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A7A" w:rsidRDefault="00E62A7A" w:rsidP="00A90784">
      <w:pPr>
        <w:pStyle w:val="Title"/>
        <w:widowControl w:val="0"/>
      </w:pPr>
      <w:r w:rsidRPr="009719F1">
        <w:t>Post-Construction Stormwater Management Requirements for Development Projects in the Central Coast Region</w:t>
      </w:r>
    </w:p>
    <w:p w:rsidR="00AF44C7" w:rsidRPr="00AF44C7" w:rsidRDefault="00AF44C7" w:rsidP="00A90784">
      <w:pPr>
        <w:widowControl w:val="0"/>
      </w:pPr>
    </w:p>
    <w:p w:rsidR="00A54434" w:rsidRDefault="00AA262B" w:rsidP="00A90784">
      <w:pPr>
        <w:pStyle w:val="Title"/>
        <w:widowControl w:val="0"/>
        <w:rPr>
          <w:i/>
        </w:rPr>
      </w:pPr>
      <w:r w:rsidRPr="00AF44C7">
        <w:rPr>
          <w:i/>
        </w:rPr>
        <w:t>User Guide for Municipal Implementation</w:t>
      </w:r>
    </w:p>
    <w:p w:rsidR="00A54434" w:rsidRDefault="00A54434" w:rsidP="00A90784">
      <w:pPr>
        <w:widowControl w:val="0"/>
      </w:pPr>
    </w:p>
    <w:p w:rsidR="00A54434" w:rsidRDefault="00A54434" w:rsidP="00A90784">
      <w:pPr>
        <w:widowControl w:val="0"/>
      </w:pPr>
    </w:p>
    <w:p w:rsidR="00A54434" w:rsidRDefault="00A54434" w:rsidP="00A90784">
      <w:pPr>
        <w:widowControl w:val="0"/>
      </w:pPr>
    </w:p>
    <w:p w:rsidR="00A54434" w:rsidRDefault="00A54434" w:rsidP="00A90784">
      <w:pPr>
        <w:widowControl w:val="0"/>
      </w:pPr>
    </w:p>
    <w:p w:rsidR="00A54434" w:rsidRDefault="00A54434" w:rsidP="00A90784">
      <w:pPr>
        <w:widowControl w:val="0"/>
      </w:pPr>
    </w:p>
    <w:p w:rsidR="00A54434" w:rsidRDefault="00A54434" w:rsidP="00A90784">
      <w:pPr>
        <w:widowControl w:val="0"/>
      </w:pPr>
    </w:p>
    <w:p w:rsidR="00A54434" w:rsidRDefault="00A54434" w:rsidP="00A90784">
      <w:pPr>
        <w:widowControl w:val="0"/>
      </w:pPr>
    </w:p>
    <w:p w:rsidR="00A54434" w:rsidRDefault="00A54434" w:rsidP="00A90784">
      <w:pPr>
        <w:widowControl w:val="0"/>
      </w:pPr>
    </w:p>
    <w:p w:rsidR="00A54434" w:rsidRDefault="00A54434" w:rsidP="00A90784">
      <w:pPr>
        <w:widowControl w:val="0"/>
      </w:pPr>
    </w:p>
    <w:p w:rsidR="00A54434" w:rsidRDefault="00A54434" w:rsidP="00A90784">
      <w:pPr>
        <w:widowControl w:val="0"/>
      </w:pPr>
    </w:p>
    <w:p w:rsidR="00A54434" w:rsidRDefault="00A54434" w:rsidP="00A90784">
      <w:pPr>
        <w:widowControl w:val="0"/>
      </w:pPr>
    </w:p>
    <w:p w:rsidR="00A54434" w:rsidRDefault="00A54434" w:rsidP="00A90784">
      <w:pPr>
        <w:widowControl w:val="0"/>
      </w:pPr>
    </w:p>
    <w:p w:rsidR="00A54434" w:rsidRDefault="00A54434" w:rsidP="00A90784">
      <w:pPr>
        <w:widowControl w:val="0"/>
      </w:pPr>
    </w:p>
    <w:p w:rsidR="00A54434" w:rsidRDefault="00A54434" w:rsidP="00A90784">
      <w:pPr>
        <w:widowControl w:val="0"/>
      </w:pPr>
    </w:p>
    <w:p w:rsidR="00A54434" w:rsidRDefault="00A54434" w:rsidP="00A90784">
      <w:pPr>
        <w:widowControl w:val="0"/>
      </w:pPr>
    </w:p>
    <w:p w:rsidR="00A54434" w:rsidRDefault="00A54434" w:rsidP="00A90784">
      <w:pPr>
        <w:widowControl w:val="0"/>
      </w:pPr>
    </w:p>
    <w:p w:rsidR="00A54434" w:rsidRDefault="00A54434" w:rsidP="00A90784">
      <w:pPr>
        <w:widowControl w:val="0"/>
      </w:pPr>
    </w:p>
    <w:p w:rsidR="00A54434" w:rsidRDefault="00E163E2" w:rsidP="00A90784">
      <w:pPr>
        <w:widowControl w:val="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4.9pt;margin-top:7.05pt;width:140.6pt;height:84.65pt;z-index:251684864">
            <v:imagedata r:id="rId9" o:title=""/>
          </v:shape>
          <o:OLEObject Type="Embed" ProgID="MSPhotoEd.3" ShapeID="_x0000_s1026" DrawAspect="Content" ObjectID="_1423480065" r:id="rId10"/>
        </w:pict>
      </w:r>
    </w:p>
    <w:p w:rsidR="00A54434" w:rsidRDefault="00A54434" w:rsidP="00A90784">
      <w:pPr>
        <w:widowControl w:val="0"/>
      </w:pPr>
    </w:p>
    <w:p w:rsidR="00F24EAD" w:rsidRDefault="00F24EAD" w:rsidP="00A90784">
      <w:pPr>
        <w:widowControl w:val="0"/>
      </w:pPr>
    </w:p>
    <w:p w:rsidR="00F24EAD" w:rsidRDefault="00F24EAD" w:rsidP="00A90784">
      <w:pPr>
        <w:widowControl w:val="0"/>
      </w:pPr>
    </w:p>
    <w:p w:rsidR="00A90784" w:rsidRPr="00A54434" w:rsidRDefault="00A90784" w:rsidP="00A90784">
      <w:pPr>
        <w:widowControl w:val="0"/>
        <w:sectPr w:rsidR="00A90784" w:rsidRPr="00A54434" w:rsidSect="00340EA3">
          <w:footerReference w:type="default" r:id="rId11"/>
          <w:pgSz w:w="12240" w:h="15840"/>
          <w:pgMar w:top="1440" w:right="1440" w:bottom="1440" w:left="1440" w:header="720" w:footer="253" w:gutter="0"/>
          <w:pgNumType w:start="1"/>
          <w:cols w:space="720"/>
          <w:titlePg/>
          <w:docGrid w:linePitch="360"/>
        </w:sectPr>
      </w:pPr>
      <w:r>
        <w:t>February 2013</w:t>
      </w:r>
    </w:p>
    <w:p w:rsidR="009719F1" w:rsidRPr="009719F1" w:rsidRDefault="009719F1" w:rsidP="00A90784">
      <w:pPr>
        <w:pStyle w:val="Subtitle"/>
        <w:widowControl w:val="0"/>
        <w:rPr>
          <w:i/>
        </w:rPr>
      </w:pPr>
      <w:r w:rsidRPr="009719F1">
        <w:rPr>
          <w:i/>
        </w:rPr>
        <w:lastRenderedPageBreak/>
        <w:t>User Guide for Municipal Implementation</w:t>
      </w:r>
    </w:p>
    <w:p w:rsidR="00911D6B" w:rsidRDefault="00911D6B" w:rsidP="00D01269">
      <w:pPr>
        <w:pStyle w:val="BodyText"/>
      </w:pPr>
      <w:r>
        <w:t>The Central Coast Post-Construction Stormwater Management Requirements (PCRs) become effective on September 6, 2013.</w:t>
      </w:r>
      <w:r w:rsidR="00AF44C7">
        <w:t xml:space="preserve"> </w:t>
      </w:r>
      <w:r w:rsidR="000922B3">
        <w:t xml:space="preserve"> </w:t>
      </w:r>
      <w:r>
        <w:t xml:space="preserve">Before that date, there are several tasks that </w:t>
      </w:r>
      <w:r w:rsidR="00AF44C7">
        <w:t>municipalities</w:t>
      </w:r>
      <w:r>
        <w:t xml:space="preserve"> must undertake </w:t>
      </w:r>
      <w:r w:rsidR="00AF44C7">
        <w:t>to prepare</w:t>
      </w:r>
      <w:r>
        <w:t xml:space="preserve"> for implementation</w:t>
      </w:r>
      <w:r w:rsidR="00AF44C7">
        <w:t>,</w:t>
      </w:r>
      <w:r>
        <w:t xml:space="preserve"> including</w:t>
      </w:r>
      <w:r w:rsidR="00AF44C7">
        <w:t xml:space="preserve"> development or acquisition of</w:t>
      </w:r>
      <w:r>
        <w:t>:</w:t>
      </w:r>
    </w:p>
    <w:p w:rsidR="00911D6B" w:rsidRDefault="00AF44C7" w:rsidP="00A90784">
      <w:pPr>
        <w:pStyle w:val="Bullet"/>
        <w:widowControl w:val="0"/>
      </w:pPr>
      <w:r>
        <w:t>n</w:t>
      </w:r>
      <w:r w:rsidR="00911D6B">
        <w:t>ew procedures to identify applicable projects and associated PCRs</w:t>
      </w:r>
      <w:r>
        <w:t>,</w:t>
      </w:r>
    </w:p>
    <w:p w:rsidR="00911D6B" w:rsidRDefault="00AF44C7" w:rsidP="00A90784">
      <w:pPr>
        <w:pStyle w:val="Bullet"/>
        <w:widowControl w:val="0"/>
      </w:pPr>
      <w:r>
        <w:t>u</w:t>
      </w:r>
      <w:r w:rsidR="00911D6B">
        <w:t>pdates to local regulations</w:t>
      </w:r>
      <w:r>
        <w:t>,</w:t>
      </w:r>
    </w:p>
    <w:p w:rsidR="00911D6B" w:rsidRDefault="00AF44C7" w:rsidP="00A90784">
      <w:pPr>
        <w:pStyle w:val="Bullet"/>
        <w:widowControl w:val="0"/>
      </w:pPr>
      <w:r>
        <w:t>n</w:t>
      </w:r>
      <w:r w:rsidR="00911D6B">
        <w:t>ew approvals needed from the Water Board</w:t>
      </w:r>
      <w:r>
        <w:t xml:space="preserve">, and </w:t>
      </w:r>
    </w:p>
    <w:p w:rsidR="00911D6B" w:rsidRDefault="00AF44C7" w:rsidP="00A90784">
      <w:pPr>
        <w:pStyle w:val="Bullet"/>
        <w:widowControl w:val="0"/>
      </w:pPr>
      <w:proofErr w:type="gramStart"/>
      <w:r>
        <w:t>t</w:t>
      </w:r>
      <w:r w:rsidR="00911D6B">
        <w:t>racking</w:t>
      </w:r>
      <w:proofErr w:type="gramEnd"/>
      <w:r w:rsidR="00911D6B">
        <w:t xml:space="preserve"> and reporting procedures</w:t>
      </w:r>
      <w:r>
        <w:t>.</w:t>
      </w:r>
    </w:p>
    <w:p w:rsidR="00911D6B" w:rsidRDefault="00911D6B" w:rsidP="00D01269">
      <w:pPr>
        <w:pStyle w:val="BodyText"/>
      </w:pPr>
      <w:r>
        <w:t>This document outline</w:t>
      </w:r>
      <w:r w:rsidR="00A90784">
        <w:t>s</w:t>
      </w:r>
      <w:r>
        <w:t xml:space="preserve"> and brief</w:t>
      </w:r>
      <w:r w:rsidR="00A90784">
        <w:t>ly describes</w:t>
      </w:r>
      <w:r>
        <w:t xml:space="preserve"> tasks that municipalities need to complete </w:t>
      </w:r>
      <w:r w:rsidR="00A90784">
        <w:t xml:space="preserve">in order </w:t>
      </w:r>
      <w:r>
        <w:t>to implement the PCRs.</w:t>
      </w:r>
      <w:r w:rsidR="00AF44C7">
        <w:t xml:space="preserve"> </w:t>
      </w:r>
      <w:r w:rsidR="000922B3">
        <w:t xml:space="preserve"> </w:t>
      </w:r>
      <w:r>
        <w:t xml:space="preserve">Table 1 </w:t>
      </w:r>
      <w:r w:rsidR="00767261">
        <w:t xml:space="preserve">summarizes </w:t>
      </w:r>
      <w:r>
        <w:t xml:space="preserve">the tasks described in this User Guide. </w:t>
      </w:r>
      <w:r w:rsidR="009736B2">
        <w:t xml:space="preserve"> </w:t>
      </w:r>
    </w:p>
    <w:p w:rsidR="00911D6B" w:rsidRPr="00911D6B" w:rsidRDefault="00911D6B" w:rsidP="00D01269">
      <w:pPr>
        <w:pStyle w:val="BodyText"/>
        <w:rPr>
          <w:rStyle w:val="Strong"/>
        </w:rPr>
      </w:pPr>
      <w:proofErr w:type="gramStart"/>
      <w:r w:rsidRPr="00911D6B">
        <w:rPr>
          <w:rStyle w:val="Strong"/>
        </w:rPr>
        <w:t>Table 1</w:t>
      </w:r>
      <w:r w:rsidR="009719F1">
        <w:rPr>
          <w:rStyle w:val="Strong"/>
        </w:rPr>
        <w:t>.</w:t>
      </w:r>
      <w:proofErr w:type="gramEnd"/>
      <w:r w:rsidRPr="00911D6B">
        <w:rPr>
          <w:rStyle w:val="Strong"/>
        </w:rPr>
        <w:t xml:space="preserve"> Summary of Municipal Tasks to Support Implementation of PCRs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900"/>
        <w:gridCol w:w="5220"/>
        <w:gridCol w:w="900"/>
      </w:tblGrid>
      <w:tr w:rsidR="00C97C44" w:rsidRPr="00774B2E" w:rsidTr="00F85AC8">
        <w:trPr>
          <w:trHeight w:val="503"/>
          <w:tblHeader/>
        </w:trPr>
        <w:tc>
          <w:tcPr>
            <w:tcW w:w="2538" w:type="dxa"/>
            <w:shd w:val="clear" w:color="auto" w:fill="A3C9E1"/>
            <w:vAlign w:val="center"/>
          </w:tcPr>
          <w:p w:rsidR="00911D6B" w:rsidRPr="00AA262B" w:rsidRDefault="00911D6B" w:rsidP="00F85AC8">
            <w:pPr>
              <w:widowControl w:val="0"/>
              <w:spacing w:after="0" w:line="240" w:lineRule="auto"/>
              <w:jc w:val="center"/>
              <w:rPr>
                <w:b/>
              </w:rPr>
            </w:pPr>
            <w:r w:rsidRPr="00AA262B">
              <w:rPr>
                <w:b/>
              </w:rPr>
              <w:t>Task Category</w:t>
            </w:r>
          </w:p>
        </w:tc>
        <w:tc>
          <w:tcPr>
            <w:tcW w:w="900" w:type="dxa"/>
            <w:shd w:val="clear" w:color="auto" w:fill="A3C9E1"/>
            <w:vAlign w:val="center"/>
          </w:tcPr>
          <w:p w:rsidR="00911D6B" w:rsidRPr="00AA262B" w:rsidRDefault="00911D6B" w:rsidP="00F85AC8">
            <w:pPr>
              <w:widowControl w:val="0"/>
              <w:spacing w:after="0" w:line="240" w:lineRule="auto"/>
              <w:ind w:left="-108" w:right="-108"/>
              <w:jc w:val="center"/>
              <w:rPr>
                <w:b/>
              </w:rPr>
            </w:pPr>
            <w:r w:rsidRPr="00AA262B">
              <w:rPr>
                <w:b/>
              </w:rPr>
              <w:t>Task #</w:t>
            </w:r>
          </w:p>
        </w:tc>
        <w:tc>
          <w:tcPr>
            <w:tcW w:w="5220" w:type="dxa"/>
            <w:shd w:val="clear" w:color="auto" w:fill="A3C9E1"/>
            <w:vAlign w:val="center"/>
          </w:tcPr>
          <w:p w:rsidR="00911D6B" w:rsidRPr="00AA262B" w:rsidRDefault="00911D6B" w:rsidP="00F85AC8">
            <w:pPr>
              <w:widowControl w:val="0"/>
              <w:spacing w:after="0" w:line="240" w:lineRule="auto"/>
              <w:jc w:val="center"/>
              <w:rPr>
                <w:b/>
              </w:rPr>
            </w:pPr>
            <w:r w:rsidRPr="00AA262B">
              <w:rPr>
                <w:b/>
              </w:rPr>
              <w:t>Task</w:t>
            </w:r>
          </w:p>
        </w:tc>
        <w:tc>
          <w:tcPr>
            <w:tcW w:w="900" w:type="dxa"/>
            <w:shd w:val="clear" w:color="auto" w:fill="A3C9E1"/>
            <w:vAlign w:val="center"/>
          </w:tcPr>
          <w:p w:rsidR="00911D6B" w:rsidRPr="00F85AC8" w:rsidRDefault="00911D6B" w:rsidP="00F85AC8">
            <w:pPr>
              <w:pStyle w:val="Heading6"/>
              <w:keepNext w:val="0"/>
              <w:widowControl w:val="0"/>
              <w:spacing w:after="0" w:line="240" w:lineRule="auto"/>
              <w:ind w:left="-108" w:right="-108"/>
            </w:pPr>
            <w:r w:rsidRPr="00F85AC8">
              <w:t>Page #</w:t>
            </w:r>
          </w:p>
        </w:tc>
      </w:tr>
      <w:tr w:rsidR="00AA262B" w:rsidRPr="00774B2E" w:rsidTr="000922B3">
        <w:tc>
          <w:tcPr>
            <w:tcW w:w="2538" w:type="dxa"/>
            <w:vMerge w:val="restart"/>
            <w:shd w:val="clear" w:color="auto" w:fill="auto"/>
          </w:tcPr>
          <w:p w:rsidR="00AA262B" w:rsidRPr="00774B2E" w:rsidRDefault="00A344B0" w:rsidP="00A90784">
            <w:pPr>
              <w:widowControl w:val="0"/>
            </w:pPr>
            <w:r>
              <w:t xml:space="preserve">New Procedures to Identify Applicable </w:t>
            </w:r>
            <w:r w:rsidRPr="00AA262B">
              <w:t>Projects</w:t>
            </w:r>
            <w:r>
              <w:t xml:space="preserve"> and Associated PCRs</w:t>
            </w:r>
          </w:p>
        </w:tc>
        <w:tc>
          <w:tcPr>
            <w:tcW w:w="900" w:type="dxa"/>
            <w:shd w:val="clear" w:color="auto" w:fill="auto"/>
          </w:tcPr>
          <w:p w:rsidR="00AA262B" w:rsidRPr="00774B2E" w:rsidRDefault="00AA262B" w:rsidP="000922B3">
            <w:pPr>
              <w:widowControl w:val="0"/>
              <w:ind w:left="-108" w:right="-108"/>
              <w:jc w:val="center"/>
            </w:pPr>
            <w:r w:rsidRPr="00774B2E">
              <w:t>1.1</w:t>
            </w:r>
          </w:p>
        </w:tc>
        <w:tc>
          <w:tcPr>
            <w:tcW w:w="5220" w:type="dxa"/>
          </w:tcPr>
          <w:p w:rsidR="00AA262B" w:rsidRPr="00AA262B" w:rsidRDefault="00AA262B" w:rsidP="00A90784">
            <w:pPr>
              <w:widowControl w:val="0"/>
            </w:pPr>
            <w:r w:rsidRPr="00AA262B">
              <w:t>Create a matrix, flow chart, or similar system to help a user identify projects subject to the PCR</w:t>
            </w:r>
            <w:r w:rsidR="00A90784">
              <w:t>s and the specific requirements</w:t>
            </w:r>
          </w:p>
        </w:tc>
        <w:tc>
          <w:tcPr>
            <w:tcW w:w="900" w:type="dxa"/>
            <w:shd w:val="clear" w:color="auto" w:fill="auto"/>
          </w:tcPr>
          <w:p w:rsidR="00AA262B" w:rsidRPr="00F85AC8" w:rsidRDefault="00D37DEC" w:rsidP="00F85AC8">
            <w:pPr>
              <w:widowControl w:val="0"/>
              <w:ind w:left="-108" w:right="-108"/>
              <w:jc w:val="center"/>
            </w:pPr>
            <w:r>
              <w:t>2</w:t>
            </w:r>
          </w:p>
        </w:tc>
      </w:tr>
      <w:tr w:rsidR="00AA262B" w:rsidRPr="00774B2E" w:rsidTr="000922B3">
        <w:tc>
          <w:tcPr>
            <w:tcW w:w="2538" w:type="dxa"/>
            <w:vMerge/>
            <w:shd w:val="clear" w:color="auto" w:fill="auto"/>
          </w:tcPr>
          <w:p w:rsidR="00AA262B" w:rsidRPr="00774B2E" w:rsidRDefault="00AA262B" w:rsidP="00A90784">
            <w:pPr>
              <w:widowControl w:val="0"/>
            </w:pPr>
          </w:p>
        </w:tc>
        <w:tc>
          <w:tcPr>
            <w:tcW w:w="900" w:type="dxa"/>
            <w:shd w:val="clear" w:color="auto" w:fill="auto"/>
          </w:tcPr>
          <w:p w:rsidR="00AA262B" w:rsidRPr="00774B2E" w:rsidRDefault="00AA262B" w:rsidP="000922B3">
            <w:pPr>
              <w:widowControl w:val="0"/>
              <w:ind w:left="-108" w:right="-108"/>
              <w:jc w:val="center"/>
            </w:pPr>
            <w:r w:rsidRPr="00774B2E">
              <w:t>1.2</w:t>
            </w:r>
          </w:p>
        </w:tc>
        <w:tc>
          <w:tcPr>
            <w:tcW w:w="5220" w:type="dxa"/>
          </w:tcPr>
          <w:p w:rsidR="00AA262B" w:rsidRPr="00AA262B" w:rsidRDefault="00AA262B" w:rsidP="00A90784">
            <w:pPr>
              <w:widowControl w:val="0"/>
            </w:pPr>
            <w:r w:rsidRPr="00AA262B">
              <w:t xml:space="preserve">Create </w:t>
            </w:r>
            <w:r w:rsidR="00767261">
              <w:t xml:space="preserve">a </w:t>
            </w:r>
            <w:r w:rsidRPr="00AA262B">
              <w:t>project locator map that allows user</w:t>
            </w:r>
            <w:r w:rsidR="00767261">
              <w:t>s</w:t>
            </w:r>
            <w:r w:rsidRPr="00AA262B">
              <w:t xml:space="preserve"> to identify the associated Watershed Management Zone</w:t>
            </w:r>
            <w:r w:rsidR="00767261">
              <w:t xml:space="preserve"> (WMZ)</w:t>
            </w:r>
          </w:p>
        </w:tc>
        <w:tc>
          <w:tcPr>
            <w:tcW w:w="900" w:type="dxa"/>
            <w:shd w:val="clear" w:color="auto" w:fill="auto"/>
          </w:tcPr>
          <w:p w:rsidR="00AA262B" w:rsidRPr="00F85AC8" w:rsidRDefault="00D37DEC" w:rsidP="00F85AC8">
            <w:pPr>
              <w:widowControl w:val="0"/>
              <w:ind w:left="-108" w:right="-108"/>
              <w:jc w:val="center"/>
            </w:pPr>
            <w:r>
              <w:t>3</w:t>
            </w:r>
          </w:p>
        </w:tc>
      </w:tr>
      <w:tr w:rsidR="00AA262B" w:rsidRPr="00774B2E" w:rsidTr="000922B3">
        <w:tc>
          <w:tcPr>
            <w:tcW w:w="2538" w:type="dxa"/>
            <w:vMerge/>
            <w:shd w:val="clear" w:color="auto" w:fill="auto"/>
          </w:tcPr>
          <w:p w:rsidR="00AA262B" w:rsidRPr="00774B2E" w:rsidRDefault="00AA262B" w:rsidP="00A90784">
            <w:pPr>
              <w:widowControl w:val="0"/>
            </w:pPr>
          </w:p>
        </w:tc>
        <w:tc>
          <w:tcPr>
            <w:tcW w:w="900" w:type="dxa"/>
            <w:shd w:val="clear" w:color="auto" w:fill="auto"/>
          </w:tcPr>
          <w:p w:rsidR="00AA262B" w:rsidRPr="00774B2E" w:rsidRDefault="00AA262B" w:rsidP="000922B3">
            <w:pPr>
              <w:widowControl w:val="0"/>
              <w:ind w:left="-108" w:right="-108"/>
              <w:jc w:val="center"/>
            </w:pPr>
            <w:r w:rsidRPr="00774B2E">
              <w:t>1.3</w:t>
            </w:r>
          </w:p>
        </w:tc>
        <w:tc>
          <w:tcPr>
            <w:tcW w:w="5220" w:type="dxa"/>
          </w:tcPr>
          <w:p w:rsidR="00AA262B" w:rsidRPr="00AA262B" w:rsidRDefault="00AA262B" w:rsidP="00A90784">
            <w:pPr>
              <w:widowControl w:val="0"/>
            </w:pPr>
            <w:r w:rsidRPr="00AA262B">
              <w:t>Create a map reference tool that allows user</w:t>
            </w:r>
            <w:r w:rsidR="00767261">
              <w:t>s</w:t>
            </w:r>
            <w:r w:rsidRPr="00AA262B">
              <w:t xml:space="preserve"> to identify any adjustments to the</w:t>
            </w:r>
            <w:r w:rsidR="00A90784">
              <w:t xml:space="preserve"> PCRs applicable to the project</w:t>
            </w:r>
          </w:p>
        </w:tc>
        <w:tc>
          <w:tcPr>
            <w:tcW w:w="900" w:type="dxa"/>
            <w:shd w:val="clear" w:color="auto" w:fill="auto"/>
          </w:tcPr>
          <w:p w:rsidR="00AA262B" w:rsidRPr="00F85AC8" w:rsidRDefault="00D37DEC" w:rsidP="00F85AC8">
            <w:pPr>
              <w:widowControl w:val="0"/>
              <w:ind w:left="-108" w:right="-108"/>
              <w:jc w:val="center"/>
            </w:pPr>
            <w:r>
              <w:t>4</w:t>
            </w:r>
          </w:p>
        </w:tc>
      </w:tr>
      <w:tr w:rsidR="00AA262B" w:rsidRPr="00774B2E" w:rsidTr="000922B3">
        <w:tc>
          <w:tcPr>
            <w:tcW w:w="2538" w:type="dxa"/>
            <w:vMerge/>
            <w:shd w:val="clear" w:color="auto" w:fill="auto"/>
          </w:tcPr>
          <w:p w:rsidR="00AA262B" w:rsidRPr="00774B2E" w:rsidRDefault="00AA262B" w:rsidP="00A90784">
            <w:pPr>
              <w:widowControl w:val="0"/>
            </w:pPr>
          </w:p>
        </w:tc>
        <w:tc>
          <w:tcPr>
            <w:tcW w:w="900" w:type="dxa"/>
            <w:shd w:val="clear" w:color="auto" w:fill="auto"/>
          </w:tcPr>
          <w:p w:rsidR="00AA262B" w:rsidRPr="00774B2E" w:rsidRDefault="00AA262B" w:rsidP="000922B3">
            <w:pPr>
              <w:widowControl w:val="0"/>
              <w:ind w:left="-108" w:right="-108"/>
              <w:jc w:val="center"/>
            </w:pPr>
            <w:r w:rsidRPr="00774B2E">
              <w:t>1.4</w:t>
            </w:r>
          </w:p>
        </w:tc>
        <w:tc>
          <w:tcPr>
            <w:tcW w:w="5220" w:type="dxa"/>
          </w:tcPr>
          <w:p w:rsidR="00AA262B" w:rsidRPr="00AA262B" w:rsidRDefault="00AA262B" w:rsidP="00A90784">
            <w:pPr>
              <w:widowControl w:val="0"/>
            </w:pPr>
            <w:r w:rsidRPr="00AA262B">
              <w:t>Create a reference tool to identify the appropriate 85th or 95th percentile, 24-hour storm ev</w:t>
            </w:r>
            <w:r w:rsidR="00A90784">
              <w:t>ent that applies to the project</w:t>
            </w:r>
          </w:p>
        </w:tc>
        <w:tc>
          <w:tcPr>
            <w:tcW w:w="900" w:type="dxa"/>
            <w:shd w:val="clear" w:color="auto" w:fill="auto"/>
          </w:tcPr>
          <w:p w:rsidR="00AA262B" w:rsidRPr="00F85AC8" w:rsidRDefault="00D37DEC" w:rsidP="00F85AC8">
            <w:pPr>
              <w:widowControl w:val="0"/>
              <w:ind w:left="-108" w:right="-108"/>
              <w:jc w:val="center"/>
            </w:pPr>
            <w:r>
              <w:t>6</w:t>
            </w:r>
          </w:p>
        </w:tc>
      </w:tr>
      <w:tr w:rsidR="00AA262B" w:rsidRPr="00774B2E" w:rsidTr="000922B3">
        <w:tc>
          <w:tcPr>
            <w:tcW w:w="2538" w:type="dxa"/>
            <w:vMerge w:val="restart"/>
            <w:shd w:val="clear" w:color="auto" w:fill="auto"/>
          </w:tcPr>
          <w:p w:rsidR="00AA262B" w:rsidRPr="00774B2E" w:rsidRDefault="00AA262B" w:rsidP="00A90784">
            <w:pPr>
              <w:widowControl w:val="0"/>
            </w:pPr>
            <w:r w:rsidRPr="00774B2E">
              <w:t>Updates to Local Regulations</w:t>
            </w:r>
          </w:p>
        </w:tc>
        <w:tc>
          <w:tcPr>
            <w:tcW w:w="900" w:type="dxa"/>
            <w:shd w:val="clear" w:color="auto" w:fill="auto"/>
          </w:tcPr>
          <w:p w:rsidR="00AA262B" w:rsidRPr="00774B2E" w:rsidRDefault="00AA262B" w:rsidP="000922B3">
            <w:pPr>
              <w:widowControl w:val="0"/>
              <w:ind w:left="-108" w:right="-108"/>
              <w:jc w:val="center"/>
            </w:pPr>
            <w:r w:rsidRPr="00774B2E">
              <w:t>2.1</w:t>
            </w:r>
          </w:p>
        </w:tc>
        <w:tc>
          <w:tcPr>
            <w:tcW w:w="5220" w:type="dxa"/>
          </w:tcPr>
          <w:p w:rsidR="00AA262B" w:rsidRPr="00AA262B" w:rsidRDefault="00AA262B" w:rsidP="00A90784">
            <w:pPr>
              <w:widowControl w:val="0"/>
            </w:pPr>
            <w:r w:rsidRPr="00AA262B">
              <w:t>Create an enforceable mechanism to implement the PCRs for applicable projects</w:t>
            </w:r>
          </w:p>
        </w:tc>
        <w:tc>
          <w:tcPr>
            <w:tcW w:w="900" w:type="dxa"/>
            <w:shd w:val="clear" w:color="auto" w:fill="auto"/>
          </w:tcPr>
          <w:p w:rsidR="00AA262B" w:rsidRPr="00F85AC8" w:rsidRDefault="00D37DEC" w:rsidP="00F85AC8">
            <w:pPr>
              <w:widowControl w:val="0"/>
              <w:ind w:left="-108" w:right="-108"/>
              <w:jc w:val="center"/>
            </w:pPr>
            <w:r>
              <w:t>6</w:t>
            </w:r>
          </w:p>
        </w:tc>
      </w:tr>
      <w:tr w:rsidR="00AA262B" w:rsidRPr="00774B2E" w:rsidTr="000922B3">
        <w:trPr>
          <w:cantSplit/>
        </w:trPr>
        <w:tc>
          <w:tcPr>
            <w:tcW w:w="2538" w:type="dxa"/>
            <w:vMerge/>
            <w:shd w:val="clear" w:color="auto" w:fill="auto"/>
          </w:tcPr>
          <w:p w:rsidR="00AA262B" w:rsidRPr="00774B2E" w:rsidRDefault="00AA262B" w:rsidP="00A90784">
            <w:pPr>
              <w:widowControl w:val="0"/>
            </w:pPr>
          </w:p>
        </w:tc>
        <w:tc>
          <w:tcPr>
            <w:tcW w:w="900" w:type="dxa"/>
            <w:shd w:val="clear" w:color="auto" w:fill="auto"/>
          </w:tcPr>
          <w:p w:rsidR="00AA262B" w:rsidRPr="00774B2E" w:rsidRDefault="00AA262B" w:rsidP="000922B3">
            <w:pPr>
              <w:widowControl w:val="0"/>
              <w:ind w:left="-108" w:right="-108"/>
              <w:jc w:val="center"/>
            </w:pPr>
            <w:r w:rsidRPr="00774B2E">
              <w:t>2.2</w:t>
            </w:r>
          </w:p>
        </w:tc>
        <w:tc>
          <w:tcPr>
            <w:tcW w:w="5220" w:type="dxa"/>
          </w:tcPr>
          <w:p w:rsidR="00AA262B" w:rsidRPr="00AA262B" w:rsidRDefault="00AA262B" w:rsidP="00A90784">
            <w:pPr>
              <w:widowControl w:val="0"/>
            </w:pPr>
            <w:r w:rsidRPr="00AA262B">
              <w:t xml:space="preserve">Create the requirements and mechanisms for long-term ownership </w:t>
            </w:r>
            <w:r w:rsidR="008779FE">
              <w:t xml:space="preserve">of, </w:t>
            </w:r>
            <w:r w:rsidRPr="00AA262B">
              <w:t>and responsibility for</w:t>
            </w:r>
            <w:r w:rsidR="008779FE">
              <w:t>,</w:t>
            </w:r>
            <w:r w:rsidRPr="00AA262B">
              <w:t xml:space="preserve"> structural Stormwater Control Measures (SCMs)</w:t>
            </w:r>
          </w:p>
        </w:tc>
        <w:tc>
          <w:tcPr>
            <w:tcW w:w="900" w:type="dxa"/>
            <w:shd w:val="clear" w:color="auto" w:fill="auto"/>
          </w:tcPr>
          <w:p w:rsidR="00AA262B" w:rsidRPr="00F85AC8" w:rsidRDefault="00D37DEC" w:rsidP="00F85AC8">
            <w:pPr>
              <w:widowControl w:val="0"/>
              <w:ind w:left="-108" w:right="-108"/>
              <w:jc w:val="center"/>
            </w:pPr>
            <w:r>
              <w:t>7</w:t>
            </w:r>
          </w:p>
        </w:tc>
      </w:tr>
      <w:tr w:rsidR="00AA262B" w:rsidRPr="00774B2E" w:rsidTr="000922B3">
        <w:tc>
          <w:tcPr>
            <w:tcW w:w="2538" w:type="dxa"/>
            <w:vMerge/>
            <w:shd w:val="clear" w:color="auto" w:fill="auto"/>
          </w:tcPr>
          <w:p w:rsidR="00AA262B" w:rsidRPr="00774B2E" w:rsidRDefault="00AA262B" w:rsidP="00A90784">
            <w:pPr>
              <w:widowControl w:val="0"/>
            </w:pPr>
          </w:p>
        </w:tc>
        <w:tc>
          <w:tcPr>
            <w:tcW w:w="900" w:type="dxa"/>
            <w:shd w:val="clear" w:color="auto" w:fill="auto"/>
          </w:tcPr>
          <w:p w:rsidR="00AA262B" w:rsidRPr="00774B2E" w:rsidRDefault="00AA262B" w:rsidP="000922B3">
            <w:pPr>
              <w:widowControl w:val="0"/>
              <w:ind w:left="-108" w:right="-108"/>
              <w:jc w:val="center"/>
            </w:pPr>
            <w:r w:rsidRPr="00774B2E">
              <w:t>2.3</w:t>
            </w:r>
          </w:p>
        </w:tc>
        <w:tc>
          <w:tcPr>
            <w:tcW w:w="5220" w:type="dxa"/>
          </w:tcPr>
          <w:p w:rsidR="00AA262B" w:rsidRPr="00AA262B" w:rsidRDefault="00AA262B" w:rsidP="00A90784">
            <w:pPr>
              <w:widowControl w:val="0"/>
            </w:pPr>
            <w:r w:rsidRPr="00A90784">
              <w:t>Create the legal authority for site access needed for structural SCM inspection</w:t>
            </w:r>
          </w:p>
        </w:tc>
        <w:tc>
          <w:tcPr>
            <w:tcW w:w="900" w:type="dxa"/>
            <w:shd w:val="clear" w:color="auto" w:fill="auto"/>
          </w:tcPr>
          <w:p w:rsidR="00AA262B" w:rsidRPr="00F85AC8" w:rsidRDefault="00D37DEC" w:rsidP="00F85AC8">
            <w:pPr>
              <w:widowControl w:val="0"/>
              <w:ind w:left="-108" w:right="-108"/>
              <w:jc w:val="center"/>
            </w:pPr>
            <w:r>
              <w:t>7</w:t>
            </w:r>
          </w:p>
        </w:tc>
      </w:tr>
      <w:tr w:rsidR="00AA262B" w:rsidRPr="00774B2E" w:rsidTr="000922B3">
        <w:trPr>
          <w:cantSplit/>
        </w:trPr>
        <w:tc>
          <w:tcPr>
            <w:tcW w:w="2538" w:type="dxa"/>
            <w:vMerge w:val="restart"/>
            <w:shd w:val="clear" w:color="auto" w:fill="auto"/>
          </w:tcPr>
          <w:p w:rsidR="00AA262B" w:rsidRPr="00774B2E" w:rsidRDefault="00AA262B" w:rsidP="00A90784">
            <w:pPr>
              <w:widowControl w:val="0"/>
            </w:pPr>
            <w:r w:rsidRPr="00774B2E">
              <w:t xml:space="preserve">Tracking and Reporting </w:t>
            </w:r>
            <w:r w:rsidR="002C5422">
              <w:t xml:space="preserve">Templates and </w:t>
            </w:r>
            <w:r w:rsidRPr="00774B2E">
              <w:t>Procedures</w:t>
            </w:r>
          </w:p>
        </w:tc>
        <w:tc>
          <w:tcPr>
            <w:tcW w:w="900" w:type="dxa"/>
            <w:shd w:val="clear" w:color="auto" w:fill="auto"/>
          </w:tcPr>
          <w:p w:rsidR="00AA262B" w:rsidRPr="00774B2E" w:rsidRDefault="00AA262B" w:rsidP="000922B3">
            <w:pPr>
              <w:widowControl w:val="0"/>
              <w:ind w:left="-108" w:right="-108"/>
              <w:jc w:val="center"/>
            </w:pPr>
            <w:r w:rsidRPr="00774B2E">
              <w:t>3.1</w:t>
            </w:r>
          </w:p>
        </w:tc>
        <w:tc>
          <w:tcPr>
            <w:tcW w:w="5220" w:type="dxa"/>
          </w:tcPr>
          <w:p w:rsidR="00AA262B" w:rsidRPr="00AA262B" w:rsidRDefault="00AA262B" w:rsidP="00A90784">
            <w:pPr>
              <w:widowControl w:val="0"/>
            </w:pPr>
            <w:r w:rsidRPr="00AA262B">
              <w:t>Develop guidance to communicate reporting requirements to the project applicant</w:t>
            </w:r>
          </w:p>
        </w:tc>
        <w:tc>
          <w:tcPr>
            <w:tcW w:w="900" w:type="dxa"/>
            <w:shd w:val="clear" w:color="auto" w:fill="auto"/>
          </w:tcPr>
          <w:p w:rsidR="00AA262B" w:rsidRPr="00F85AC8" w:rsidRDefault="00D37DEC" w:rsidP="00F85AC8">
            <w:pPr>
              <w:widowControl w:val="0"/>
              <w:ind w:left="-108" w:right="-108"/>
              <w:jc w:val="center"/>
            </w:pPr>
            <w:r>
              <w:t>8</w:t>
            </w:r>
          </w:p>
        </w:tc>
      </w:tr>
      <w:tr w:rsidR="00AA262B" w:rsidRPr="00774B2E" w:rsidTr="000922B3">
        <w:trPr>
          <w:cantSplit/>
        </w:trPr>
        <w:tc>
          <w:tcPr>
            <w:tcW w:w="2538" w:type="dxa"/>
            <w:vMerge/>
            <w:shd w:val="clear" w:color="auto" w:fill="auto"/>
          </w:tcPr>
          <w:p w:rsidR="00AA262B" w:rsidRPr="00774B2E" w:rsidRDefault="00AA262B" w:rsidP="00A90784">
            <w:pPr>
              <w:widowControl w:val="0"/>
            </w:pPr>
          </w:p>
        </w:tc>
        <w:tc>
          <w:tcPr>
            <w:tcW w:w="900" w:type="dxa"/>
            <w:shd w:val="clear" w:color="auto" w:fill="auto"/>
          </w:tcPr>
          <w:p w:rsidR="00AA262B" w:rsidRPr="00774B2E" w:rsidRDefault="00AA262B" w:rsidP="000922B3">
            <w:pPr>
              <w:widowControl w:val="0"/>
              <w:ind w:left="-108" w:right="-108"/>
              <w:jc w:val="center"/>
            </w:pPr>
            <w:r w:rsidRPr="00774B2E">
              <w:t>3.2</w:t>
            </w:r>
          </w:p>
        </w:tc>
        <w:tc>
          <w:tcPr>
            <w:tcW w:w="5220" w:type="dxa"/>
          </w:tcPr>
          <w:p w:rsidR="00AA262B" w:rsidRPr="00AA262B" w:rsidRDefault="00AA262B" w:rsidP="00A90784">
            <w:pPr>
              <w:widowControl w:val="0"/>
            </w:pPr>
            <w:r w:rsidRPr="00AA262B">
              <w:t>Develop a checklist or similar tool for municipal staff to verify correct design and construction of structural SCMs</w:t>
            </w:r>
          </w:p>
        </w:tc>
        <w:tc>
          <w:tcPr>
            <w:tcW w:w="900" w:type="dxa"/>
            <w:shd w:val="clear" w:color="auto" w:fill="auto"/>
          </w:tcPr>
          <w:p w:rsidR="00AA262B" w:rsidRPr="00F85AC8" w:rsidRDefault="00D37DEC" w:rsidP="00F85AC8">
            <w:pPr>
              <w:widowControl w:val="0"/>
              <w:ind w:left="-108" w:right="-108"/>
              <w:jc w:val="center"/>
            </w:pPr>
            <w:r>
              <w:t>8</w:t>
            </w:r>
          </w:p>
        </w:tc>
      </w:tr>
      <w:tr w:rsidR="00AA262B" w:rsidRPr="00774B2E" w:rsidTr="000922B3">
        <w:tc>
          <w:tcPr>
            <w:tcW w:w="2538" w:type="dxa"/>
            <w:vMerge/>
            <w:shd w:val="clear" w:color="auto" w:fill="auto"/>
          </w:tcPr>
          <w:p w:rsidR="00AA262B" w:rsidRPr="00774B2E" w:rsidRDefault="00AA262B" w:rsidP="00A90784">
            <w:pPr>
              <w:widowControl w:val="0"/>
            </w:pPr>
          </w:p>
        </w:tc>
        <w:tc>
          <w:tcPr>
            <w:tcW w:w="900" w:type="dxa"/>
            <w:shd w:val="clear" w:color="auto" w:fill="auto"/>
          </w:tcPr>
          <w:p w:rsidR="00AA262B" w:rsidRPr="00774B2E" w:rsidRDefault="00AA262B" w:rsidP="000922B3">
            <w:pPr>
              <w:widowControl w:val="0"/>
              <w:ind w:left="-108" w:right="-108"/>
              <w:jc w:val="center"/>
            </w:pPr>
            <w:r w:rsidRPr="00774B2E">
              <w:t>3.3</w:t>
            </w:r>
          </w:p>
        </w:tc>
        <w:tc>
          <w:tcPr>
            <w:tcW w:w="5220" w:type="dxa"/>
          </w:tcPr>
          <w:p w:rsidR="00AA262B" w:rsidRPr="00AA262B" w:rsidRDefault="00AA262B" w:rsidP="00A90784">
            <w:pPr>
              <w:widowControl w:val="0"/>
            </w:pPr>
            <w:r w:rsidRPr="00AA262B">
              <w:t xml:space="preserve">Develop an Operations &amp; Maintenance (O&amp;M) </w:t>
            </w:r>
            <w:r w:rsidR="00A344B0">
              <w:t>d</w:t>
            </w:r>
            <w:r w:rsidRPr="00AA262B">
              <w:t>atabase to track SCM facilities for private and public projects</w:t>
            </w:r>
          </w:p>
        </w:tc>
        <w:tc>
          <w:tcPr>
            <w:tcW w:w="900" w:type="dxa"/>
            <w:shd w:val="clear" w:color="auto" w:fill="auto"/>
          </w:tcPr>
          <w:p w:rsidR="00AA262B" w:rsidRPr="00F85AC8" w:rsidRDefault="00D37DEC" w:rsidP="00F85AC8">
            <w:pPr>
              <w:widowControl w:val="0"/>
              <w:ind w:left="-108" w:right="-108"/>
              <w:jc w:val="center"/>
            </w:pPr>
            <w:r>
              <w:t>8</w:t>
            </w:r>
          </w:p>
        </w:tc>
      </w:tr>
      <w:tr w:rsidR="00AA262B" w:rsidRPr="00774B2E" w:rsidTr="000922B3">
        <w:tc>
          <w:tcPr>
            <w:tcW w:w="2538" w:type="dxa"/>
            <w:vMerge/>
            <w:shd w:val="clear" w:color="auto" w:fill="auto"/>
          </w:tcPr>
          <w:p w:rsidR="00AA262B" w:rsidRPr="00774B2E" w:rsidRDefault="00AA262B" w:rsidP="00A90784">
            <w:pPr>
              <w:widowControl w:val="0"/>
            </w:pPr>
          </w:p>
        </w:tc>
        <w:tc>
          <w:tcPr>
            <w:tcW w:w="900" w:type="dxa"/>
            <w:shd w:val="clear" w:color="auto" w:fill="auto"/>
          </w:tcPr>
          <w:p w:rsidR="00AA262B" w:rsidRPr="00774B2E" w:rsidRDefault="00AA262B" w:rsidP="000922B3">
            <w:pPr>
              <w:widowControl w:val="0"/>
              <w:ind w:left="-108" w:right="-108"/>
              <w:jc w:val="center"/>
            </w:pPr>
            <w:r w:rsidRPr="00774B2E">
              <w:t>3.4</w:t>
            </w:r>
          </w:p>
        </w:tc>
        <w:tc>
          <w:tcPr>
            <w:tcW w:w="5220" w:type="dxa"/>
          </w:tcPr>
          <w:p w:rsidR="00AA262B" w:rsidRPr="00AA262B" w:rsidRDefault="00AA262B" w:rsidP="00D018AE">
            <w:pPr>
              <w:widowControl w:val="0"/>
            </w:pPr>
            <w:r w:rsidRPr="00AA262B">
              <w:t xml:space="preserve">Develop tools </w:t>
            </w:r>
            <w:r w:rsidR="00D018AE">
              <w:t xml:space="preserve">(documents, spreadsheets, etc.) </w:t>
            </w:r>
            <w:r w:rsidRPr="00AA262B">
              <w:t>to document project information</w:t>
            </w:r>
            <w:r w:rsidR="00D018AE">
              <w:t xml:space="preserve"> that is</w:t>
            </w:r>
            <w:r w:rsidRPr="00AA262B">
              <w:t xml:space="preserve"> required as part of the</w:t>
            </w:r>
            <w:r w:rsidR="00D018AE">
              <w:t xml:space="preserve"> municipality’s Annual Report.</w:t>
            </w:r>
          </w:p>
        </w:tc>
        <w:tc>
          <w:tcPr>
            <w:tcW w:w="900" w:type="dxa"/>
            <w:shd w:val="clear" w:color="auto" w:fill="auto"/>
          </w:tcPr>
          <w:p w:rsidR="00AA262B" w:rsidRPr="00F85AC8" w:rsidRDefault="00D37DEC" w:rsidP="00F85AC8">
            <w:pPr>
              <w:widowControl w:val="0"/>
              <w:ind w:left="-108" w:right="-108"/>
              <w:jc w:val="center"/>
            </w:pPr>
            <w:r>
              <w:t>8</w:t>
            </w:r>
          </w:p>
        </w:tc>
      </w:tr>
      <w:tr w:rsidR="00C97C44" w:rsidRPr="00774B2E" w:rsidTr="000922B3">
        <w:tc>
          <w:tcPr>
            <w:tcW w:w="2538" w:type="dxa"/>
            <w:shd w:val="clear" w:color="auto" w:fill="auto"/>
          </w:tcPr>
          <w:p w:rsidR="00911D6B" w:rsidRPr="00774B2E" w:rsidRDefault="00A344B0" w:rsidP="00A90784">
            <w:pPr>
              <w:widowControl w:val="0"/>
            </w:pPr>
            <w:r>
              <w:t>New Approvals N</w:t>
            </w:r>
            <w:r w:rsidR="00911D6B" w:rsidRPr="00774B2E">
              <w:t>eeded from the Water Board</w:t>
            </w:r>
          </w:p>
        </w:tc>
        <w:tc>
          <w:tcPr>
            <w:tcW w:w="900" w:type="dxa"/>
            <w:shd w:val="clear" w:color="auto" w:fill="auto"/>
          </w:tcPr>
          <w:p w:rsidR="00911D6B" w:rsidRPr="00774B2E" w:rsidRDefault="00911D6B" w:rsidP="000922B3">
            <w:pPr>
              <w:widowControl w:val="0"/>
              <w:ind w:left="-108" w:right="-108"/>
              <w:jc w:val="center"/>
            </w:pPr>
            <w:r w:rsidRPr="00774B2E">
              <w:t>4.</w:t>
            </w:r>
            <w:r w:rsidR="00A90784">
              <w:t>1</w:t>
            </w:r>
          </w:p>
        </w:tc>
        <w:tc>
          <w:tcPr>
            <w:tcW w:w="5220" w:type="dxa"/>
          </w:tcPr>
          <w:p w:rsidR="00911D6B" w:rsidRPr="00AA262B" w:rsidRDefault="00911D6B" w:rsidP="000922B3">
            <w:pPr>
              <w:widowControl w:val="0"/>
            </w:pPr>
            <w:r w:rsidRPr="00AA262B">
              <w:t>If appropriate, develop proposals to request modified PCRs for Urban Sustaina</w:t>
            </w:r>
            <w:r w:rsidR="00CE5005">
              <w:t xml:space="preserve">bility, Watershed/Regional, </w:t>
            </w:r>
            <w:r w:rsidRPr="00AA262B">
              <w:t>or Special Circumstances</w:t>
            </w:r>
            <w:r w:rsidR="000922B3">
              <w:t xml:space="preserve"> (</w:t>
            </w:r>
            <w:r w:rsidR="00A90784">
              <w:t>Historic Lake or Wetland areas</w:t>
            </w:r>
            <w:r w:rsidR="000922B3">
              <w:t>)</w:t>
            </w:r>
          </w:p>
        </w:tc>
        <w:tc>
          <w:tcPr>
            <w:tcW w:w="900" w:type="dxa"/>
            <w:shd w:val="clear" w:color="auto" w:fill="auto"/>
          </w:tcPr>
          <w:p w:rsidR="00911D6B" w:rsidRPr="00F85AC8" w:rsidRDefault="00D37DEC" w:rsidP="00F85AC8">
            <w:pPr>
              <w:widowControl w:val="0"/>
              <w:ind w:left="-108" w:right="-108"/>
              <w:jc w:val="center"/>
            </w:pPr>
            <w:r>
              <w:t>9</w:t>
            </w:r>
          </w:p>
        </w:tc>
      </w:tr>
    </w:tbl>
    <w:p w:rsidR="00911D6B" w:rsidRDefault="00911D6B" w:rsidP="00A90784">
      <w:pPr>
        <w:widowControl w:val="0"/>
      </w:pPr>
    </w:p>
    <w:p w:rsidR="00911D6B" w:rsidRDefault="00911D6B" w:rsidP="00A90784">
      <w:pPr>
        <w:pStyle w:val="Heading2"/>
        <w:keepNext w:val="0"/>
        <w:widowControl w:val="0"/>
      </w:pPr>
      <w:r>
        <w:t>Task 1:</w:t>
      </w:r>
      <w:r w:rsidR="00A344B0">
        <w:t xml:space="preserve"> </w:t>
      </w:r>
      <w:r>
        <w:t xml:space="preserve">New Procedures to Identify Applicable </w:t>
      </w:r>
      <w:r w:rsidRPr="00AA262B">
        <w:t>Projects</w:t>
      </w:r>
      <w:r>
        <w:t xml:space="preserve"> and Associated PCRs</w:t>
      </w:r>
    </w:p>
    <w:p w:rsidR="00A90784" w:rsidRDefault="00911D6B" w:rsidP="00D01269">
      <w:pPr>
        <w:pStyle w:val="BodyText"/>
      </w:pPr>
      <w:r>
        <w:t>Determining whether a project is subject to the Central Co</w:t>
      </w:r>
      <w:r w:rsidR="002C5422">
        <w:t>a</w:t>
      </w:r>
      <w:r>
        <w:t>st PCRs and</w:t>
      </w:r>
      <w:r w:rsidR="002C5422">
        <w:t>,</w:t>
      </w:r>
      <w:r>
        <w:t xml:space="preserve"> if so, what those PCRs are, is the first procedural </w:t>
      </w:r>
      <w:r w:rsidR="002C5422">
        <w:t xml:space="preserve">task for </w:t>
      </w:r>
      <w:r>
        <w:t>a proposed new or redevelopment project.</w:t>
      </w:r>
      <w:r w:rsidR="00AF44C7">
        <w:t xml:space="preserve"> </w:t>
      </w:r>
      <w:r>
        <w:t>A flow chart or similar decision tool is often used by municipal staff and project applicants to determine project applicability and associated PCR</w:t>
      </w:r>
      <w:r w:rsidR="00B24CD9">
        <w:t>s</w:t>
      </w:r>
      <w:r>
        <w:t xml:space="preserve">. The Water Board’s PCRs are dictated by geographic Watershed Management Zones </w:t>
      </w:r>
      <w:r w:rsidR="002C5422">
        <w:t>(WMZs); also,</w:t>
      </w:r>
      <w:r>
        <w:t xml:space="preserve"> in some cases, PCRs</w:t>
      </w:r>
      <w:r w:rsidR="005B71BA">
        <w:t xml:space="preserve"> are adjusted for</w:t>
      </w:r>
      <w:r>
        <w:t xml:space="preserve"> certain </w:t>
      </w:r>
      <w:r w:rsidR="002C5422">
        <w:t xml:space="preserve">types of </w:t>
      </w:r>
      <w:r>
        <w:t>projects.</w:t>
      </w:r>
      <w:r w:rsidR="00AF44C7">
        <w:t xml:space="preserve"> </w:t>
      </w:r>
      <w:r>
        <w:t xml:space="preserve">Consequently, </w:t>
      </w:r>
      <w:r w:rsidR="002C5422">
        <w:t>staff members need</w:t>
      </w:r>
      <w:r>
        <w:t xml:space="preserve"> specific mapped information to identify the correct PCRs.</w:t>
      </w:r>
      <w:r w:rsidR="00AF44C7">
        <w:t xml:space="preserve"> </w:t>
      </w:r>
    </w:p>
    <w:p w:rsidR="00911D6B" w:rsidRDefault="00A90784" w:rsidP="00A90784">
      <w:pPr>
        <w:pStyle w:val="Heading3"/>
        <w:keepNext w:val="0"/>
        <w:widowControl w:val="0"/>
      </w:pPr>
      <w:r>
        <w:rPr>
          <w:noProof/>
        </w:rPr>
        <mc:AlternateContent>
          <mc:Choice Requires="wps">
            <w:drawing>
              <wp:anchor distT="0" distB="0" distL="114300" distR="114300" simplePos="0" relativeHeight="251665408" behindDoc="0" locked="0" layoutInCell="0" allowOverlap="1" wp14:anchorId="52BE84EE" wp14:editId="71FE7839">
                <wp:simplePos x="0" y="0"/>
                <wp:positionH relativeFrom="page">
                  <wp:posOffset>669290</wp:posOffset>
                </wp:positionH>
                <wp:positionV relativeFrom="margin">
                  <wp:posOffset>4784090</wp:posOffset>
                </wp:positionV>
                <wp:extent cx="2535555" cy="3178810"/>
                <wp:effectExtent l="57150" t="38100" r="74295" b="97790"/>
                <wp:wrapSquare wrapText="bothSides"/>
                <wp:docPr id="697" name="Text Box 395"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5555" cy="3178810"/>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EC5D3C" w:rsidRDefault="00EC5D3C" w:rsidP="00F66B53">
                            <w:pPr>
                              <w:pBdr>
                                <w:top w:val="thinThickSmallGap" w:sz="36" w:space="0" w:color="585858" w:themeColor="accent2" w:themeShade="7F"/>
                                <w:bottom w:val="thickThinSmallGap" w:sz="36" w:space="0" w:color="585858" w:themeColor="accent2" w:themeShade="7F"/>
                              </w:pBdr>
                              <w:spacing w:after="160"/>
                              <w:rPr>
                                <w:rFonts w:asciiTheme="majorHAnsi" w:eastAsiaTheme="majorEastAsia" w:hAnsiTheme="majorHAnsi" w:cstheme="majorBidi"/>
                                <w:i/>
                                <w:iCs/>
                                <w:sz w:val="8"/>
                                <w:szCs w:val="20"/>
                              </w:rPr>
                            </w:pPr>
                          </w:p>
                          <w:p w:rsidR="00EC5D3C" w:rsidRPr="004F5DA4" w:rsidRDefault="00EC5D3C" w:rsidP="00F66B53">
                            <w:pPr>
                              <w:pStyle w:val="BodyTextIndent2"/>
                              <w:rPr>
                                <w:rFonts w:asciiTheme="majorHAnsi" w:hAnsiTheme="majorHAnsi" w:cstheme="majorHAnsi"/>
                              </w:rPr>
                            </w:pPr>
                            <w:r w:rsidRPr="004F5DA4">
                              <w:rPr>
                                <w:rFonts w:asciiTheme="majorHAnsi" w:hAnsiTheme="majorHAnsi" w:cstheme="majorHAnsi"/>
                              </w:rPr>
                              <w:t>Keep in Mind</w:t>
                            </w:r>
                          </w:p>
                          <w:p w:rsidR="00EC5D3C" w:rsidRPr="004F5DA4" w:rsidRDefault="00EC5D3C" w:rsidP="00F66B53">
                            <w:pPr>
                              <w:pStyle w:val="BodyTextIndent2"/>
                              <w:rPr>
                                <w:rFonts w:asciiTheme="majorHAnsi" w:hAnsiTheme="majorHAnsi" w:cstheme="majorHAnsi"/>
                              </w:rPr>
                            </w:pPr>
                            <w:r w:rsidRPr="004F5DA4">
                              <w:rPr>
                                <w:rFonts w:asciiTheme="majorHAnsi" w:hAnsiTheme="majorHAnsi" w:cstheme="majorHAnsi"/>
                              </w:rPr>
                              <w:t xml:space="preserve">It’s always a good idea to review the actual PCRs to identify any task items that may not be covered in this document. </w:t>
                            </w:r>
                          </w:p>
                          <w:p w:rsidR="00EC5D3C" w:rsidRPr="004F5DA4" w:rsidRDefault="00EC5D3C" w:rsidP="00F66B53">
                            <w:pPr>
                              <w:pStyle w:val="BodyTextIndent2"/>
                              <w:rPr>
                                <w:rFonts w:asciiTheme="majorHAnsi" w:hAnsiTheme="majorHAnsi" w:cstheme="majorHAnsi"/>
                              </w:rPr>
                            </w:pPr>
                            <w:r w:rsidRPr="004F5DA4">
                              <w:rPr>
                                <w:rFonts w:asciiTheme="majorHAnsi" w:hAnsiTheme="majorHAnsi" w:cstheme="majorHAnsi"/>
                              </w:rPr>
                              <w:t xml:space="preserve">Most tasks listed in this </w:t>
                            </w:r>
                            <w:r>
                              <w:rPr>
                                <w:rFonts w:asciiTheme="majorHAnsi" w:hAnsiTheme="majorHAnsi" w:cstheme="majorHAnsi"/>
                              </w:rPr>
                              <w:t>guide</w:t>
                            </w:r>
                            <w:r w:rsidRPr="004F5DA4">
                              <w:rPr>
                                <w:rFonts w:asciiTheme="majorHAnsi" w:hAnsiTheme="majorHAnsi" w:cstheme="majorHAnsi"/>
                              </w:rPr>
                              <w:t xml:space="preserve"> need to be conducted by every municipality. Some tasks</w:t>
                            </w:r>
                            <w:r>
                              <w:rPr>
                                <w:rFonts w:asciiTheme="majorHAnsi" w:hAnsiTheme="majorHAnsi" w:cstheme="majorHAnsi"/>
                              </w:rPr>
                              <w:t>,</w:t>
                            </w:r>
                            <w:r w:rsidRPr="004F5DA4">
                              <w:rPr>
                                <w:rFonts w:asciiTheme="majorHAnsi" w:hAnsiTheme="majorHAnsi" w:cstheme="majorHAnsi"/>
                              </w:rPr>
                              <w:t xml:space="preserve"> such as development of proposals for Urban Sustainability Areas, are optional and are noted as such.</w:t>
                            </w:r>
                          </w:p>
                          <w:p w:rsidR="00EC5D3C" w:rsidRDefault="00EC5D3C" w:rsidP="00F66B53">
                            <w:pPr>
                              <w:pBdr>
                                <w:top w:val="thinThickSmallGap" w:sz="36" w:space="0" w:color="585858" w:themeColor="accent2" w:themeShade="7F"/>
                                <w:bottom w:val="thickThinSmallGap" w:sz="36" w:space="0" w:color="585858" w:themeColor="accent2" w:themeShade="7F"/>
                              </w:pBdr>
                              <w:spacing w:after="160"/>
                              <w:rPr>
                                <w:rFonts w:asciiTheme="majorHAnsi" w:eastAsiaTheme="majorEastAsia" w:hAnsiTheme="majorHAnsi" w:cstheme="majorBidi"/>
                                <w:i/>
                                <w:iCs/>
                                <w:sz w:val="20"/>
                                <w:szCs w:val="20"/>
                              </w:rPr>
                            </w:pPr>
                          </w:p>
                          <w:p w:rsidR="00EC5D3C" w:rsidRDefault="00EC5D3C"/>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5" o:spid="_x0000_s1026" type="#_x0000_t202" alt="Description: Narrow horizontal" style="position:absolute;left:0;text-align:left;margin-left:52.7pt;margin-top:376.7pt;width:199.65pt;height:250.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" o:allowincell="f" fillcolor="#b9b9b9 [2414]" strokecolor="#f8f8f8 [3214]">
                <v:fill color2="#f8f8f8 [3214]" rotate="t" angle="180" colors="0 #bababa;22938f #dfdfdf;1 #f8f8f8" focus="100%" type="gradient"/>
                <v:shadow on="t" color="black" opacity="24903f" obscured="t" origin=",.5" offset="0,.55556mm"/>
                <v:textbox inset="18pt,18pt,18pt,18pt">
                  <w:txbxContent>
                    <w:p w:rsidR="00EC5D3C" w:rsidRDefault="00EC5D3C" w:rsidP="00F66B53">
                      <w:pPr>
                        <w:pBdr>
                          <w:top w:val="thinThickSmallGap" w:sz="36" w:space="0" w:color="585858" w:themeColor="accent2" w:themeShade="7F"/>
                          <w:bottom w:val="thickThinSmallGap" w:sz="36" w:space="0" w:color="585858" w:themeColor="accent2" w:themeShade="7F"/>
                        </w:pBdr>
                        <w:spacing w:after="160"/>
                        <w:rPr>
                          <w:rFonts w:asciiTheme="majorHAnsi" w:eastAsiaTheme="majorEastAsia" w:hAnsiTheme="majorHAnsi" w:cstheme="majorBidi"/>
                          <w:i/>
                          <w:iCs/>
                          <w:sz w:val="8"/>
                          <w:szCs w:val="20"/>
                        </w:rPr>
                      </w:pPr>
                    </w:p>
                    <w:p w:rsidR="00EC5D3C" w:rsidRPr="004F5DA4" w:rsidRDefault="00EC5D3C" w:rsidP="00F66B53">
                      <w:pPr>
                        <w:pStyle w:val="BodyTextIndent2"/>
                        <w:rPr>
                          <w:rFonts w:asciiTheme="majorHAnsi" w:hAnsiTheme="majorHAnsi" w:cstheme="majorHAnsi"/>
                        </w:rPr>
                      </w:pPr>
                      <w:r w:rsidRPr="004F5DA4">
                        <w:rPr>
                          <w:rFonts w:asciiTheme="majorHAnsi" w:hAnsiTheme="majorHAnsi" w:cstheme="majorHAnsi"/>
                        </w:rPr>
                        <w:t>Keep in Mind</w:t>
                      </w:r>
                    </w:p>
                    <w:p w:rsidR="00EC5D3C" w:rsidRPr="004F5DA4" w:rsidRDefault="00EC5D3C" w:rsidP="00F66B53">
                      <w:pPr>
                        <w:pStyle w:val="BodyTextIndent2"/>
                        <w:rPr>
                          <w:rFonts w:asciiTheme="majorHAnsi" w:hAnsiTheme="majorHAnsi" w:cstheme="majorHAnsi"/>
                        </w:rPr>
                      </w:pPr>
                      <w:r w:rsidRPr="004F5DA4">
                        <w:rPr>
                          <w:rFonts w:asciiTheme="majorHAnsi" w:hAnsiTheme="majorHAnsi" w:cstheme="majorHAnsi"/>
                        </w:rPr>
                        <w:t xml:space="preserve">It’s always a good idea to review the actual PCRs to identify any task items that may not be covered in this document. </w:t>
                      </w:r>
                    </w:p>
                    <w:p w:rsidR="00EC5D3C" w:rsidRPr="004F5DA4" w:rsidRDefault="00EC5D3C" w:rsidP="00F66B53">
                      <w:pPr>
                        <w:pStyle w:val="BodyTextIndent2"/>
                        <w:rPr>
                          <w:rFonts w:asciiTheme="majorHAnsi" w:hAnsiTheme="majorHAnsi" w:cstheme="majorHAnsi"/>
                        </w:rPr>
                      </w:pPr>
                      <w:r w:rsidRPr="004F5DA4">
                        <w:rPr>
                          <w:rFonts w:asciiTheme="majorHAnsi" w:hAnsiTheme="majorHAnsi" w:cstheme="majorHAnsi"/>
                        </w:rPr>
                        <w:t xml:space="preserve">Most tasks listed in this </w:t>
                      </w:r>
                      <w:r>
                        <w:rPr>
                          <w:rFonts w:asciiTheme="majorHAnsi" w:hAnsiTheme="majorHAnsi" w:cstheme="majorHAnsi"/>
                        </w:rPr>
                        <w:t>guide</w:t>
                      </w:r>
                      <w:r w:rsidRPr="004F5DA4">
                        <w:rPr>
                          <w:rFonts w:asciiTheme="majorHAnsi" w:hAnsiTheme="majorHAnsi" w:cstheme="majorHAnsi"/>
                        </w:rPr>
                        <w:t xml:space="preserve"> need to be conducted by every municipality. Some tasks</w:t>
                      </w:r>
                      <w:r>
                        <w:rPr>
                          <w:rFonts w:asciiTheme="majorHAnsi" w:hAnsiTheme="majorHAnsi" w:cstheme="majorHAnsi"/>
                        </w:rPr>
                        <w:t>,</w:t>
                      </w:r>
                      <w:r w:rsidRPr="004F5DA4">
                        <w:rPr>
                          <w:rFonts w:asciiTheme="majorHAnsi" w:hAnsiTheme="majorHAnsi" w:cstheme="majorHAnsi"/>
                        </w:rPr>
                        <w:t xml:space="preserve"> such as development of proposals for Urban Sustainability Areas, are optional and are noted as such.</w:t>
                      </w:r>
                    </w:p>
                    <w:p w:rsidR="00EC5D3C" w:rsidRDefault="00EC5D3C" w:rsidP="00F66B53">
                      <w:pPr>
                        <w:pBdr>
                          <w:top w:val="thinThickSmallGap" w:sz="36" w:space="0" w:color="585858" w:themeColor="accent2" w:themeShade="7F"/>
                          <w:bottom w:val="thickThinSmallGap" w:sz="36" w:space="0" w:color="585858" w:themeColor="accent2" w:themeShade="7F"/>
                        </w:pBdr>
                        <w:spacing w:after="160"/>
                        <w:rPr>
                          <w:rFonts w:asciiTheme="majorHAnsi" w:eastAsiaTheme="majorEastAsia" w:hAnsiTheme="majorHAnsi" w:cstheme="majorBidi"/>
                          <w:i/>
                          <w:iCs/>
                          <w:sz w:val="20"/>
                          <w:szCs w:val="20"/>
                        </w:rPr>
                      </w:pPr>
                    </w:p>
                    <w:p w:rsidR="00EC5D3C" w:rsidRDefault="00EC5D3C"/>
                  </w:txbxContent>
                </v:textbox>
                <w10:wrap type="square" anchorx="page" anchory="margin"/>
              </v:shape>
            </w:pict>
          </mc:Fallback>
        </mc:AlternateContent>
      </w:r>
      <w:r w:rsidR="00911D6B">
        <w:t>Ta</w:t>
      </w:r>
      <w:r>
        <w:t>s</w:t>
      </w:r>
      <w:r w:rsidR="00911D6B">
        <w:t xml:space="preserve">k 1.1: </w:t>
      </w:r>
      <w:r w:rsidR="002C5422">
        <w:t>Create a tool that allows users to determine whether a project is subject to the PCRs and, if so, identifies the specific PCRs for that project</w:t>
      </w:r>
    </w:p>
    <w:p w:rsidR="00911D6B" w:rsidRDefault="00911D6B" w:rsidP="00D01269">
      <w:pPr>
        <w:pStyle w:val="BodyText"/>
      </w:pPr>
      <w:r>
        <w:t xml:space="preserve">The amount of new and replaced impervious surface, the type of project (new or redevelopment), </w:t>
      </w:r>
      <w:r w:rsidR="002C5422">
        <w:t>and the location of the project</w:t>
      </w:r>
      <w:r>
        <w:t xml:space="preserve"> are the primary determinants of whether a project is subject to PCRs and the nature of the </w:t>
      </w:r>
      <w:r w:rsidR="002C5422">
        <w:t xml:space="preserve">applicable </w:t>
      </w:r>
      <w:r>
        <w:t>PCRs.</w:t>
      </w:r>
      <w:r w:rsidR="00AF44C7">
        <w:t xml:space="preserve"> </w:t>
      </w:r>
      <w:r>
        <w:t>A flow chart or similar decision tool is a helpful way to make this determination. Exemptions should be identified early in the decision tool to identify projects that</w:t>
      </w:r>
      <w:r w:rsidR="002C5422">
        <w:t>,</w:t>
      </w:r>
      <w:r>
        <w:t xml:space="preserve"> at first glance</w:t>
      </w:r>
      <w:r w:rsidR="002C5422">
        <w:t>,</w:t>
      </w:r>
      <w:r>
        <w:t xml:space="preserve"> may seem to trigger PCRs, but because of certain characteristics are fully exempt from the PCRs.</w:t>
      </w:r>
      <w:r w:rsidR="00AF44C7">
        <w:t xml:space="preserve"> </w:t>
      </w:r>
      <w:r>
        <w:t>Any adjustments to the PCRs that may apply to a project should be included in the flow chart (i.e., for projects af</w:t>
      </w:r>
      <w:r w:rsidR="002C5422">
        <w:t xml:space="preserve">fected by Special </w:t>
      </w:r>
      <w:r w:rsidR="002C5422">
        <w:lastRenderedPageBreak/>
        <w:t>Circumstances,</w:t>
      </w:r>
      <w:r w:rsidR="005A2B36">
        <w:t xml:space="preserve"> Watershed or </w:t>
      </w:r>
      <w:r>
        <w:t>Regional Plans, or Urban Sustainability Areas).</w:t>
      </w:r>
    </w:p>
    <w:p w:rsidR="00911D6B" w:rsidRDefault="00D01269" w:rsidP="00D01269">
      <w:pPr>
        <w:pStyle w:val="BodyText"/>
      </w:pPr>
      <w:r>
        <w:rPr>
          <w:noProof/>
        </w:rPr>
        <mc:AlternateContent>
          <mc:Choice Requires="wps">
            <w:drawing>
              <wp:anchor distT="0" distB="0" distL="114300" distR="114300" simplePos="0" relativeHeight="251661312" behindDoc="0" locked="0" layoutInCell="0" allowOverlap="1" wp14:anchorId="4A5713C6" wp14:editId="099E7085">
                <wp:simplePos x="0" y="0"/>
                <wp:positionH relativeFrom="page">
                  <wp:posOffset>615315</wp:posOffset>
                </wp:positionH>
                <wp:positionV relativeFrom="margin">
                  <wp:posOffset>13335</wp:posOffset>
                </wp:positionV>
                <wp:extent cx="2552065" cy="4572000"/>
                <wp:effectExtent l="57150" t="38100" r="76835" b="95250"/>
                <wp:wrapSquare wrapText="bothSides"/>
                <wp:docPr id="142" name="Text Box 395"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4572000"/>
                        </a:xfrm>
                        <a:prstGeom prst="rect">
                          <a:avLst/>
                        </a:prstGeom>
                        <a:gradFill>
                          <a:gsLst>
                            <a:gs pos="0">
                              <a:schemeClr val="bg2">
                                <a:lumMod val="75000"/>
                              </a:schemeClr>
                            </a:gs>
                            <a:gs pos="35000">
                              <a:schemeClr val="bg2">
                                <a:lumMod val="90000"/>
                              </a:schemeClr>
                            </a:gs>
                            <a:gs pos="100000">
                              <a:schemeClr val="bg2"/>
                            </a:gs>
                          </a:gsLst>
                        </a:gradFill>
                        <a:ln>
                          <a:solidFill>
                            <a:schemeClr val="accent1"/>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EC5D3C" w:rsidRDefault="00EC5D3C" w:rsidP="004F5DA4">
                            <w:pPr>
                              <w:pBdr>
                                <w:top w:val="thinThickSmallGap" w:sz="36" w:space="0" w:color="585858" w:themeColor="accent2" w:themeShade="7F"/>
                                <w:bottom w:val="thickThinSmallGap" w:sz="36" w:space="0" w:color="585858" w:themeColor="accent2" w:themeShade="7F"/>
                              </w:pBdr>
                              <w:spacing w:after="160"/>
                              <w:rPr>
                                <w:rFonts w:asciiTheme="majorHAnsi" w:eastAsiaTheme="majorEastAsia" w:hAnsiTheme="majorHAnsi" w:cstheme="majorBidi"/>
                                <w:i/>
                                <w:iCs/>
                                <w:sz w:val="8"/>
                                <w:szCs w:val="20"/>
                              </w:rPr>
                            </w:pPr>
                          </w:p>
                          <w:p w:rsidR="00EC5D3C" w:rsidRPr="004F5DA4" w:rsidRDefault="00EC5D3C" w:rsidP="00C97C44">
                            <w:pPr>
                              <w:pStyle w:val="Heading7"/>
                            </w:pPr>
                            <w:r w:rsidRPr="004F5DA4">
                              <w:t>Keep in Mind</w:t>
                            </w:r>
                          </w:p>
                          <w:p w:rsidR="00EC5D3C" w:rsidRPr="004F5DA4" w:rsidRDefault="00EC5D3C" w:rsidP="004F5DA4">
                            <w:pPr>
                              <w:pStyle w:val="BodyTextIndent2"/>
                              <w:rPr>
                                <w:rFonts w:asciiTheme="majorHAnsi" w:hAnsiTheme="majorHAnsi" w:cstheme="majorHAnsi"/>
                              </w:rPr>
                            </w:pPr>
                            <w:r w:rsidRPr="004F5DA4">
                              <w:rPr>
                                <w:rFonts w:asciiTheme="majorHAnsi" w:hAnsiTheme="majorHAnsi" w:cstheme="majorHAnsi"/>
                              </w:rPr>
                              <w:t>A municipality can integrate other related elements, such as local flood control requirements, in the flow chart to comprehensively identify stormwater-related requirements for the project.</w:t>
                            </w:r>
                          </w:p>
                          <w:p w:rsidR="00EC5D3C" w:rsidRPr="004F5DA4" w:rsidRDefault="00EC5D3C" w:rsidP="004F5DA4">
                            <w:pPr>
                              <w:rPr>
                                <w:rFonts w:asciiTheme="majorHAnsi" w:hAnsiTheme="majorHAnsi" w:cstheme="majorHAnsi"/>
                                <w:b/>
                                <w:color w:val="4F81BD"/>
                                <w:sz w:val="20"/>
                                <w:szCs w:val="20"/>
                              </w:rPr>
                            </w:pPr>
                            <w:r w:rsidRPr="004F5DA4">
                              <w:rPr>
                                <w:rFonts w:asciiTheme="majorHAnsi" w:hAnsiTheme="majorHAnsi" w:cstheme="majorHAnsi"/>
                                <w:b/>
                                <w:color w:val="4F81BD"/>
                                <w:sz w:val="20"/>
                                <w:szCs w:val="20"/>
                              </w:rPr>
                              <w:t xml:space="preserve">Although </w:t>
                            </w:r>
                            <w:r>
                              <w:rPr>
                                <w:rFonts w:asciiTheme="majorHAnsi" w:hAnsiTheme="majorHAnsi" w:cstheme="majorHAnsi"/>
                                <w:b/>
                                <w:color w:val="4F81BD"/>
                                <w:sz w:val="20"/>
                                <w:szCs w:val="20"/>
                              </w:rPr>
                              <w:t>this guide describes a</w:t>
                            </w:r>
                            <w:r w:rsidRPr="004F5DA4">
                              <w:rPr>
                                <w:rFonts w:asciiTheme="majorHAnsi" w:hAnsiTheme="majorHAnsi" w:cstheme="majorHAnsi"/>
                                <w:b/>
                                <w:color w:val="4F81BD"/>
                                <w:sz w:val="20"/>
                                <w:szCs w:val="20"/>
                              </w:rPr>
                              <w:t xml:space="preserve"> flow chart or similar tool, other formats can be created to determine PCRs. The City of Santa Rosa, for example, uses an online questionnaire completed by the </w:t>
                            </w:r>
                            <w:r>
                              <w:rPr>
                                <w:rFonts w:asciiTheme="majorHAnsi" w:hAnsiTheme="majorHAnsi" w:cstheme="majorHAnsi"/>
                                <w:b/>
                                <w:color w:val="4F81BD"/>
                                <w:sz w:val="20"/>
                                <w:szCs w:val="20"/>
                              </w:rPr>
                              <w:t>p</w:t>
                            </w:r>
                            <w:r w:rsidRPr="004F5DA4">
                              <w:rPr>
                                <w:rFonts w:asciiTheme="majorHAnsi" w:hAnsiTheme="majorHAnsi" w:cstheme="majorHAnsi"/>
                                <w:b/>
                                <w:color w:val="4F81BD"/>
                                <w:sz w:val="20"/>
                                <w:szCs w:val="20"/>
                              </w:rPr>
                              <w:t xml:space="preserve">roject </w:t>
                            </w:r>
                            <w:r>
                              <w:rPr>
                                <w:rFonts w:asciiTheme="majorHAnsi" w:hAnsiTheme="majorHAnsi" w:cstheme="majorHAnsi"/>
                                <w:b/>
                                <w:color w:val="4F81BD"/>
                                <w:sz w:val="20"/>
                                <w:szCs w:val="20"/>
                              </w:rPr>
                              <w:t>a</w:t>
                            </w:r>
                            <w:r w:rsidRPr="004F5DA4">
                              <w:rPr>
                                <w:rFonts w:asciiTheme="majorHAnsi" w:hAnsiTheme="majorHAnsi" w:cstheme="majorHAnsi"/>
                                <w:b/>
                                <w:color w:val="4F81BD"/>
                                <w:sz w:val="20"/>
                                <w:szCs w:val="20"/>
                              </w:rPr>
                              <w:t>pplicant (</w:t>
                            </w:r>
                            <w:r w:rsidRPr="008651BA">
                              <w:rPr>
                                <w:rFonts w:asciiTheme="majorHAnsi" w:hAnsiTheme="majorHAnsi" w:cstheme="majorHAnsi"/>
                                <w:b/>
                                <w:i/>
                                <w:color w:val="4F81BD"/>
                                <w:sz w:val="20"/>
                                <w:szCs w:val="20"/>
                              </w:rPr>
                              <w:t>http://ci.santa-rosa.ca.us/doclib/documents/worksheetfinal2fillin.pdf</w:t>
                            </w:r>
                            <w:r w:rsidRPr="004F5DA4">
                              <w:rPr>
                                <w:rFonts w:asciiTheme="majorHAnsi" w:hAnsiTheme="majorHAnsi" w:cstheme="majorHAnsi"/>
                                <w:b/>
                                <w:color w:val="4F81BD"/>
                                <w:sz w:val="20"/>
                                <w:szCs w:val="20"/>
                              </w:rPr>
                              <w:t>).</w:t>
                            </w:r>
                            <w:r>
                              <w:rPr>
                                <w:rFonts w:asciiTheme="majorHAnsi" w:hAnsiTheme="majorHAnsi" w:cstheme="majorHAnsi"/>
                                <w:b/>
                                <w:color w:val="4F81BD"/>
                                <w:sz w:val="20"/>
                                <w:szCs w:val="20"/>
                              </w:rPr>
                              <w:t xml:space="preserve"> </w:t>
                            </w:r>
                            <w:r w:rsidRPr="004F5DA4">
                              <w:rPr>
                                <w:rFonts w:asciiTheme="majorHAnsi" w:hAnsiTheme="majorHAnsi" w:cstheme="majorHAnsi"/>
                                <w:b/>
                                <w:color w:val="4F81BD"/>
                                <w:sz w:val="20"/>
                                <w:szCs w:val="20"/>
                              </w:rPr>
                              <w:t>The important thing is to develop a tool that works for your</w:t>
                            </w:r>
                            <w:r w:rsidRPr="00197E3F">
                              <w:rPr>
                                <w:rFonts w:ascii="Comic Sans MS" w:hAnsi="Comic Sans MS"/>
                                <w:b/>
                                <w:color w:val="4F81BD"/>
                                <w:sz w:val="20"/>
                                <w:szCs w:val="20"/>
                              </w:rPr>
                              <w:t xml:space="preserve"> </w:t>
                            </w:r>
                            <w:r w:rsidRPr="004F5DA4">
                              <w:rPr>
                                <w:rFonts w:asciiTheme="majorHAnsi" w:hAnsiTheme="majorHAnsi" w:cstheme="majorHAnsi"/>
                                <w:b/>
                                <w:color w:val="4F81BD"/>
                                <w:sz w:val="20"/>
                                <w:szCs w:val="20"/>
                              </w:rPr>
                              <w:t>municipality.</w:t>
                            </w:r>
                          </w:p>
                          <w:p w:rsidR="00EC5D3C" w:rsidRDefault="00EC5D3C" w:rsidP="004F5DA4">
                            <w:pPr>
                              <w:pBdr>
                                <w:top w:val="thinThickSmallGap" w:sz="36" w:space="0" w:color="585858" w:themeColor="accent2" w:themeShade="7F"/>
                                <w:bottom w:val="thickThinSmallGap" w:sz="36" w:space="0" w:color="585858" w:themeColor="accent2" w:themeShade="7F"/>
                              </w:pBdr>
                              <w:spacing w:after="160"/>
                              <w:rPr>
                                <w:rFonts w:asciiTheme="majorHAnsi" w:eastAsiaTheme="majorEastAsia" w:hAnsiTheme="majorHAnsi" w:cstheme="majorBidi"/>
                                <w:i/>
                                <w:iCs/>
                                <w:sz w:val="20"/>
                                <w:szCs w:val="20"/>
                              </w:rPr>
                            </w:pPr>
                          </w:p>
                          <w:p w:rsidR="00EC5D3C" w:rsidRDefault="00EC5D3C"/>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27" type="#_x0000_t202" alt="Description: Narrow horizontal" style="position:absolute;left:0;text-align:left;margin-left:48.45pt;margin-top:1.05pt;width:200.95pt;height:5in;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" o:allowincell="f" fillcolor="#b9b9b9 [2414]" strokecolor="#ddd [3204]">
                <v:fill color2="#f8f8f8 [3214]" rotate="t" angle="180" colors="0 #bababa;22938f #dfdfdf;1 #f8f8f8" focus="100%" type="gradient"/>
                <v:shadow on="t" color="black" opacity="24903f" obscured="t" origin=",.5" offset="0,.55556mm"/>
                <v:textbox inset="18pt,18pt,18pt,18pt">
                  <w:txbxContent>
                    <w:p w:rsidR="00EC5D3C" w:rsidRDefault="00EC5D3C" w:rsidP="004F5DA4">
                      <w:pPr>
                        <w:pBdr>
                          <w:top w:val="thinThickSmallGap" w:sz="36" w:space="0" w:color="585858" w:themeColor="accent2" w:themeShade="7F"/>
                          <w:bottom w:val="thickThinSmallGap" w:sz="36" w:space="0" w:color="585858" w:themeColor="accent2" w:themeShade="7F"/>
                        </w:pBdr>
                        <w:spacing w:after="160"/>
                        <w:rPr>
                          <w:rFonts w:asciiTheme="majorHAnsi" w:eastAsiaTheme="majorEastAsia" w:hAnsiTheme="majorHAnsi" w:cstheme="majorBidi"/>
                          <w:i/>
                          <w:iCs/>
                          <w:sz w:val="8"/>
                          <w:szCs w:val="20"/>
                        </w:rPr>
                      </w:pPr>
                    </w:p>
                    <w:p w:rsidR="00EC5D3C" w:rsidRPr="004F5DA4" w:rsidRDefault="00EC5D3C" w:rsidP="00C97C44">
                      <w:pPr>
                        <w:pStyle w:val="Heading7"/>
                      </w:pPr>
                      <w:r w:rsidRPr="004F5DA4">
                        <w:t>Keep in Mind</w:t>
                      </w:r>
                    </w:p>
                    <w:p w:rsidR="00EC5D3C" w:rsidRPr="004F5DA4" w:rsidRDefault="00EC5D3C" w:rsidP="004F5DA4">
                      <w:pPr>
                        <w:pStyle w:val="BodyTextIndent2"/>
                        <w:rPr>
                          <w:rFonts w:asciiTheme="majorHAnsi" w:hAnsiTheme="majorHAnsi" w:cstheme="majorHAnsi"/>
                        </w:rPr>
                      </w:pPr>
                      <w:r w:rsidRPr="004F5DA4">
                        <w:rPr>
                          <w:rFonts w:asciiTheme="majorHAnsi" w:hAnsiTheme="majorHAnsi" w:cstheme="majorHAnsi"/>
                        </w:rPr>
                        <w:t>A municipality can integrate other related elements, such as local flood control requirements, in the flow chart to comprehensively identify stormwater-related requirements for the project.</w:t>
                      </w:r>
                    </w:p>
                    <w:p w:rsidR="00EC5D3C" w:rsidRPr="004F5DA4" w:rsidRDefault="00EC5D3C" w:rsidP="004F5DA4">
                      <w:pPr>
                        <w:rPr>
                          <w:rFonts w:asciiTheme="majorHAnsi" w:hAnsiTheme="majorHAnsi" w:cstheme="majorHAnsi"/>
                          <w:b/>
                          <w:color w:val="4F81BD"/>
                          <w:sz w:val="20"/>
                          <w:szCs w:val="20"/>
                        </w:rPr>
                      </w:pPr>
                      <w:r w:rsidRPr="004F5DA4">
                        <w:rPr>
                          <w:rFonts w:asciiTheme="majorHAnsi" w:hAnsiTheme="majorHAnsi" w:cstheme="majorHAnsi"/>
                          <w:b/>
                          <w:color w:val="4F81BD"/>
                          <w:sz w:val="20"/>
                          <w:szCs w:val="20"/>
                        </w:rPr>
                        <w:t xml:space="preserve">Although </w:t>
                      </w:r>
                      <w:r>
                        <w:rPr>
                          <w:rFonts w:asciiTheme="majorHAnsi" w:hAnsiTheme="majorHAnsi" w:cstheme="majorHAnsi"/>
                          <w:b/>
                          <w:color w:val="4F81BD"/>
                          <w:sz w:val="20"/>
                          <w:szCs w:val="20"/>
                        </w:rPr>
                        <w:t>this guide describes a</w:t>
                      </w:r>
                      <w:r w:rsidRPr="004F5DA4">
                        <w:rPr>
                          <w:rFonts w:asciiTheme="majorHAnsi" w:hAnsiTheme="majorHAnsi" w:cstheme="majorHAnsi"/>
                          <w:b/>
                          <w:color w:val="4F81BD"/>
                          <w:sz w:val="20"/>
                          <w:szCs w:val="20"/>
                        </w:rPr>
                        <w:t xml:space="preserve"> flow chart or similar tool, other formats can be created to determine PCRs. The City of Santa Rosa, for example, uses an online questionnaire completed by the </w:t>
                      </w:r>
                      <w:r>
                        <w:rPr>
                          <w:rFonts w:asciiTheme="majorHAnsi" w:hAnsiTheme="majorHAnsi" w:cstheme="majorHAnsi"/>
                          <w:b/>
                          <w:color w:val="4F81BD"/>
                          <w:sz w:val="20"/>
                          <w:szCs w:val="20"/>
                        </w:rPr>
                        <w:t>p</w:t>
                      </w:r>
                      <w:r w:rsidRPr="004F5DA4">
                        <w:rPr>
                          <w:rFonts w:asciiTheme="majorHAnsi" w:hAnsiTheme="majorHAnsi" w:cstheme="majorHAnsi"/>
                          <w:b/>
                          <w:color w:val="4F81BD"/>
                          <w:sz w:val="20"/>
                          <w:szCs w:val="20"/>
                        </w:rPr>
                        <w:t xml:space="preserve">roject </w:t>
                      </w:r>
                      <w:r>
                        <w:rPr>
                          <w:rFonts w:asciiTheme="majorHAnsi" w:hAnsiTheme="majorHAnsi" w:cstheme="majorHAnsi"/>
                          <w:b/>
                          <w:color w:val="4F81BD"/>
                          <w:sz w:val="20"/>
                          <w:szCs w:val="20"/>
                        </w:rPr>
                        <w:t>a</w:t>
                      </w:r>
                      <w:r w:rsidRPr="004F5DA4">
                        <w:rPr>
                          <w:rFonts w:asciiTheme="majorHAnsi" w:hAnsiTheme="majorHAnsi" w:cstheme="majorHAnsi"/>
                          <w:b/>
                          <w:color w:val="4F81BD"/>
                          <w:sz w:val="20"/>
                          <w:szCs w:val="20"/>
                        </w:rPr>
                        <w:t>pplicant (</w:t>
                      </w:r>
                      <w:r w:rsidRPr="008651BA">
                        <w:rPr>
                          <w:rFonts w:asciiTheme="majorHAnsi" w:hAnsiTheme="majorHAnsi" w:cstheme="majorHAnsi"/>
                          <w:b/>
                          <w:i/>
                          <w:color w:val="4F81BD"/>
                          <w:sz w:val="20"/>
                          <w:szCs w:val="20"/>
                        </w:rPr>
                        <w:t>http://ci.santa-rosa.ca.us/doclib/documents/worksheetfinal2fillin.pdf</w:t>
                      </w:r>
                      <w:r w:rsidRPr="004F5DA4">
                        <w:rPr>
                          <w:rFonts w:asciiTheme="majorHAnsi" w:hAnsiTheme="majorHAnsi" w:cstheme="majorHAnsi"/>
                          <w:b/>
                          <w:color w:val="4F81BD"/>
                          <w:sz w:val="20"/>
                          <w:szCs w:val="20"/>
                        </w:rPr>
                        <w:t>).</w:t>
                      </w:r>
                      <w:r>
                        <w:rPr>
                          <w:rFonts w:asciiTheme="majorHAnsi" w:hAnsiTheme="majorHAnsi" w:cstheme="majorHAnsi"/>
                          <w:b/>
                          <w:color w:val="4F81BD"/>
                          <w:sz w:val="20"/>
                          <w:szCs w:val="20"/>
                        </w:rPr>
                        <w:t xml:space="preserve"> </w:t>
                      </w:r>
                      <w:r w:rsidRPr="004F5DA4">
                        <w:rPr>
                          <w:rFonts w:asciiTheme="majorHAnsi" w:hAnsiTheme="majorHAnsi" w:cstheme="majorHAnsi"/>
                          <w:b/>
                          <w:color w:val="4F81BD"/>
                          <w:sz w:val="20"/>
                          <w:szCs w:val="20"/>
                        </w:rPr>
                        <w:t>The important thing is to develop a tool that works for your</w:t>
                      </w:r>
                      <w:r w:rsidRPr="00197E3F">
                        <w:rPr>
                          <w:rFonts w:ascii="Comic Sans MS" w:hAnsi="Comic Sans MS"/>
                          <w:b/>
                          <w:color w:val="4F81BD"/>
                          <w:sz w:val="20"/>
                          <w:szCs w:val="20"/>
                        </w:rPr>
                        <w:t xml:space="preserve"> </w:t>
                      </w:r>
                      <w:r w:rsidRPr="004F5DA4">
                        <w:rPr>
                          <w:rFonts w:asciiTheme="majorHAnsi" w:hAnsiTheme="majorHAnsi" w:cstheme="majorHAnsi"/>
                          <w:b/>
                          <w:color w:val="4F81BD"/>
                          <w:sz w:val="20"/>
                          <w:szCs w:val="20"/>
                        </w:rPr>
                        <w:t>municipality.</w:t>
                      </w:r>
                    </w:p>
                    <w:p w:rsidR="00EC5D3C" w:rsidRDefault="00EC5D3C" w:rsidP="004F5DA4">
                      <w:pPr>
                        <w:pBdr>
                          <w:top w:val="thinThickSmallGap" w:sz="36" w:space="0" w:color="585858" w:themeColor="accent2" w:themeShade="7F"/>
                          <w:bottom w:val="thickThinSmallGap" w:sz="36" w:space="0" w:color="585858" w:themeColor="accent2" w:themeShade="7F"/>
                        </w:pBdr>
                        <w:spacing w:after="160"/>
                        <w:rPr>
                          <w:rFonts w:asciiTheme="majorHAnsi" w:eastAsiaTheme="majorEastAsia" w:hAnsiTheme="majorHAnsi" w:cstheme="majorBidi"/>
                          <w:i/>
                          <w:iCs/>
                          <w:sz w:val="20"/>
                          <w:szCs w:val="20"/>
                        </w:rPr>
                      </w:pPr>
                    </w:p>
                    <w:p w:rsidR="00EC5D3C" w:rsidRDefault="00EC5D3C"/>
                  </w:txbxContent>
                </v:textbox>
                <w10:wrap type="square" anchorx="page" anchory="margin"/>
              </v:shape>
            </w:pict>
          </mc:Fallback>
        </mc:AlternateContent>
      </w:r>
      <w:r w:rsidR="00911D6B">
        <w:t xml:space="preserve">The flow charts and </w:t>
      </w:r>
      <w:r w:rsidR="002C5422">
        <w:t>a</w:t>
      </w:r>
      <w:r w:rsidR="00911D6B">
        <w:t>t-a-</w:t>
      </w:r>
      <w:r w:rsidR="002C5422">
        <w:t>g</w:t>
      </w:r>
      <w:r w:rsidR="00911D6B">
        <w:t xml:space="preserve">lance matrix provided in Attachment </w:t>
      </w:r>
      <w:r w:rsidR="00CE3FBC">
        <w:t>A</w:t>
      </w:r>
      <w:r w:rsidR="00911D6B">
        <w:t xml:space="preserve"> provide examples of how a tool might be configured to identify projects subject to the PCRs.</w:t>
      </w:r>
    </w:p>
    <w:p w:rsidR="00911D6B" w:rsidRDefault="00911D6B" w:rsidP="00A90784">
      <w:pPr>
        <w:pStyle w:val="Heading3"/>
        <w:keepNext w:val="0"/>
        <w:widowControl w:val="0"/>
      </w:pPr>
      <w:r>
        <w:t>Task 1.2:</w:t>
      </w:r>
      <w:r w:rsidR="00AF44C7">
        <w:t xml:space="preserve"> </w:t>
      </w:r>
      <w:r w:rsidR="002C5422">
        <w:t>Create a project locator map that allows users to identify the WMZ associated with the project</w:t>
      </w:r>
    </w:p>
    <w:p w:rsidR="00911D6B" w:rsidRDefault="005A2B36" w:rsidP="00D01269">
      <w:pPr>
        <w:pStyle w:val="BodyText"/>
      </w:pPr>
      <w:r>
        <w:rPr>
          <w:noProof/>
        </w:rPr>
        <w:drawing>
          <wp:anchor distT="0" distB="0" distL="114300" distR="114300" simplePos="0" relativeHeight="251675648" behindDoc="0" locked="0" layoutInCell="1" allowOverlap="1" wp14:anchorId="1E4F4CC6" wp14:editId="63411315">
            <wp:simplePos x="0" y="0"/>
            <wp:positionH relativeFrom="column">
              <wp:posOffset>234950</wp:posOffset>
            </wp:positionH>
            <wp:positionV relativeFrom="paragraph">
              <wp:posOffset>1068705</wp:posOffset>
            </wp:positionV>
            <wp:extent cx="2847340" cy="2228850"/>
            <wp:effectExtent l="0" t="0" r="0"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7340" cy="2228850"/>
                    </a:xfrm>
                    <a:prstGeom prst="rect">
                      <a:avLst/>
                    </a:prstGeom>
                    <a:noFill/>
                  </pic:spPr>
                </pic:pic>
              </a:graphicData>
            </a:graphic>
            <wp14:sizeRelH relativeFrom="page">
              <wp14:pctWidth>0</wp14:pctWidth>
            </wp14:sizeRelH>
            <wp14:sizeRelV relativeFrom="page">
              <wp14:pctHeight>0</wp14:pctHeight>
            </wp14:sizeRelV>
          </wp:anchor>
        </w:drawing>
      </w:r>
      <w:r w:rsidR="00911D6B">
        <w:t xml:space="preserve">The Water Board </w:t>
      </w:r>
      <w:r w:rsidR="002C5422">
        <w:t xml:space="preserve">has </w:t>
      </w:r>
      <w:r w:rsidR="00911D6B">
        <w:t xml:space="preserve">defined </w:t>
      </w:r>
      <w:r w:rsidR="002C5422">
        <w:t>ten</w:t>
      </w:r>
      <w:r w:rsidR="00911D6B">
        <w:t xml:space="preserve"> </w:t>
      </w:r>
      <w:r w:rsidR="002C5422">
        <w:t xml:space="preserve">WMZs in </w:t>
      </w:r>
      <w:r w:rsidR="00911D6B">
        <w:t>the Central Coast Region.</w:t>
      </w:r>
      <w:r w:rsidR="00AF44C7">
        <w:t xml:space="preserve"> </w:t>
      </w:r>
      <w:r w:rsidR="00911D6B">
        <w:t xml:space="preserve">Each WMZ is associated with specific water quality and flow control requirements, so it’s necessary to identify the WMZ </w:t>
      </w:r>
      <w:r w:rsidR="002C5422">
        <w:t xml:space="preserve">in which </w:t>
      </w:r>
      <w:r w:rsidR="00911D6B">
        <w:t xml:space="preserve">the project is located. </w:t>
      </w:r>
    </w:p>
    <w:p w:rsidR="00020552" w:rsidRDefault="00020552" w:rsidP="00D01269">
      <w:pPr>
        <w:pStyle w:val="BodyText"/>
      </w:pPr>
    </w:p>
    <w:p w:rsidR="00020552" w:rsidRPr="00020552" w:rsidRDefault="00020552" w:rsidP="005A2B36">
      <w:pPr>
        <w:widowControl w:val="0"/>
        <w:jc w:val="right"/>
        <w:rPr>
          <w:rStyle w:val="Strong"/>
        </w:rPr>
      </w:pPr>
      <w:proofErr w:type="gramStart"/>
      <w:r w:rsidRPr="00020552">
        <w:rPr>
          <w:rStyle w:val="Strong"/>
        </w:rPr>
        <w:t>Figure 1.</w:t>
      </w:r>
      <w:proofErr w:type="gramEnd"/>
      <w:r w:rsidRPr="00020552">
        <w:rPr>
          <w:rStyle w:val="Strong"/>
        </w:rPr>
        <w:t xml:space="preserve"> </w:t>
      </w:r>
      <w:r w:rsidRPr="00E55D5C">
        <w:rPr>
          <w:rStyle w:val="Strong"/>
        </w:rPr>
        <w:t>Watershed Management Zone Identification</w:t>
      </w:r>
    </w:p>
    <w:p w:rsidR="005A2B36" w:rsidRDefault="005A2B36" w:rsidP="00D01269">
      <w:pPr>
        <w:pStyle w:val="BodyText"/>
      </w:pPr>
    </w:p>
    <w:p w:rsidR="00911D6B" w:rsidRDefault="0052261D" w:rsidP="00D01269">
      <w:pPr>
        <w:pStyle w:val="BodyText"/>
      </w:pPr>
      <w:r>
        <w:t>Creating</w:t>
      </w:r>
      <w:r w:rsidR="00911D6B">
        <w:t xml:space="preserve"> a tool such as a GIS layer that combines the WMZ data with municipal parcel data will allow user</w:t>
      </w:r>
      <w:r w:rsidR="00A50F8D">
        <w:t>s</w:t>
      </w:r>
      <w:r w:rsidR="00911D6B">
        <w:t xml:space="preserve"> to identify the project’s WMZ.</w:t>
      </w:r>
      <w:r w:rsidR="00AF44C7">
        <w:t xml:space="preserve"> </w:t>
      </w:r>
      <w:r w:rsidR="00911D6B">
        <w:t>WMZ data are available ele</w:t>
      </w:r>
      <w:r w:rsidR="002C5422">
        <w:t>ctronically</w:t>
      </w:r>
      <w:r w:rsidR="00A50F8D">
        <w:t>,</w:t>
      </w:r>
      <w:r w:rsidR="002C5422">
        <w:t xml:space="preserve"> under the heading “</w:t>
      </w:r>
      <w:r w:rsidR="00911D6B">
        <w:t xml:space="preserve">Spatial Data </w:t>
      </w:r>
      <w:proofErr w:type="spellStart"/>
      <w:r w:rsidR="00911D6B">
        <w:t>Coverages</w:t>
      </w:r>
      <w:proofErr w:type="spellEnd"/>
      <w:r w:rsidR="00A50F8D">
        <w:t>,</w:t>
      </w:r>
      <w:r w:rsidR="00911D6B">
        <w:t xml:space="preserve">” at: </w:t>
      </w:r>
    </w:p>
    <w:p w:rsidR="00911D6B" w:rsidRPr="0052261D" w:rsidRDefault="00911D6B" w:rsidP="00D01269">
      <w:pPr>
        <w:pStyle w:val="BodyText"/>
        <w:rPr>
          <w:i/>
        </w:rPr>
      </w:pPr>
      <w:r w:rsidRPr="0052261D">
        <w:rPr>
          <w:i/>
        </w:rPr>
        <w:t>http://www.waterboards.ca.gov/centralcoast/water_issues/programs/stormwater/docs/lid/lid_hydromod_charette_index.shtml</w:t>
      </w:r>
    </w:p>
    <w:p w:rsidR="00E85A84" w:rsidRDefault="00911D6B" w:rsidP="00D01269">
      <w:pPr>
        <w:pStyle w:val="BodyText"/>
        <w:rPr>
          <w:rFonts w:eastAsiaTheme="majorEastAsia" w:cstheme="majorBidi"/>
          <w:b/>
          <w:bCs/>
          <w:i/>
        </w:rPr>
      </w:pPr>
      <w:r>
        <w:t>If you do not have GIS resources, a simple parcel/WMZ overlay map can be created using a mapping tool such as Google Earth and the WMZ map layers. The downside to this approach is that generalized mapping tools will not include parcel numbers or information specific to the municipality</w:t>
      </w:r>
      <w:r w:rsidR="00A50F8D">
        <w:t>,</w:t>
      </w:r>
      <w:r>
        <w:t xml:space="preserve"> and may be challenging to use efficiently.</w:t>
      </w:r>
      <w:r w:rsidR="00E85A84">
        <w:br w:type="page"/>
      </w:r>
    </w:p>
    <w:p w:rsidR="00911D6B" w:rsidRDefault="00E85A84" w:rsidP="00A90784">
      <w:pPr>
        <w:pStyle w:val="Heading3"/>
        <w:keepNext w:val="0"/>
        <w:widowControl w:val="0"/>
      </w:pPr>
      <w:r>
        <w:rPr>
          <w:noProof/>
        </w:rPr>
        <w:lastRenderedPageBreak/>
        <mc:AlternateContent>
          <mc:Choice Requires="wps">
            <w:drawing>
              <wp:anchor distT="0" distB="0" distL="114300" distR="114300" simplePos="0" relativeHeight="251663360" behindDoc="0" locked="0" layoutInCell="0" allowOverlap="1" wp14:anchorId="5285ED96" wp14:editId="76F86EFA">
                <wp:simplePos x="0" y="0"/>
                <wp:positionH relativeFrom="page">
                  <wp:posOffset>659765</wp:posOffset>
                </wp:positionH>
                <wp:positionV relativeFrom="margin">
                  <wp:posOffset>6350</wp:posOffset>
                </wp:positionV>
                <wp:extent cx="2540635" cy="3676650"/>
                <wp:effectExtent l="57150" t="38100" r="69215" b="95250"/>
                <wp:wrapSquare wrapText="bothSides"/>
                <wp:docPr id="683" name="Text Box 395"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3676650"/>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EC5D3C" w:rsidRDefault="00EC5D3C">
                            <w:pPr>
                              <w:pBdr>
                                <w:top w:val="thinThickSmallGap" w:sz="36" w:space="0" w:color="585858" w:themeColor="accent2" w:themeShade="7F"/>
                                <w:bottom w:val="thickThinSmallGap" w:sz="36" w:space="0" w:color="585858" w:themeColor="accent2" w:themeShade="7F"/>
                              </w:pBdr>
                              <w:spacing w:after="160"/>
                              <w:rPr>
                                <w:rFonts w:asciiTheme="majorHAnsi" w:eastAsiaTheme="majorEastAsia" w:hAnsiTheme="majorHAnsi" w:cstheme="majorBidi"/>
                                <w:i/>
                                <w:iCs/>
                                <w:sz w:val="8"/>
                                <w:szCs w:val="20"/>
                              </w:rPr>
                            </w:pPr>
                          </w:p>
                          <w:p w:rsidR="00EC5D3C" w:rsidRPr="00E85A84" w:rsidRDefault="00EC5D3C" w:rsidP="00E85A84">
                            <w:pPr>
                              <w:pStyle w:val="BodyTextIndent3"/>
                            </w:pPr>
                            <w:r>
                              <w:t>Keep in Mind</w:t>
                            </w:r>
                          </w:p>
                          <w:p w:rsidR="00EC5D3C" w:rsidRPr="00E85A84" w:rsidRDefault="00EC5D3C" w:rsidP="00E85A84">
                            <w:pPr>
                              <w:rPr>
                                <w:rFonts w:asciiTheme="majorHAnsi" w:hAnsiTheme="majorHAnsi" w:cstheme="majorHAnsi"/>
                                <w:b/>
                                <w:color w:val="548DD4"/>
                                <w:sz w:val="20"/>
                                <w:szCs w:val="20"/>
                              </w:rPr>
                            </w:pPr>
                            <w:r w:rsidRPr="00E85A84">
                              <w:rPr>
                                <w:rFonts w:asciiTheme="majorHAnsi" w:hAnsiTheme="majorHAnsi" w:cstheme="majorHAnsi"/>
                                <w:b/>
                                <w:color w:val="548DD4"/>
                                <w:sz w:val="20"/>
                                <w:szCs w:val="20"/>
                              </w:rPr>
                              <w:t>While a simple parcel/WMZ overlay map can be used to determine the</w:t>
                            </w:r>
                            <w:r>
                              <w:rPr>
                                <w:rFonts w:asciiTheme="majorHAnsi" w:hAnsiTheme="majorHAnsi" w:cstheme="majorHAnsi"/>
                                <w:b/>
                                <w:color w:val="548DD4"/>
                                <w:sz w:val="20"/>
                                <w:szCs w:val="20"/>
                              </w:rPr>
                              <w:t xml:space="preserve"> project’s</w:t>
                            </w:r>
                            <w:r w:rsidRPr="00E85A84">
                              <w:rPr>
                                <w:rFonts w:asciiTheme="majorHAnsi" w:hAnsiTheme="majorHAnsi" w:cstheme="majorHAnsi"/>
                                <w:b/>
                                <w:color w:val="548DD4"/>
                                <w:sz w:val="20"/>
                                <w:szCs w:val="20"/>
                              </w:rPr>
                              <w:t xml:space="preserve"> WMZ, consider developing a locator tool that creates a map point by typing in the project address or parcel number.</w:t>
                            </w:r>
                          </w:p>
                          <w:p w:rsidR="00EC5D3C" w:rsidRPr="00E85A84" w:rsidRDefault="00EC5D3C" w:rsidP="00E85A84">
                            <w:pPr>
                              <w:rPr>
                                <w:rFonts w:asciiTheme="majorHAnsi" w:hAnsiTheme="majorHAnsi" w:cstheme="majorHAnsi"/>
                                <w:b/>
                                <w:color w:val="548DD4"/>
                                <w:sz w:val="20"/>
                                <w:szCs w:val="20"/>
                              </w:rPr>
                            </w:pPr>
                            <w:r w:rsidRPr="00E85A84">
                              <w:rPr>
                                <w:rFonts w:asciiTheme="majorHAnsi" w:hAnsiTheme="majorHAnsi" w:cstheme="majorHAnsi"/>
                                <w:b/>
                                <w:color w:val="548DD4"/>
                                <w:sz w:val="20"/>
                                <w:szCs w:val="20"/>
                              </w:rPr>
                              <w:t xml:space="preserve">There may be questions </w:t>
                            </w:r>
                            <w:r>
                              <w:rPr>
                                <w:rFonts w:asciiTheme="majorHAnsi" w:hAnsiTheme="majorHAnsi" w:cstheme="majorHAnsi"/>
                                <w:b/>
                                <w:color w:val="548DD4"/>
                                <w:sz w:val="20"/>
                                <w:szCs w:val="20"/>
                              </w:rPr>
                              <w:t xml:space="preserve">about </w:t>
                            </w:r>
                            <w:r w:rsidRPr="00E85A84">
                              <w:rPr>
                                <w:rFonts w:asciiTheme="majorHAnsi" w:hAnsiTheme="majorHAnsi" w:cstheme="majorHAnsi"/>
                                <w:b/>
                                <w:color w:val="548DD4"/>
                                <w:sz w:val="20"/>
                                <w:szCs w:val="20"/>
                              </w:rPr>
                              <w:t>the accuracy of the WMZ delineation or what to do</w:t>
                            </w:r>
                            <w:r w:rsidRPr="005565C0">
                              <w:rPr>
                                <w:rFonts w:ascii="Comic Sans MS" w:hAnsi="Comic Sans MS"/>
                                <w:b/>
                                <w:color w:val="548DD4"/>
                                <w:sz w:val="20"/>
                                <w:szCs w:val="20"/>
                              </w:rPr>
                              <w:t xml:space="preserve"> </w:t>
                            </w:r>
                            <w:r w:rsidRPr="00E85A84">
                              <w:rPr>
                                <w:rFonts w:asciiTheme="majorHAnsi" w:hAnsiTheme="majorHAnsi" w:cstheme="majorHAnsi"/>
                                <w:b/>
                                <w:color w:val="548DD4"/>
                                <w:sz w:val="20"/>
                                <w:szCs w:val="20"/>
                              </w:rPr>
                              <w:t xml:space="preserve">when a project </w:t>
                            </w:r>
                            <w:r>
                              <w:rPr>
                                <w:rFonts w:asciiTheme="majorHAnsi" w:hAnsiTheme="majorHAnsi" w:cstheme="majorHAnsi"/>
                                <w:b/>
                                <w:color w:val="548DD4"/>
                                <w:sz w:val="20"/>
                                <w:szCs w:val="20"/>
                              </w:rPr>
                              <w:t>straddles more than one WMZ. Attachment B</w:t>
                            </w:r>
                            <w:r w:rsidRPr="00E85A84">
                              <w:rPr>
                                <w:rFonts w:asciiTheme="majorHAnsi" w:hAnsiTheme="majorHAnsi" w:cstheme="majorHAnsi"/>
                                <w:b/>
                                <w:color w:val="548DD4"/>
                                <w:sz w:val="20"/>
                                <w:szCs w:val="20"/>
                              </w:rPr>
                              <w:t xml:space="preserve"> provides some guidance for these situations.</w:t>
                            </w:r>
                          </w:p>
                          <w:p w:rsidR="00EC5D3C" w:rsidRDefault="00EC5D3C" w:rsidP="00E85A84">
                            <w:pPr>
                              <w:pBdr>
                                <w:top w:val="thinThickSmallGap" w:sz="36" w:space="0" w:color="585858" w:themeColor="accent2" w:themeShade="7F"/>
                                <w:bottom w:val="thickThinSmallGap" w:sz="36" w:space="0" w:color="585858" w:themeColor="accent2" w:themeShade="7F"/>
                              </w:pBdr>
                              <w:spacing w:after="160"/>
                              <w:rPr>
                                <w:rFonts w:asciiTheme="majorHAnsi" w:eastAsiaTheme="majorEastAsia" w:hAnsiTheme="majorHAnsi" w:cstheme="majorBidi"/>
                                <w:i/>
                                <w:iCs/>
                                <w:sz w:val="20"/>
                                <w:szCs w:val="20"/>
                              </w:rPr>
                            </w:pPr>
                          </w:p>
                          <w:p w:rsidR="00EC5D3C" w:rsidRDefault="00EC5D3C"/>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28" type="#_x0000_t202" alt="Description: Narrow horizontal" style="position:absolute;left:0;text-align:left;margin-left:51.95pt;margin-top:.5pt;width:200.05pt;height:28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" o:allowincell="f" fillcolor="#b9b9b9 [2414]" strokecolor="#f8f8f8 [3214]">
                <v:fill color2="#f8f8f8 [3214]" rotate="t" angle="180" colors="0 #bababa;22938f #dfdfdf;1 #f8f8f8" focus="100%" type="gradient"/>
                <v:shadow on="t" color="black" opacity="24903f" obscured="t" origin=",.5" offset="0,.55556mm"/>
                <v:textbox inset="18pt,18pt,18pt,18pt">
                  <w:txbxContent>
                    <w:p w:rsidR="00EC5D3C" w:rsidRDefault="00EC5D3C">
                      <w:pPr>
                        <w:pBdr>
                          <w:top w:val="thinThickSmallGap" w:sz="36" w:space="0" w:color="585858" w:themeColor="accent2" w:themeShade="7F"/>
                          <w:bottom w:val="thickThinSmallGap" w:sz="36" w:space="0" w:color="585858" w:themeColor="accent2" w:themeShade="7F"/>
                        </w:pBdr>
                        <w:spacing w:after="160"/>
                        <w:rPr>
                          <w:rFonts w:asciiTheme="majorHAnsi" w:eastAsiaTheme="majorEastAsia" w:hAnsiTheme="majorHAnsi" w:cstheme="majorBidi"/>
                          <w:i/>
                          <w:iCs/>
                          <w:sz w:val="8"/>
                          <w:szCs w:val="20"/>
                        </w:rPr>
                      </w:pPr>
                    </w:p>
                    <w:p w:rsidR="00EC5D3C" w:rsidRPr="00E85A84" w:rsidRDefault="00EC5D3C" w:rsidP="00E85A84">
                      <w:pPr>
                        <w:pStyle w:val="BodyTextIndent3"/>
                      </w:pPr>
                      <w:r>
                        <w:t>Keep in Mind</w:t>
                      </w:r>
                    </w:p>
                    <w:p w:rsidR="00EC5D3C" w:rsidRPr="00E85A84" w:rsidRDefault="00EC5D3C" w:rsidP="00E85A84">
                      <w:pPr>
                        <w:rPr>
                          <w:rFonts w:asciiTheme="majorHAnsi" w:hAnsiTheme="majorHAnsi" w:cstheme="majorHAnsi"/>
                          <w:b/>
                          <w:color w:val="548DD4"/>
                          <w:sz w:val="20"/>
                          <w:szCs w:val="20"/>
                        </w:rPr>
                      </w:pPr>
                      <w:r w:rsidRPr="00E85A84">
                        <w:rPr>
                          <w:rFonts w:asciiTheme="majorHAnsi" w:hAnsiTheme="majorHAnsi" w:cstheme="majorHAnsi"/>
                          <w:b/>
                          <w:color w:val="548DD4"/>
                          <w:sz w:val="20"/>
                          <w:szCs w:val="20"/>
                        </w:rPr>
                        <w:t>While a simple parcel/WMZ overlay map can be used to determine the</w:t>
                      </w:r>
                      <w:r>
                        <w:rPr>
                          <w:rFonts w:asciiTheme="majorHAnsi" w:hAnsiTheme="majorHAnsi" w:cstheme="majorHAnsi"/>
                          <w:b/>
                          <w:color w:val="548DD4"/>
                          <w:sz w:val="20"/>
                          <w:szCs w:val="20"/>
                        </w:rPr>
                        <w:t xml:space="preserve"> project’s</w:t>
                      </w:r>
                      <w:r w:rsidRPr="00E85A84">
                        <w:rPr>
                          <w:rFonts w:asciiTheme="majorHAnsi" w:hAnsiTheme="majorHAnsi" w:cstheme="majorHAnsi"/>
                          <w:b/>
                          <w:color w:val="548DD4"/>
                          <w:sz w:val="20"/>
                          <w:szCs w:val="20"/>
                        </w:rPr>
                        <w:t xml:space="preserve"> WMZ, consider developing a locator tool that creates a map point by typing in the project address or parcel number.</w:t>
                      </w:r>
                    </w:p>
                    <w:p w:rsidR="00EC5D3C" w:rsidRPr="00E85A84" w:rsidRDefault="00EC5D3C" w:rsidP="00E85A84">
                      <w:pPr>
                        <w:rPr>
                          <w:rFonts w:asciiTheme="majorHAnsi" w:hAnsiTheme="majorHAnsi" w:cstheme="majorHAnsi"/>
                          <w:b/>
                          <w:color w:val="548DD4"/>
                          <w:sz w:val="20"/>
                          <w:szCs w:val="20"/>
                        </w:rPr>
                      </w:pPr>
                      <w:r w:rsidRPr="00E85A84">
                        <w:rPr>
                          <w:rFonts w:asciiTheme="majorHAnsi" w:hAnsiTheme="majorHAnsi" w:cstheme="majorHAnsi"/>
                          <w:b/>
                          <w:color w:val="548DD4"/>
                          <w:sz w:val="20"/>
                          <w:szCs w:val="20"/>
                        </w:rPr>
                        <w:t xml:space="preserve">There may be questions </w:t>
                      </w:r>
                      <w:r>
                        <w:rPr>
                          <w:rFonts w:asciiTheme="majorHAnsi" w:hAnsiTheme="majorHAnsi" w:cstheme="majorHAnsi"/>
                          <w:b/>
                          <w:color w:val="548DD4"/>
                          <w:sz w:val="20"/>
                          <w:szCs w:val="20"/>
                        </w:rPr>
                        <w:t xml:space="preserve">about </w:t>
                      </w:r>
                      <w:r w:rsidRPr="00E85A84">
                        <w:rPr>
                          <w:rFonts w:asciiTheme="majorHAnsi" w:hAnsiTheme="majorHAnsi" w:cstheme="majorHAnsi"/>
                          <w:b/>
                          <w:color w:val="548DD4"/>
                          <w:sz w:val="20"/>
                          <w:szCs w:val="20"/>
                        </w:rPr>
                        <w:t>the accuracy of the WMZ delineation or what to do</w:t>
                      </w:r>
                      <w:r w:rsidRPr="005565C0">
                        <w:rPr>
                          <w:rFonts w:ascii="Comic Sans MS" w:hAnsi="Comic Sans MS"/>
                          <w:b/>
                          <w:color w:val="548DD4"/>
                          <w:sz w:val="20"/>
                          <w:szCs w:val="20"/>
                        </w:rPr>
                        <w:t xml:space="preserve"> </w:t>
                      </w:r>
                      <w:r w:rsidRPr="00E85A84">
                        <w:rPr>
                          <w:rFonts w:asciiTheme="majorHAnsi" w:hAnsiTheme="majorHAnsi" w:cstheme="majorHAnsi"/>
                          <w:b/>
                          <w:color w:val="548DD4"/>
                          <w:sz w:val="20"/>
                          <w:szCs w:val="20"/>
                        </w:rPr>
                        <w:t xml:space="preserve">when a project </w:t>
                      </w:r>
                      <w:r>
                        <w:rPr>
                          <w:rFonts w:asciiTheme="majorHAnsi" w:hAnsiTheme="majorHAnsi" w:cstheme="majorHAnsi"/>
                          <w:b/>
                          <w:color w:val="548DD4"/>
                          <w:sz w:val="20"/>
                          <w:szCs w:val="20"/>
                        </w:rPr>
                        <w:t>straddles more than one WMZ. Attachment B</w:t>
                      </w:r>
                      <w:r w:rsidRPr="00E85A84">
                        <w:rPr>
                          <w:rFonts w:asciiTheme="majorHAnsi" w:hAnsiTheme="majorHAnsi" w:cstheme="majorHAnsi"/>
                          <w:b/>
                          <w:color w:val="548DD4"/>
                          <w:sz w:val="20"/>
                          <w:szCs w:val="20"/>
                        </w:rPr>
                        <w:t xml:space="preserve"> provides some guidance for these situations.</w:t>
                      </w:r>
                    </w:p>
                    <w:p w:rsidR="00EC5D3C" w:rsidRDefault="00EC5D3C" w:rsidP="00E85A84">
                      <w:pPr>
                        <w:pBdr>
                          <w:top w:val="thinThickSmallGap" w:sz="36" w:space="0" w:color="585858" w:themeColor="accent2" w:themeShade="7F"/>
                          <w:bottom w:val="thickThinSmallGap" w:sz="36" w:space="0" w:color="585858" w:themeColor="accent2" w:themeShade="7F"/>
                        </w:pBdr>
                        <w:spacing w:after="160"/>
                        <w:rPr>
                          <w:rFonts w:asciiTheme="majorHAnsi" w:eastAsiaTheme="majorEastAsia" w:hAnsiTheme="majorHAnsi" w:cstheme="majorBidi"/>
                          <w:i/>
                          <w:iCs/>
                          <w:sz w:val="20"/>
                          <w:szCs w:val="20"/>
                        </w:rPr>
                      </w:pPr>
                    </w:p>
                    <w:p w:rsidR="00EC5D3C" w:rsidRDefault="00EC5D3C"/>
                  </w:txbxContent>
                </v:textbox>
                <w10:wrap type="square" anchorx="page" anchory="margin"/>
              </v:shape>
            </w:pict>
          </mc:Fallback>
        </mc:AlternateContent>
      </w:r>
      <w:r w:rsidR="00A50F8D">
        <w:t>Task 1.3: Create a reference tool that allows users to identify any adjustments to the PCRs</w:t>
      </w:r>
    </w:p>
    <w:p w:rsidR="00911D6B" w:rsidRDefault="00A50F8D" w:rsidP="00D01269">
      <w:pPr>
        <w:pStyle w:val="BodyText"/>
      </w:pPr>
      <w:r>
        <w:t>Although</w:t>
      </w:r>
      <w:r w:rsidR="00911D6B">
        <w:t xml:space="preserve"> WMZ location and project type are the primary determinants of which PCRs apply to a project, the PCRs are also affected </w:t>
      </w:r>
      <w:r>
        <w:t xml:space="preserve">if </w:t>
      </w:r>
      <w:r w:rsidR="00911D6B">
        <w:t>the project is subject to any of the following geographic or drainage/watershed designations:</w:t>
      </w:r>
    </w:p>
    <w:p w:rsidR="00911D6B" w:rsidRDefault="00A50F8D" w:rsidP="00D01269">
      <w:pPr>
        <w:pStyle w:val="BodyText"/>
      </w:pPr>
      <w:r>
        <w:t xml:space="preserve">a. </w:t>
      </w:r>
      <w:r w:rsidR="00911D6B">
        <w:t>Urban Sustainability Areas</w:t>
      </w:r>
    </w:p>
    <w:p w:rsidR="00911D6B" w:rsidRDefault="00911D6B" w:rsidP="00D01269">
      <w:pPr>
        <w:pStyle w:val="BodyText"/>
      </w:pPr>
      <w:r>
        <w:t>b.</w:t>
      </w:r>
      <w:r w:rsidR="00A50F8D">
        <w:t xml:space="preserve"> </w:t>
      </w:r>
      <w:r>
        <w:t>Watershed or Regional Plan</w:t>
      </w:r>
      <w:r w:rsidR="00A50F8D">
        <w:t>s</w:t>
      </w:r>
    </w:p>
    <w:p w:rsidR="00911D6B" w:rsidRDefault="00911D6B" w:rsidP="00D01269">
      <w:pPr>
        <w:pStyle w:val="BodyText"/>
      </w:pPr>
      <w:r>
        <w:t>c.</w:t>
      </w:r>
      <w:r w:rsidR="00A50F8D">
        <w:t xml:space="preserve"> </w:t>
      </w:r>
      <w:r>
        <w:t>Special Circumstances</w:t>
      </w:r>
      <w:r w:rsidR="00A50F8D">
        <w:rPr>
          <w:rFonts w:ascii="Times New Roman" w:hAnsi="Times New Roman" w:cs="Times New Roman"/>
        </w:rPr>
        <w:t>—</w:t>
      </w:r>
      <w:r>
        <w:t>Historic Lake or Wetland</w:t>
      </w:r>
    </w:p>
    <w:p w:rsidR="00911D6B" w:rsidRDefault="00911D6B" w:rsidP="00D01269">
      <w:pPr>
        <w:pStyle w:val="BodyText"/>
      </w:pPr>
      <w:r>
        <w:t>d.</w:t>
      </w:r>
      <w:r w:rsidR="00A50F8D">
        <w:t xml:space="preserve"> Special Circumstances</w:t>
      </w:r>
      <w:r w:rsidR="00A50F8D">
        <w:rPr>
          <w:rFonts w:ascii="Times New Roman" w:hAnsi="Times New Roman" w:cs="Times New Roman"/>
        </w:rPr>
        <w:t>—</w:t>
      </w:r>
      <w:r w:rsidR="00A50F8D">
        <w:t>p</w:t>
      </w:r>
      <w:r>
        <w:t>roject discharges to a highly altered channel</w:t>
      </w:r>
      <w:r w:rsidR="00A50F8D">
        <w:t xml:space="preserve"> or p</w:t>
      </w:r>
      <w:r>
        <w:t>roject discharges to an intermediate flow control facility before the final receiving water</w:t>
      </w:r>
      <w:r w:rsidR="00B24CD9">
        <w:t>,</w:t>
      </w:r>
      <w:r w:rsidR="00B24CD9" w:rsidRPr="00B24CD9">
        <w:t xml:space="preserve"> </w:t>
      </w:r>
      <w:r w:rsidR="00B24CD9">
        <w:t>resulting in no downstream impacts</w:t>
      </w:r>
    </w:p>
    <w:p w:rsidR="00911D6B" w:rsidRDefault="00A50F8D" w:rsidP="00D01269">
      <w:pPr>
        <w:pStyle w:val="BodyText"/>
      </w:pPr>
      <w:proofErr w:type="gramStart"/>
      <w:r>
        <w:t>e</w:t>
      </w:r>
      <w:proofErr w:type="gramEnd"/>
      <w:r>
        <w:t xml:space="preserve">. </w:t>
      </w:r>
      <w:r w:rsidR="00911D6B">
        <w:t>Groundwater Basins</w:t>
      </w:r>
      <w:r>
        <w:rPr>
          <w:rFonts w:ascii="Times New Roman" w:hAnsi="Times New Roman" w:cs="Times New Roman"/>
        </w:rPr>
        <w:t>—</w:t>
      </w:r>
      <w:r>
        <w:t>p</w:t>
      </w:r>
      <w:r w:rsidR="00911D6B">
        <w:t xml:space="preserve">roject is located in a </w:t>
      </w:r>
      <w:r w:rsidR="00E55D5C">
        <w:t>S</w:t>
      </w:r>
      <w:r>
        <w:t>tate-</w:t>
      </w:r>
      <w:r w:rsidR="00911D6B">
        <w:t>designated Groundwater Basin</w:t>
      </w:r>
    </w:p>
    <w:p w:rsidR="00911D6B" w:rsidRDefault="00A50F8D" w:rsidP="00D01269">
      <w:pPr>
        <w:pStyle w:val="BodyText"/>
      </w:pPr>
      <w:r>
        <w:t>As in</w:t>
      </w:r>
      <w:r w:rsidR="00911D6B">
        <w:t xml:space="preserve"> Task 1.2</w:t>
      </w:r>
      <w:r>
        <w:t>, in which maps are created</w:t>
      </w:r>
      <w:r w:rsidR="00911D6B">
        <w:t xml:space="preserve"> to identify which WMZ is associated with a project,</w:t>
      </w:r>
      <w:r>
        <w:t xml:space="preserve"> this task</w:t>
      </w:r>
      <w:r w:rsidR="00911D6B">
        <w:t xml:space="preserve"> </w:t>
      </w:r>
      <w:r>
        <w:t xml:space="preserve">calls for </w:t>
      </w:r>
      <w:r w:rsidR="00911D6B">
        <w:t xml:space="preserve">a map or similar tool </w:t>
      </w:r>
      <w:r>
        <w:t>to allow</w:t>
      </w:r>
      <w:r w:rsidR="00911D6B">
        <w:t xml:space="preserve"> a project applicant to identify the PCRs </w:t>
      </w:r>
      <w:r>
        <w:t xml:space="preserve">applicable to </w:t>
      </w:r>
      <w:r w:rsidR="00911D6B">
        <w:t>project</w:t>
      </w:r>
      <w:r>
        <w:t>s</w:t>
      </w:r>
      <w:r w:rsidR="00911D6B">
        <w:t xml:space="preserve"> located in one of the areas listed above.</w:t>
      </w:r>
    </w:p>
    <w:p w:rsidR="00911D6B" w:rsidRPr="00AF54E5" w:rsidRDefault="00911D6B" w:rsidP="00D01269">
      <w:pPr>
        <w:pStyle w:val="BodyText"/>
      </w:pPr>
      <w:r>
        <w:t xml:space="preserve">Maps for Urban Sustainability Areas, Watershed/Regional Plan areas, and </w:t>
      </w:r>
      <w:r w:rsidR="00A50F8D">
        <w:t xml:space="preserve">areas designated </w:t>
      </w:r>
      <w:r>
        <w:t xml:space="preserve">Historic Lake or Wetland would </w:t>
      </w:r>
      <w:r w:rsidR="00A50F8D">
        <w:t xml:space="preserve">be generated through </w:t>
      </w:r>
      <w:r>
        <w:t>a proposal and approval process between the municipality and the Water Board.</w:t>
      </w:r>
      <w:r w:rsidR="00AF44C7">
        <w:t xml:space="preserve"> </w:t>
      </w:r>
      <w:r>
        <w:t xml:space="preserve">These maps should then be used to assist the applicant in </w:t>
      </w:r>
      <w:r w:rsidR="00AF54E5">
        <w:t>identifying</w:t>
      </w:r>
      <w:r>
        <w:t xml:space="preserve"> the applicable PCRs.</w:t>
      </w:r>
    </w:p>
    <w:p w:rsidR="00911D6B" w:rsidRDefault="00911D6B" w:rsidP="00D01269">
      <w:pPr>
        <w:pStyle w:val="BodyText"/>
      </w:pPr>
      <w:r>
        <w:t xml:space="preserve">Maps will </w:t>
      </w:r>
      <w:r w:rsidR="00C13B11">
        <w:t xml:space="preserve">also </w:t>
      </w:r>
      <w:r>
        <w:t xml:space="preserve">be extremely useful in identifying project PCRs for Special Circumstances and </w:t>
      </w:r>
      <w:r w:rsidR="00C13B11">
        <w:t>d</w:t>
      </w:r>
      <w:r>
        <w:t>esignated Groundwater Basins.</w:t>
      </w:r>
      <w:r w:rsidR="00C13B11">
        <w:t xml:space="preserve"> These are addressed below.</w:t>
      </w:r>
    </w:p>
    <w:p w:rsidR="00911D6B" w:rsidRDefault="00911D6B" w:rsidP="00A90784">
      <w:pPr>
        <w:pStyle w:val="Heading4"/>
        <w:keepNext w:val="0"/>
        <w:widowControl w:val="0"/>
      </w:pPr>
      <w:r w:rsidRPr="00C13B11">
        <w:t>Special</w:t>
      </w:r>
      <w:r w:rsidR="00C13B11">
        <w:t xml:space="preserve"> Circumstances</w:t>
      </w:r>
    </w:p>
    <w:p w:rsidR="00911D6B" w:rsidRDefault="00911D6B" w:rsidP="00D01269">
      <w:pPr>
        <w:pStyle w:val="BodyText"/>
      </w:pPr>
      <w:r>
        <w:t>a.</w:t>
      </w:r>
      <w:r>
        <w:tab/>
        <w:t>Project discharges to a highly altered channel</w:t>
      </w:r>
    </w:p>
    <w:p w:rsidR="00911D6B" w:rsidRDefault="00911D6B" w:rsidP="00D01269">
      <w:pPr>
        <w:pStyle w:val="BodyText"/>
      </w:pPr>
      <w:r>
        <w:t>b.</w:t>
      </w:r>
      <w:r>
        <w:tab/>
        <w:t>Project discharges to an intermediate flow control facility</w:t>
      </w:r>
    </w:p>
    <w:p w:rsidR="00C13B11" w:rsidRDefault="00C13B11" w:rsidP="00D01269">
      <w:pPr>
        <w:pStyle w:val="BodyText"/>
      </w:pPr>
    </w:p>
    <w:p w:rsidR="00911D6B" w:rsidRDefault="00B21449" w:rsidP="00D01269">
      <w:pPr>
        <w:pStyle w:val="BodyText"/>
      </w:pPr>
      <w:r>
        <w:rPr>
          <w:noProof/>
        </w:rPr>
        <w:lastRenderedPageBreak/>
        <w:drawing>
          <wp:anchor distT="0" distB="0" distL="114300" distR="114300" simplePos="0" relativeHeight="251674624" behindDoc="0" locked="0" layoutInCell="1" allowOverlap="1" wp14:anchorId="33C664B5" wp14:editId="5D123F35">
            <wp:simplePos x="0" y="0"/>
            <wp:positionH relativeFrom="column">
              <wp:posOffset>1487805</wp:posOffset>
            </wp:positionH>
            <wp:positionV relativeFrom="paragraph">
              <wp:posOffset>1287145</wp:posOffset>
            </wp:positionV>
            <wp:extent cx="3284220" cy="2513965"/>
            <wp:effectExtent l="0" t="0" r="0" b="635"/>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4220" cy="2513965"/>
                    </a:xfrm>
                    <a:prstGeom prst="rect">
                      <a:avLst/>
                    </a:prstGeom>
                    <a:noFill/>
                  </pic:spPr>
                </pic:pic>
              </a:graphicData>
            </a:graphic>
            <wp14:sizeRelH relativeFrom="margin">
              <wp14:pctWidth>0</wp14:pctWidth>
            </wp14:sizeRelH>
            <wp14:sizeRelV relativeFrom="margin">
              <wp14:pctHeight>0</wp14:pctHeight>
            </wp14:sizeRelV>
          </wp:anchor>
        </w:drawing>
      </w:r>
      <w:r w:rsidR="00911D6B">
        <w:t>Figure 2 shows an example of a regulated project that discharges to a concrete-lined channel (or storm drain) that is continuous from the point of discharge</w:t>
      </w:r>
      <w:r w:rsidR="00C13B11">
        <w:t xml:space="preserve"> to the receiving water. In</w:t>
      </w:r>
      <w:r w:rsidR="00911D6B">
        <w:t xml:space="preserve"> this example, </w:t>
      </w:r>
      <w:r w:rsidR="00F04702">
        <w:t xml:space="preserve">the receiving water </w:t>
      </w:r>
      <w:r w:rsidR="00911D6B">
        <w:t xml:space="preserve">is the ocean, but </w:t>
      </w:r>
      <w:r w:rsidR="00F04702">
        <w:t xml:space="preserve">it </w:t>
      </w:r>
      <w:r w:rsidR="00911D6B">
        <w:t>could be a large lake or river.</w:t>
      </w:r>
      <w:r w:rsidR="00AF44C7">
        <w:t xml:space="preserve"> </w:t>
      </w:r>
      <w:r w:rsidR="00911D6B">
        <w:t>This project may be subject to adjusted PCRs due to these characteristics.</w:t>
      </w:r>
      <w:r w:rsidR="00AF44C7">
        <w:t xml:space="preserve"> </w:t>
      </w:r>
      <w:r w:rsidR="00911D6B">
        <w:t>Likewise, the presence of a flow control facility between the project and the receiving water may warrant alternative PCRs (Figure 3).</w:t>
      </w:r>
    </w:p>
    <w:p w:rsidR="00911D6B" w:rsidRDefault="00911D6B" w:rsidP="00A90784">
      <w:pPr>
        <w:widowControl w:val="0"/>
      </w:pPr>
    </w:p>
    <w:p w:rsidR="00020552" w:rsidRPr="00F66B53" w:rsidRDefault="00B21449" w:rsidP="00D01269">
      <w:pPr>
        <w:pStyle w:val="BodyText"/>
        <w:rPr>
          <w:rStyle w:val="Strong"/>
        </w:rPr>
      </w:pPr>
      <w:r>
        <w:rPr>
          <w:noProof/>
        </w:rPr>
        <w:drawing>
          <wp:anchor distT="0" distB="0" distL="114300" distR="114300" simplePos="0" relativeHeight="251676672" behindDoc="0" locked="0" layoutInCell="1" allowOverlap="1" wp14:anchorId="200FAAB9" wp14:editId="14154637">
            <wp:simplePos x="0" y="0"/>
            <wp:positionH relativeFrom="column">
              <wp:posOffset>1614805</wp:posOffset>
            </wp:positionH>
            <wp:positionV relativeFrom="paragraph">
              <wp:posOffset>446405</wp:posOffset>
            </wp:positionV>
            <wp:extent cx="2976880" cy="2532380"/>
            <wp:effectExtent l="0" t="0" r="0" b="127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6880" cy="253238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020552" w:rsidRPr="00F66B53">
        <w:rPr>
          <w:rStyle w:val="Strong"/>
        </w:rPr>
        <w:t>Figure 2.</w:t>
      </w:r>
      <w:proofErr w:type="gramEnd"/>
      <w:r w:rsidR="00020552" w:rsidRPr="00F66B53">
        <w:rPr>
          <w:rStyle w:val="Strong"/>
        </w:rPr>
        <w:t xml:space="preserve"> Project </w:t>
      </w:r>
      <w:r w:rsidR="00C13B11" w:rsidRPr="00F66B53">
        <w:rPr>
          <w:rStyle w:val="Strong"/>
        </w:rPr>
        <w:t xml:space="preserve">Discharges to a Concrete-Lined Channel </w:t>
      </w:r>
      <w:r w:rsidR="00C13B11">
        <w:rPr>
          <w:rStyle w:val="Strong"/>
        </w:rPr>
        <w:t>o</w:t>
      </w:r>
      <w:r w:rsidR="00C13B11" w:rsidRPr="00F66B53">
        <w:rPr>
          <w:rStyle w:val="Strong"/>
        </w:rPr>
        <w:t>r</w:t>
      </w:r>
      <w:r w:rsidR="00C13B11">
        <w:rPr>
          <w:rStyle w:val="Strong"/>
        </w:rPr>
        <w:t xml:space="preserve"> Storm Drain </w:t>
      </w:r>
      <w:r w:rsidR="00F04702">
        <w:rPr>
          <w:rStyle w:val="Strong"/>
        </w:rPr>
        <w:t xml:space="preserve">that is Continuous </w:t>
      </w:r>
      <w:r w:rsidR="00C13B11">
        <w:rPr>
          <w:rStyle w:val="Strong"/>
        </w:rPr>
        <w:t xml:space="preserve">to </w:t>
      </w:r>
      <w:r w:rsidR="00F04702">
        <w:rPr>
          <w:rStyle w:val="Strong"/>
        </w:rPr>
        <w:t>the Ocean</w:t>
      </w:r>
    </w:p>
    <w:p w:rsidR="00F66B53" w:rsidRDefault="00F66B53" w:rsidP="00A90784">
      <w:pPr>
        <w:widowControl w:val="0"/>
      </w:pPr>
    </w:p>
    <w:p w:rsidR="00020552" w:rsidRPr="00F66B53" w:rsidRDefault="00020552" w:rsidP="00D01269">
      <w:pPr>
        <w:pStyle w:val="BodyText"/>
        <w:rPr>
          <w:rStyle w:val="Strong"/>
        </w:rPr>
      </w:pPr>
      <w:proofErr w:type="gramStart"/>
      <w:r w:rsidRPr="00F66B53">
        <w:rPr>
          <w:rStyle w:val="Strong"/>
        </w:rPr>
        <w:t>Figure 3.</w:t>
      </w:r>
      <w:proofErr w:type="gramEnd"/>
      <w:r w:rsidRPr="00F66B53">
        <w:rPr>
          <w:rStyle w:val="Strong"/>
        </w:rPr>
        <w:t xml:space="preserve"> Project </w:t>
      </w:r>
      <w:r w:rsidR="00F04702" w:rsidRPr="00F66B53">
        <w:rPr>
          <w:rStyle w:val="Strong"/>
        </w:rPr>
        <w:t xml:space="preserve">Discharges to an Intermediate Flow Control Facility </w:t>
      </w:r>
      <w:r w:rsidR="00F04702">
        <w:rPr>
          <w:rStyle w:val="Strong"/>
        </w:rPr>
        <w:t>b</w:t>
      </w:r>
      <w:r w:rsidR="00F04702" w:rsidRPr="00F66B53">
        <w:rPr>
          <w:rStyle w:val="Strong"/>
        </w:rPr>
        <w:t>efor</w:t>
      </w:r>
      <w:r w:rsidR="00F04702">
        <w:rPr>
          <w:rStyle w:val="Strong"/>
        </w:rPr>
        <w:t>e Discharging to a Stream Channel</w:t>
      </w:r>
    </w:p>
    <w:p w:rsidR="00020552" w:rsidRDefault="00020552" w:rsidP="00D01269">
      <w:pPr>
        <w:pStyle w:val="BodyText"/>
      </w:pPr>
    </w:p>
    <w:p w:rsidR="00911D6B" w:rsidRPr="00D62359" w:rsidRDefault="00911D6B" w:rsidP="0052261D">
      <w:pPr>
        <w:pStyle w:val="BodyText"/>
        <w:keepNext/>
      </w:pPr>
      <w:r w:rsidRPr="00D62359">
        <w:lastRenderedPageBreak/>
        <w:t>Options for mapping these designations include:</w:t>
      </w:r>
    </w:p>
    <w:p w:rsidR="00911D6B" w:rsidRPr="00D62359" w:rsidRDefault="00911D6B" w:rsidP="0052261D">
      <w:pPr>
        <w:pStyle w:val="BodyText"/>
        <w:keepNext/>
      </w:pPr>
      <w:r w:rsidRPr="00D62359">
        <w:t>1.</w:t>
      </w:r>
      <w:r w:rsidRPr="00D62359">
        <w:tab/>
        <w:t>Project-by-project</w:t>
      </w:r>
      <w:r w:rsidR="008651BA">
        <w:t xml:space="preserve"> mapping</w:t>
      </w:r>
      <w:r w:rsidRPr="00D62359">
        <w:t>, in which the project applicant delineates the downstream routing of project runoff to justify a Spe</w:t>
      </w:r>
      <w:r w:rsidR="008651BA">
        <w:t>cial Circumstances situation (</w:t>
      </w:r>
      <w:r w:rsidRPr="00D62359">
        <w:t>highly altered channel or intermediate flow control facility).</w:t>
      </w:r>
    </w:p>
    <w:p w:rsidR="00911D6B" w:rsidRPr="00D62359" w:rsidRDefault="00911D6B" w:rsidP="00D01269">
      <w:pPr>
        <w:pStyle w:val="BodyText"/>
      </w:pPr>
      <w:r w:rsidRPr="00D62359">
        <w:t>2.</w:t>
      </w:r>
      <w:r w:rsidRPr="00D62359">
        <w:tab/>
        <w:t>Mapping undertaken by the municipality to identify the entire drainage area that discharges to a Special</w:t>
      </w:r>
      <w:r w:rsidR="008651BA">
        <w:t xml:space="preserve"> Circumstances situation (</w:t>
      </w:r>
      <w:r w:rsidRPr="00D62359">
        <w:t>highly altered channel or intermediate flow control facility).</w:t>
      </w:r>
    </w:p>
    <w:p w:rsidR="00911D6B" w:rsidRPr="00D62359" w:rsidRDefault="00911D6B" w:rsidP="00A90784">
      <w:pPr>
        <w:pStyle w:val="Heading4"/>
        <w:keepNext w:val="0"/>
        <w:widowControl w:val="0"/>
      </w:pPr>
      <w:r w:rsidRPr="00D62359">
        <w:t>Groundwa</w:t>
      </w:r>
      <w:r w:rsidR="00C13B11">
        <w:t>ter Basins</w:t>
      </w:r>
    </w:p>
    <w:p w:rsidR="008651BA" w:rsidRDefault="00911D6B" w:rsidP="00D01269">
      <w:pPr>
        <w:pStyle w:val="BodyText"/>
      </w:pPr>
      <w:r>
        <w:t xml:space="preserve">Information delineating </w:t>
      </w:r>
      <w:r w:rsidR="008651BA">
        <w:t>state-</w:t>
      </w:r>
      <w:r>
        <w:t>designated Groundwater Basins can be accessed at the California Department of Wat</w:t>
      </w:r>
      <w:r w:rsidR="008651BA">
        <w:t>er Resources (DWR) website:</w:t>
      </w:r>
    </w:p>
    <w:p w:rsidR="008651BA" w:rsidRPr="008651BA" w:rsidRDefault="008651BA" w:rsidP="00D01269">
      <w:pPr>
        <w:pStyle w:val="BodyText"/>
      </w:pPr>
      <w:r w:rsidRPr="008651BA">
        <w:t>www.water.ca.gov/</w:t>
      </w:r>
      <w:r w:rsidR="00911D6B" w:rsidRPr="008651BA">
        <w:t>groundwater/bulletin118</w:t>
      </w:r>
      <w:r w:rsidRPr="008651BA">
        <w:t>/gwbasin_maps_descriptions.cfm.</w:t>
      </w:r>
    </w:p>
    <w:p w:rsidR="00911D6B" w:rsidRDefault="00911D6B" w:rsidP="00D01269">
      <w:pPr>
        <w:pStyle w:val="BodyText"/>
      </w:pPr>
      <w:r>
        <w:t>If there is uncertainty regarding the accuracy of the DWR delineation, there are two options:</w:t>
      </w:r>
    </w:p>
    <w:p w:rsidR="00911D6B" w:rsidRDefault="00911D6B" w:rsidP="00D01269">
      <w:pPr>
        <w:pStyle w:val="BodyText"/>
      </w:pPr>
      <w:r>
        <w:t>1.</w:t>
      </w:r>
      <w:r>
        <w:tab/>
        <w:t xml:space="preserve">Use local information to improve accuracy. </w:t>
      </w:r>
    </w:p>
    <w:p w:rsidR="00911D6B" w:rsidRDefault="00911D6B" w:rsidP="00D01269">
      <w:pPr>
        <w:pStyle w:val="BodyText"/>
      </w:pPr>
      <w:r>
        <w:t>2.</w:t>
      </w:r>
      <w:r>
        <w:tab/>
        <w:t xml:space="preserve">Realizing that the DWR data is accurate at a regional scale, use the guidance provided in </w:t>
      </w:r>
      <w:r w:rsidR="00CE3FBC">
        <w:t>Attachment B</w:t>
      </w:r>
      <w:r>
        <w:t xml:space="preserve"> regarding WMZ boundaries to create a justifiable and consistent p</w:t>
      </w:r>
      <w:r w:rsidR="008651BA">
        <w:t>rotocol when addressing project-</w:t>
      </w:r>
      <w:r>
        <w:t xml:space="preserve">scale Groundwater Basin delineations. </w:t>
      </w:r>
    </w:p>
    <w:p w:rsidR="00911D6B" w:rsidRDefault="00911D6B" w:rsidP="00A90784">
      <w:pPr>
        <w:pStyle w:val="Heading3"/>
        <w:keepNext w:val="0"/>
        <w:widowControl w:val="0"/>
      </w:pPr>
      <w:r>
        <w:t>Task 1.4: Create a reference tool to identify the appropriate 85th or 95th percentile, 24-hour storm ev</w:t>
      </w:r>
      <w:r w:rsidR="008651BA">
        <w:t>ent that applies to the project</w:t>
      </w:r>
    </w:p>
    <w:p w:rsidR="00911D6B" w:rsidRDefault="00911D6B" w:rsidP="00D01269">
      <w:pPr>
        <w:pStyle w:val="BodyText"/>
      </w:pPr>
      <w:r>
        <w:t>The Water Board will provide a reference tool for determining rainfall depths in March 2013.</w:t>
      </w:r>
      <w:r w:rsidR="00AF44C7">
        <w:t xml:space="preserve"> </w:t>
      </w:r>
    </w:p>
    <w:p w:rsidR="00911D6B" w:rsidRDefault="00911D6B" w:rsidP="00A90784">
      <w:pPr>
        <w:pStyle w:val="Heading2"/>
        <w:keepNext w:val="0"/>
        <w:widowControl w:val="0"/>
      </w:pPr>
      <w:r>
        <w:t>Task 2: Updates to Local Regulations</w:t>
      </w:r>
    </w:p>
    <w:p w:rsidR="00911D6B" w:rsidRDefault="005A2B36" w:rsidP="00D01269">
      <w:pPr>
        <w:pStyle w:val="BodyText"/>
      </w:pPr>
      <w:r>
        <w:rPr>
          <w:noProof/>
        </w:rPr>
        <mc:AlternateContent>
          <mc:Choice Requires="wps">
            <w:drawing>
              <wp:anchor distT="0" distB="0" distL="114300" distR="114300" simplePos="0" relativeHeight="251667456" behindDoc="0" locked="0" layoutInCell="0" allowOverlap="1" wp14:anchorId="0F3358A4" wp14:editId="3FDC48F2">
                <wp:simplePos x="0" y="0"/>
                <wp:positionH relativeFrom="page">
                  <wp:posOffset>628650</wp:posOffset>
                </wp:positionH>
                <wp:positionV relativeFrom="margin">
                  <wp:posOffset>5474970</wp:posOffset>
                </wp:positionV>
                <wp:extent cx="2530475" cy="2352675"/>
                <wp:effectExtent l="57150" t="38100" r="79375" b="104775"/>
                <wp:wrapSquare wrapText="bothSides"/>
                <wp:docPr id="710" name="Text Box 395"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235267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EC5D3C" w:rsidRDefault="00EC5D3C">
                            <w:pPr>
                              <w:pBdr>
                                <w:top w:val="thinThickSmallGap" w:sz="36" w:space="0" w:color="585858" w:themeColor="accent2" w:themeShade="7F"/>
                                <w:bottom w:val="thickThinSmallGap" w:sz="36" w:space="0" w:color="585858" w:themeColor="accent2" w:themeShade="7F"/>
                              </w:pBdr>
                              <w:spacing w:after="160"/>
                              <w:rPr>
                                <w:rFonts w:asciiTheme="majorHAnsi" w:eastAsiaTheme="majorEastAsia" w:hAnsiTheme="majorHAnsi" w:cstheme="majorBidi"/>
                                <w:i/>
                                <w:iCs/>
                                <w:sz w:val="8"/>
                                <w:szCs w:val="20"/>
                              </w:rPr>
                            </w:pPr>
                          </w:p>
                          <w:p w:rsidR="00EC5D3C" w:rsidRPr="00F66B53" w:rsidRDefault="00EC5D3C" w:rsidP="00F66B53">
                            <w:pPr>
                              <w:pStyle w:val="Heading5"/>
                            </w:pPr>
                            <w:r>
                              <w:t>Keep in Mind</w:t>
                            </w:r>
                          </w:p>
                          <w:p w:rsidR="00EC5D3C" w:rsidRPr="00F66B53" w:rsidRDefault="00EC5D3C" w:rsidP="00F66B53">
                            <w:pPr>
                              <w:rPr>
                                <w:rFonts w:asciiTheme="majorHAnsi" w:hAnsiTheme="majorHAnsi" w:cstheme="majorHAnsi"/>
                                <w:b/>
                                <w:color w:val="548DD4"/>
                                <w:sz w:val="20"/>
                                <w:szCs w:val="20"/>
                              </w:rPr>
                            </w:pPr>
                            <w:r w:rsidRPr="00F66B53">
                              <w:rPr>
                                <w:rFonts w:asciiTheme="majorHAnsi" w:hAnsiTheme="majorHAnsi" w:cstheme="majorHAnsi"/>
                                <w:b/>
                                <w:color w:val="548DD4"/>
                                <w:sz w:val="20"/>
                                <w:szCs w:val="20"/>
                              </w:rPr>
                              <w:t>Review the actual PCRs to ensure proper delineation and application of the Special Circumstance and Groundwater Basin designations.</w:t>
                            </w:r>
                          </w:p>
                          <w:p w:rsidR="00EC5D3C" w:rsidRPr="00F66B53" w:rsidRDefault="00EC5D3C" w:rsidP="00F66B53">
                            <w:pPr>
                              <w:pBdr>
                                <w:top w:val="thinThickSmallGap" w:sz="36" w:space="0" w:color="585858" w:themeColor="accent2" w:themeShade="7F"/>
                                <w:bottom w:val="thickThinSmallGap" w:sz="36" w:space="0" w:color="585858" w:themeColor="accent2" w:themeShade="7F"/>
                              </w:pBdr>
                              <w:spacing w:after="160"/>
                              <w:rPr>
                                <w:rFonts w:asciiTheme="majorHAnsi" w:eastAsiaTheme="majorEastAsia" w:hAnsiTheme="majorHAnsi" w:cstheme="majorHAnsi"/>
                                <w:i/>
                                <w:iCs/>
                                <w:sz w:val="20"/>
                                <w:szCs w:val="20"/>
                              </w:rPr>
                            </w:pPr>
                          </w:p>
                          <w:p w:rsidR="00EC5D3C" w:rsidRDefault="00EC5D3C"/>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29" type="#_x0000_t202" alt="Description: Narrow horizontal" style="position:absolute;left:0;text-align:left;margin-left:49.5pt;margin-top:431.1pt;width:199.25pt;height:185.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" o:allowincell="f" fillcolor="#b9b9b9 [2414]" strokecolor="#f8f8f8 [3214]">
                <v:fill color2="#f8f8f8 [3214]" rotate="t" angle="180" colors="0 #bababa;22938f #dfdfdf;1 #f8f8f8" focus="100%" type="gradient"/>
                <v:shadow on="t" color="black" opacity="24903f" obscured="t" origin=",.5" offset="0,.55556mm"/>
                <v:textbox inset="18pt,18pt,18pt,18pt">
                  <w:txbxContent>
                    <w:p w:rsidR="00EC5D3C" w:rsidRDefault="00EC5D3C">
                      <w:pPr>
                        <w:pBdr>
                          <w:top w:val="thinThickSmallGap" w:sz="36" w:space="0" w:color="585858" w:themeColor="accent2" w:themeShade="7F"/>
                          <w:bottom w:val="thickThinSmallGap" w:sz="36" w:space="0" w:color="585858" w:themeColor="accent2" w:themeShade="7F"/>
                        </w:pBdr>
                        <w:spacing w:after="160"/>
                        <w:rPr>
                          <w:rFonts w:asciiTheme="majorHAnsi" w:eastAsiaTheme="majorEastAsia" w:hAnsiTheme="majorHAnsi" w:cstheme="majorBidi"/>
                          <w:i/>
                          <w:iCs/>
                          <w:sz w:val="8"/>
                          <w:szCs w:val="20"/>
                        </w:rPr>
                      </w:pPr>
                    </w:p>
                    <w:p w:rsidR="00EC5D3C" w:rsidRPr="00F66B53" w:rsidRDefault="00EC5D3C" w:rsidP="00F66B53">
                      <w:pPr>
                        <w:pStyle w:val="Heading5"/>
                      </w:pPr>
                      <w:r>
                        <w:t>Keep in Mind</w:t>
                      </w:r>
                    </w:p>
                    <w:p w:rsidR="00EC5D3C" w:rsidRPr="00F66B53" w:rsidRDefault="00EC5D3C" w:rsidP="00F66B53">
                      <w:pPr>
                        <w:rPr>
                          <w:rFonts w:asciiTheme="majorHAnsi" w:hAnsiTheme="majorHAnsi" w:cstheme="majorHAnsi"/>
                          <w:b/>
                          <w:color w:val="548DD4"/>
                          <w:sz w:val="20"/>
                          <w:szCs w:val="20"/>
                        </w:rPr>
                      </w:pPr>
                      <w:r w:rsidRPr="00F66B53">
                        <w:rPr>
                          <w:rFonts w:asciiTheme="majorHAnsi" w:hAnsiTheme="majorHAnsi" w:cstheme="majorHAnsi"/>
                          <w:b/>
                          <w:color w:val="548DD4"/>
                          <w:sz w:val="20"/>
                          <w:szCs w:val="20"/>
                        </w:rPr>
                        <w:t>Review the actual PCRs to ensure proper delineation and application of the Special Circumstance and Groundwater Basin designations.</w:t>
                      </w:r>
                    </w:p>
                    <w:p w:rsidR="00EC5D3C" w:rsidRPr="00F66B53" w:rsidRDefault="00EC5D3C" w:rsidP="00F66B53">
                      <w:pPr>
                        <w:pBdr>
                          <w:top w:val="thinThickSmallGap" w:sz="36" w:space="0" w:color="585858" w:themeColor="accent2" w:themeShade="7F"/>
                          <w:bottom w:val="thickThinSmallGap" w:sz="36" w:space="0" w:color="585858" w:themeColor="accent2" w:themeShade="7F"/>
                        </w:pBdr>
                        <w:spacing w:after="160"/>
                        <w:rPr>
                          <w:rFonts w:asciiTheme="majorHAnsi" w:eastAsiaTheme="majorEastAsia" w:hAnsiTheme="majorHAnsi" w:cstheme="majorHAnsi"/>
                          <w:i/>
                          <w:iCs/>
                          <w:sz w:val="20"/>
                          <w:szCs w:val="20"/>
                        </w:rPr>
                      </w:pPr>
                    </w:p>
                    <w:p w:rsidR="00EC5D3C" w:rsidRDefault="00EC5D3C"/>
                  </w:txbxContent>
                </v:textbox>
                <w10:wrap type="square" anchorx="page" anchory="margin"/>
              </v:shape>
            </w:pict>
          </mc:Fallback>
        </mc:AlternateContent>
      </w:r>
      <w:r w:rsidR="00911D6B">
        <w:t>The municipality must have</w:t>
      </w:r>
      <w:r w:rsidR="008651BA">
        <w:t xml:space="preserve"> the</w:t>
      </w:r>
      <w:r w:rsidR="00911D6B">
        <w:t xml:space="preserve"> regulatory authority to legally implement the PCRs.</w:t>
      </w:r>
      <w:r w:rsidR="00AF44C7">
        <w:t xml:space="preserve"> </w:t>
      </w:r>
      <w:r w:rsidR="00911D6B">
        <w:t>This regulatory authority typically exists in the appropriate municipal code and ordinance structure.</w:t>
      </w:r>
      <w:r w:rsidR="00AF44C7">
        <w:t xml:space="preserve"> </w:t>
      </w:r>
      <w:r w:rsidR="008651BA">
        <w:t>Tasks involved in updating</w:t>
      </w:r>
      <w:r w:rsidR="00911D6B">
        <w:t xml:space="preserve"> local regulations </w:t>
      </w:r>
      <w:r w:rsidR="008651BA">
        <w:t>are described below.</w:t>
      </w:r>
    </w:p>
    <w:p w:rsidR="00911D6B" w:rsidRDefault="008651BA" w:rsidP="00A90784">
      <w:pPr>
        <w:pStyle w:val="Heading3"/>
        <w:keepNext w:val="0"/>
        <w:widowControl w:val="0"/>
      </w:pPr>
      <w:r>
        <w:t xml:space="preserve">Task 2.1: </w:t>
      </w:r>
      <w:r w:rsidR="00911D6B">
        <w:t>Create an enforceable mechanism to implement the PCRs for applicable projects</w:t>
      </w:r>
    </w:p>
    <w:p w:rsidR="00F66B53" w:rsidRDefault="008779FE" w:rsidP="00D01269">
      <w:pPr>
        <w:pStyle w:val="BodyText"/>
      </w:pPr>
      <w:r>
        <w:t>There are several a</w:t>
      </w:r>
      <w:r w:rsidR="00911D6B">
        <w:t xml:space="preserve">cceptable approaches to meeting the </w:t>
      </w:r>
      <w:r w:rsidR="008651BA">
        <w:t xml:space="preserve">requirements </w:t>
      </w:r>
      <w:r>
        <w:t>for approving</w:t>
      </w:r>
      <w:r w:rsidR="008651BA">
        <w:t xml:space="preserve"> new </w:t>
      </w:r>
      <w:r w:rsidR="00911D6B">
        <w:t>or modified enforceable mechanisms</w:t>
      </w:r>
      <w:r>
        <w:t>, depending on circumstance.</w:t>
      </w:r>
    </w:p>
    <w:p w:rsidR="00911D6B" w:rsidRPr="00F66B53" w:rsidRDefault="008651BA" w:rsidP="00D01269">
      <w:pPr>
        <w:pStyle w:val="BodyText"/>
      </w:pPr>
      <w:r w:rsidRPr="00D62359">
        <w:t>1.</w:t>
      </w:r>
      <w:r w:rsidRPr="00D62359">
        <w:tab/>
      </w:r>
      <w:r w:rsidR="008779FE">
        <w:t>Municipalities can incorporate</w:t>
      </w:r>
      <w:r w:rsidR="00911D6B" w:rsidRPr="00F66B53">
        <w:t xml:space="preserve"> the detailed requirements of the PCRs into ordinance by reference.</w:t>
      </w:r>
    </w:p>
    <w:p w:rsidR="00911D6B" w:rsidRPr="00F66B53" w:rsidRDefault="008651BA" w:rsidP="00D01269">
      <w:pPr>
        <w:pStyle w:val="BodyText"/>
      </w:pPr>
      <w:r>
        <w:lastRenderedPageBreak/>
        <w:t>2.</w:t>
      </w:r>
      <w:r>
        <w:tab/>
      </w:r>
      <w:r w:rsidR="00911D6B" w:rsidRPr="00F66B53">
        <w:t>For communities in the Coastal Zone, the Water Board does not require the ordinance be approved by California Coastal Commission (CCC) or adopted into a Local Coastal Plan (LCP) or land use code.</w:t>
      </w:r>
      <w:r w:rsidR="00AF44C7">
        <w:t xml:space="preserve"> </w:t>
      </w:r>
      <w:r w:rsidR="00911D6B" w:rsidRPr="00F66B53">
        <w:t xml:space="preserve">Compliance with CCC requirements is a matter between the municipality and the CCC. </w:t>
      </w:r>
    </w:p>
    <w:p w:rsidR="00911D6B" w:rsidRPr="00F66B53" w:rsidRDefault="005A2B36" w:rsidP="00D01269">
      <w:pPr>
        <w:pStyle w:val="BodyText"/>
      </w:pPr>
      <w:r>
        <w:rPr>
          <w:noProof/>
        </w:rPr>
        <mc:AlternateContent>
          <mc:Choice Requires="wps">
            <w:drawing>
              <wp:anchor distT="0" distB="0" distL="114300" distR="114300" simplePos="0" relativeHeight="251669504" behindDoc="0" locked="0" layoutInCell="0" allowOverlap="1" wp14:anchorId="00E73CB1" wp14:editId="420FFE6F">
                <wp:simplePos x="0" y="0"/>
                <wp:positionH relativeFrom="page">
                  <wp:posOffset>615950</wp:posOffset>
                </wp:positionH>
                <wp:positionV relativeFrom="margin">
                  <wp:posOffset>1801495</wp:posOffset>
                </wp:positionV>
                <wp:extent cx="2530475" cy="2538095"/>
                <wp:effectExtent l="57150" t="38100" r="79375" b="90805"/>
                <wp:wrapSquare wrapText="bothSides"/>
                <wp:docPr id="711" name="Text Box 395"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253809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EC5D3C" w:rsidRDefault="00EC5D3C">
                            <w:pPr>
                              <w:pBdr>
                                <w:top w:val="thinThickSmallGap" w:sz="36" w:space="0" w:color="585858" w:themeColor="accent2" w:themeShade="7F"/>
                                <w:bottom w:val="thickThinSmallGap" w:sz="36" w:space="0" w:color="585858" w:themeColor="accent2" w:themeShade="7F"/>
                              </w:pBdr>
                              <w:spacing w:after="160"/>
                              <w:rPr>
                                <w:rFonts w:asciiTheme="majorHAnsi" w:eastAsiaTheme="majorEastAsia" w:hAnsiTheme="majorHAnsi" w:cstheme="majorBidi"/>
                                <w:i/>
                                <w:iCs/>
                                <w:sz w:val="8"/>
                                <w:szCs w:val="20"/>
                              </w:rPr>
                            </w:pPr>
                          </w:p>
                          <w:p w:rsidR="00EC5D3C" w:rsidRPr="00F66B53" w:rsidRDefault="00EC5D3C" w:rsidP="00F66B53">
                            <w:pPr>
                              <w:rPr>
                                <w:rFonts w:asciiTheme="majorHAnsi" w:hAnsiTheme="majorHAnsi" w:cstheme="majorHAnsi"/>
                                <w:b/>
                                <w:color w:val="548DD4"/>
                                <w:sz w:val="20"/>
                                <w:szCs w:val="20"/>
                              </w:rPr>
                            </w:pPr>
                            <w:r w:rsidRPr="00F66B53">
                              <w:rPr>
                                <w:rFonts w:asciiTheme="majorHAnsi" w:hAnsiTheme="majorHAnsi" w:cstheme="majorHAnsi"/>
                                <w:b/>
                                <w:color w:val="548DD4"/>
                                <w:sz w:val="20"/>
                                <w:szCs w:val="20"/>
                              </w:rPr>
                              <w:t>Keep in Mind:</w:t>
                            </w:r>
                          </w:p>
                          <w:p w:rsidR="00EC5D3C" w:rsidRPr="00F66B53" w:rsidRDefault="00EC5D3C" w:rsidP="00F66B53">
                            <w:pPr>
                              <w:rPr>
                                <w:rFonts w:asciiTheme="majorHAnsi" w:hAnsiTheme="majorHAnsi" w:cstheme="majorHAnsi"/>
                                <w:b/>
                                <w:color w:val="548DD4"/>
                                <w:sz w:val="20"/>
                                <w:szCs w:val="20"/>
                              </w:rPr>
                            </w:pPr>
                            <w:r w:rsidRPr="00F66B53">
                              <w:rPr>
                                <w:rFonts w:asciiTheme="majorHAnsi" w:hAnsiTheme="majorHAnsi" w:cstheme="majorHAnsi"/>
                                <w:b/>
                                <w:color w:val="548DD4"/>
                                <w:sz w:val="20"/>
                                <w:szCs w:val="20"/>
                              </w:rPr>
                              <w:t>The schedule to update local codes and ordinances in time for required implementation needs to accommodate necessary local governmental processes</w:t>
                            </w:r>
                            <w:r>
                              <w:rPr>
                                <w:rFonts w:asciiTheme="majorHAnsi" w:hAnsiTheme="majorHAnsi" w:cstheme="majorHAnsi"/>
                                <w:b/>
                                <w:color w:val="548DD4"/>
                                <w:sz w:val="20"/>
                                <w:szCs w:val="20"/>
                              </w:rPr>
                              <w:t>,</w:t>
                            </w:r>
                            <w:r w:rsidRPr="00F66B53">
                              <w:rPr>
                                <w:rFonts w:asciiTheme="majorHAnsi" w:hAnsiTheme="majorHAnsi" w:cstheme="majorHAnsi"/>
                                <w:b/>
                                <w:color w:val="548DD4"/>
                                <w:sz w:val="20"/>
                                <w:szCs w:val="20"/>
                              </w:rPr>
                              <w:t xml:space="preserve"> such as City Council review and adoption.</w:t>
                            </w:r>
                          </w:p>
                          <w:p w:rsidR="00EC5D3C" w:rsidRDefault="00EC5D3C" w:rsidP="00F66B53">
                            <w:pPr>
                              <w:pBdr>
                                <w:top w:val="thinThickSmallGap" w:sz="36" w:space="0" w:color="585858" w:themeColor="accent2" w:themeShade="7F"/>
                                <w:bottom w:val="thickThinSmallGap" w:sz="36" w:space="0" w:color="585858" w:themeColor="accent2" w:themeShade="7F"/>
                              </w:pBdr>
                              <w:spacing w:after="160"/>
                              <w:rPr>
                                <w:rFonts w:asciiTheme="majorHAnsi" w:eastAsiaTheme="majorEastAsia" w:hAnsiTheme="majorHAnsi" w:cstheme="majorBidi"/>
                                <w:i/>
                                <w:iCs/>
                                <w:sz w:val="20"/>
                                <w:szCs w:val="20"/>
                              </w:rPr>
                            </w:pPr>
                          </w:p>
                          <w:p w:rsidR="00EC5D3C" w:rsidRDefault="00EC5D3C"/>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30" type="#_x0000_t202" alt="Description: Narrow horizontal" style="position:absolute;left:0;text-align:left;margin-left:48.5pt;margin-top:141.85pt;width:199.25pt;height:199.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" o:allowincell="f" fillcolor="#b9b9b9 [2414]" strokecolor="#f8f8f8 [3214]">
                <v:fill color2="#f8f8f8 [3214]" rotate="t" angle="180" colors="0 #bababa;22938f #dfdfdf;1 #f8f8f8" focus="100%" type="gradient"/>
                <v:shadow on="t" color="black" opacity="24903f" obscured="t" origin=",.5" offset="0,.55556mm"/>
                <v:textbox inset="18pt,18pt,18pt,18pt">
                  <w:txbxContent>
                    <w:p w:rsidR="00EC5D3C" w:rsidRDefault="00EC5D3C">
                      <w:pPr>
                        <w:pBdr>
                          <w:top w:val="thinThickSmallGap" w:sz="36" w:space="0" w:color="585858" w:themeColor="accent2" w:themeShade="7F"/>
                          <w:bottom w:val="thickThinSmallGap" w:sz="36" w:space="0" w:color="585858" w:themeColor="accent2" w:themeShade="7F"/>
                        </w:pBdr>
                        <w:spacing w:after="160"/>
                        <w:rPr>
                          <w:rFonts w:asciiTheme="majorHAnsi" w:eastAsiaTheme="majorEastAsia" w:hAnsiTheme="majorHAnsi" w:cstheme="majorBidi"/>
                          <w:i/>
                          <w:iCs/>
                          <w:sz w:val="8"/>
                          <w:szCs w:val="20"/>
                        </w:rPr>
                      </w:pPr>
                    </w:p>
                    <w:p w:rsidR="00EC5D3C" w:rsidRPr="00F66B53" w:rsidRDefault="00EC5D3C" w:rsidP="00F66B53">
                      <w:pPr>
                        <w:rPr>
                          <w:rFonts w:asciiTheme="majorHAnsi" w:hAnsiTheme="majorHAnsi" w:cstheme="majorHAnsi"/>
                          <w:b/>
                          <w:color w:val="548DD4"/>
                          <w:sz w:val="20"/>
                          <w:szCs w:val="20"/>
                        </w:rPr>
                      </w:pPr>
                      <w:r w:rsidRPr="00F66B53">
                        <w:rPr>
                          <w:rFonts w:asciiTheme="majorHAnsi" w:hAnsiTheme="majorHAnsi" w:cstheme="majorHAnsi"/>
                          <w:b/>
                          <w:color w:val="548DD4"/>
                          <w:sz w:val="20"/>
                          <w:szCs w:val="20"/>
                        </w:rPr>
                        <w:t>Keep in Mind:</w:t>
                      </w:r>
                    </w:p>
                    <w:p w:rsidR="00EC5D3C" w:rsidRPr="00F66B53" w:rsidRDefault="00EC5D3C" w:rsidP="00F66B53">
                      <w:pPr>
                        <w:rPr>
                          <w:rFonts w:asciiTheme="majorHAnsi" w:hAnsiTheme="majorHAnsi" w:cstheme="majorHAnsi"/>
                          <w:b/>
                          <w:color w:val="548DD4"/>
                          <w:sz w:val="20"/>
                          <w:szCs w:val="20"/>
                        </w:rPr>
                      </w:pPr>
                      <w:r w:rsidRPr="00F66B53">
                        <w:rPr>
                          <w:rFonts w:asciiTheme="majorHAnsi" w:hAnsiTheme="majorHAnsi" w:cstheme="majorHAnsi"/>
                          <w:b/>
                          <w:color w:val="548DD4"/>
                          <w:sz w:val="20"/>
                          <w:szCs w:val="20"/>
                        </w:rPr>
                        <w:t>The schedule to update local codes and ordinances in time for required implementation needs to accommodate necessary local governmental processes</w:t>
                      </w:r>
                      <w:r>
                        <w:rPr>
                          <w:rFonts w:asciiTheme="majorHAnsi" w:hAnsiTheme="majorHAnsi" w:cstheme="majorHAnsi"/>
                          <w:b/>
                          <w:color w:val="548DD4"/>
                          <w:sz w:val="20"/>
                          <w:szCs w:val="20"/>
                        </w:rPr>
                        <w:t>,</w:t>
                      </w:r>
                      <w:r w:rsidRPr="00F66B53">
                        <w:rPr>
                          <w:rFonts w:asciiTheme="majorHAnsi" w:hAnsiTheme="majorHAnsi" w:cstheme="majorHAnsi"/>
                          <w:b/>
                          <w:color w:val="548DD4"/>
                          <w:sz w:val="20"/>
                          <w:szCs w:val="20"/>
                        </w:rPr>
                        <w:t xml:space="preserve"> such as City Council review and adoption.</w:t>
                      </w:r>
                    </w:p>
                    <w:p w:rsidR="00EC5D3C" w:rsidRDefault="00EC5D3C" w:rsidP="00F66B53">
                      <w:pPr>
                        <w:pBdr>
                          <w:top w:val="thinThickSmallGap" w:sz="36" w:space="0" w:color="585858" w:themeColor="accent2" w:themeShade="7F"/>
                          <w:bottom w:val="thickThinSmallGap" w:sz="36" w:space="0" w:color="585858" w:themeColor="accent2" w:themeShade="7F"/>
                        </w:pBdr>
                        <w:spacing w:after="160"/>
                        <w:rPr>
                          <w:rFonts w:asciiTheme="majorHAnsi" w:eastAsiaTheme="majorEastAsia" w:hAnsiTheme="majorHAnsi" w:cstheme="majorBidi"/>
                          <w:i/>
                          <w:iCs/>
                          <w:sz w:val="20"/>
                          <w:szCs w:val="20"/>
                        </w:rPr>
                      </w:pPr>
                    </w:p>
                    <w:p w:rsidR="00EC5D3C" w:rsidRDefault="00EC5D3C"/>
                  </w:txbxContent>
                </v:textbox>
                <w10:wrap type="square" anchorx="page" anchory="margin"/>
              </v:shape>
            </w:pict>
          </mc:Fallback>
        </mc:AlternateContent>
      </w:r>
      <w:r w:rsidR="008651BA">
        <w:t>3.</w:t>
      </w:r>
      <w:r w:rsidR="008651BA">
        <w:tab/>
      </w:r>
      <w:r w:rsidR="00911D6B" w:rsidRPr="00F66B53">
        <w:t xml:space="preserve">The Water Board does require communities in the Coastal Zone to have an ordinance or other equivalent enforceable mechanism in effect </w:t>
      </w:r>
      <w:r w:rsidR="00DD4008">
        <w:t>throughout</w:t>
      </w:r>
      <w:r w:rsidR="00911D6B" w:rsidRPr="00F66B53">
        <w:t xml:space="preserve"> their permit area by September 6, 2013.</w:t>
      </w:r>
      <w:r w:rsidR="00AF44C7">
        <w:t xml:space="preserve"> </w:t>
      </w:r>
      <w:r w:rsidR="00DD4008">
        <w:t>T</w:t>
      </w:r>
      <w:r w:rsidR="00911D6B" w:rsidRPr="00F66B53">
        <w:t>hese communities may implement the PCRs in the Coastal Zone as conditions of approval on regulated projects.</w:t>
      </w:r>
      <w:r w:rsidR="00AF44C7">
        <w:t xml:space="preserve"> </w:t>
      </w:r>
    </w:p>
    <w:p w:rsidR="00911D6B" w:rsidRDefault="008779FE" w:rsidP="00D01269">
      <w:pPr>
        <w:pStyle w:val="BodyText"/>
      </w:pPr>
      <w:r>
        <w:t>4.</w:t>
      </w:r>
      <w:r>
        <w:tab/>
      </w:r>
      <w:r w:rsidR="00DD4008">
        <w:t>Similarly</w:t>
      </w:r>
      <w:r w:rsidR="00E163E2">
        <w:t>,</w:t>
      </w:r>
      <w:r w:rsidR="00DD4008">
        <w:t xml:space="preserve"> nonc</w:t>
      </w:r>
      <w:bookmarkStart w:id="0" w:name="_GoBack"/>
      <w:bookmarkEnd w:id="0"/>
      <w:r w:rsidR="00DD4008">
        <w:t xml:space="preserve">oastal </w:t>
      </w:r>
      <w:r w:rsidR="00911D6B">
        <w:t>communities must have an ordinance or other equivalent enforceable mechanism in effect throughout the Permit area by September 6, 2013.</w:t>
      </w:r>
    </w:p>
    <w:p w:rsidR="00911D6B" w:rsidRDefault="008779FE" w:rsidP="00A90784">
      <w:pPr>
        <w:pStyle w:val="Heading3"/>
        <w:keepNext w:val="0"/>
        <w:widowControl w:val="0"/>
      </w:pPr>
      <w:r>
        <w:t xml:space="preserve">Task 2.2: </w:t>
      </w:r>
      <w:r w:rsidRPr="00AA262B">
        <w:t xml:space="preserve">Create the requirements and mechanisms for long-term ownership </w:t>
      </w:r>
      <w:r>
        <w:t xml:space="preserve">of, </w:t>
      </w:r>
      <w:r w:rsidRPr="00AA262B">
        <w:t>and responsibility for</w:t>
      </w:r>
      <w:r>
        <w:t>,</w:t>
      </w:r>
      <w:r w:rsidRPr="00AA262B">
        <w:t xml:space="preserve"> structural Stormwater Control Measures (SCMs)</w:t>
      </w:r>
    </w:p>
    <w:p w:rsidR="00911D6B" w:rsidRDefault="00911D6B" w:rsidP="00D01269">
      <w:pPr>
        <w:pStyle w:val="BodyText"/>
      </w:pPr>
      <w:r>
        <w:t>Consult municipal or county counsel to determine the appropriate strategy for completing this task.</w:t>
      </w:r>
    </w:p>
    <w:p w:rsidR="00911D6B" w:rsidRDefault="008779FE" w:rsidP="00A90784">
      <w:pPr>
        <w:pStyle w:val="Heading3"/>
        <w:keepNext w:val="0"/>
        <w:widowControl w:val="0"/>
      </w:pPr>
      <w:r>
        <w:t xml:space="preserve">Task 2.3: </w:t>
      </w:r>
      <w:r w:rsidR="00911D6B">
        <w:t>Create the legal authority for site access needed for SCM inspections</w:t>
      </w:r>
    </w:p>
    <w:p w:rsidR="00911D6B" w:rsidRDefault="00911D6B" w:rsidP="00D01269">
      <w:pPr>
        <w:pStyle w:val="BodyText"/>
      </w:pPr>
      <w:r>
        <w:t>Consult municipal or county counsel to determine the appropriate strategy for completing this task.</w:t>
      </w:r>
    </w:p>
    <w:p w:rsidR="00911D6B" w:rsidRDefault="00911D6B" w:rsidP="00A90784">
      <w:pPr>
        <w:pStyle w:val="Heading2"/>
        <w:keepNext w:val="0"/>
        <w:widowControl w:val="0"/>
      </w:pPr>
      <w:r>
        <w:t>Task 3: Tracking and Reporting Templates and Procedures</w:t>
      </w:r>
    </w:p>
    <w:p w:rsidR="00911D6B" w:rsidRDefault="00911D6B" w:rsidP="00D01269">
      <w:pPr>
        <w:pStyle w:val="BodyText"/>
      </w:pPr>
      <w:r>
        <w:t>Various tracking and reporting mechanisms need to be developed so that the municipality can comply with PCRs.</w:t>
      </w:r>
      <w:r w:rsidR="00AF44C7">
        <w:t xml:space="preserve"> </w:t>
      </w:r>
      <w:r>
        <w:t>The PCRs include two types of reporting requirements: 1) those that municipalities will require of project applicants and 2) those that the Water Board requires of the municipalities.</w:t>
      </w:r>
      <w:r w:rsidR="00AF44C7">
        <w:t xml:space="preserve"> </w:t>
      </w:r>
      <w:r>
        <w:t xml:space="preserve">The first type ensures that the municipality receives all the information it needs from a project applicant to determine whether the project has complied with the applicable requirements, </w:t>
      </w:r>
      <w:r w:rsidR="008779FE">
        <w:t xml:space="preserve">whereas </w:t>
      </w:r>
      <w:r>
        <w:t>the second type allows the Water Board to evaluate the municipalities’ compliance with the Phase II General Stormwater Permit.</w:t>
      </w:r>
      <w:r w:rsidR="00AF44C7">
        <w:t xml:space="preserve"> </w:t>
      </w:r>
      <w:r>
        <w:t>Meeting these reporting requirements entails tracking and documenting the details of projects subject to the PCRs.</w:t>
      </w:r>
    </w:p>
    <w:p w:rsidR="00911D6B" w:rsidRDefault="00911D6B" w:rsidP="00D01269">
      <w:pPr>
        <w:pStyle w:val="BodyText"/>
      </w:pPr>
      <w:r>
        <w:t xml:space="preserve">The following </w:t>
      </w:r>
      <w:r w:rsidR="008779FE">
        <w:t>t</w:t>
      </w:r>
      <w:r>
        <w:t>asks are intended to differentiate the individual components of a comprehensive reporting process that meets the requirements of the PCRs</w:t>
      </w:r>
      <w:r w:rsidR="008779FE">
        <w:t>.</w:t>
      </w:r>
    </w:p>
    <w:p w:rsidR="00911D6B" w:rsidRDefault="008779FE" w:rsidP="005A2B36">
      <w:pPr>
        <w:pStyle w:val="Heading3"/>
        <w:widowControl w:val="0"/>
      </w:pPr>
      <w:r>
        <w:lastRenderedPageBreak/>
        <w:t xml:space="preserve">Task 3.1: </w:t>
      </w:r>
      <w:r w:rsidR="00911D6B">
        <w:t xml:space="preserve">Develop guidance to </w:t>
      </w:r>
      <w:r w:rsidR="00911D6B" w:rsidRPr="00D62359">
        <w:t>communicate</w:t>
      </w:r>
      <w:r w:rsidR="00911D6B">
        <w:t xml:space="preserve"> reporting requirements to the applicant</w:t>
      </w:r>
    </w:p>
    <w:p w:rsidR="00911D6B" w:rsidRDefault="00911D6B" w:rsidP="00D01269">
      <w:pPr>
        <w:pStyle w:val="BodyText"/>
      </w:pPr>
      <w:r>
        <w:t xml:space="preserve">A combination of flow charts, </w:t>
      </w:r>
      <w:r w:rsidR="008779FE">
        <w:t>“a</w:t>
      </w:r>
      <w:r>
        <w:t>t-a-</w:t>
      </w:r>
      <w:r w:rsidR="008779FE">
        <w:t>glance”</w:t>
      </w:r>
      <w:r>
        <w:t xml:space="preserve"> requirements, and templates or guidelines can be provided to project applicants to ensure </w:t>
      </w:r>
      <w:r w:rsidR="008779FE">
        <w:t xml:space="preserve">that </w:t>
      </w:r>
      <w:r>
        <w:t>they understand what is expected of the projects they propose.</w:t>
      </w:r>
      <w:r w:rsidR="00AF44C7">
        <w:t xml:space="preserve"> </w:t>
      </w:r>
      <w:r>
        <w:t>To assist the applicant in providing the information</w:t>
      </w:r>
      <w:r w:rsidR="008779FE">
        <w:t xml:space="preserve"> that</w:t>
      </w:r>
      <w:r>
        <w:t xml:space="preserve"> you will need to assess their compliance, you may want to provide them </w:t>
      </w:r>
      <w:r w:rsidR="008779FE">
        <w:t xml:space="preserve">with </w:t>
      </w:r>
      <w:r>
        <w:t>a Stormwater Control Plan template.</w:t>
      </w:r>
      <w:r w:rsidR="00AF44C7">
        <w:t xml:space="preserve"> </w:t>
      </w:r>
      <w:r w:rsidR="0086289E">
        <w:t>The</w:t>
      </w:r>
      <w:r>
        <w:t xml:space="preserve"> Water Board’s Guidance for Developing Stormwater Control Plans</w:t>
      </w:r>
      <w:r w:rsidR="0086289E">
        <w:t xml:space="preserve">, which </w:t>
      </w:r>
      <w:r w:rsidR="00B24CD9">
        <w:t>can be adapted as a template, will be</w:t>
      </w:r>
      <w:r w:rsidR="0086289E">
        <w:t xml:space="preserve"> available on the Board’s Website. </w:t>
      </w:r>
    </w:p>
    <w:p w:rsidR="00911D6B" w:rsidRDefault="00911D6B" w:rsidP="00A90784">
      <w:pPr>
        <w:pStyle w:val="Heading3"/>
        <w:keepNext w:val="0"/>
        <w:widowControl w:val="0"/>
      </w:pPr>
      <w:r>
        <w:t>Task 3</w:t>
      </w:r>
      <w:r w:rsidR="008779FE">
        <w:t xml:space="preserve">.2: </w:t>
      </w:r>
      <w:r>
        <w:t xml:space="preserve">Develop a checklist or similar tool for municipal staff to verify correct design and construction of structural </w:t>
      </w:r>
      <w:r w:rsidR="00CE5005">
        <w:t>SCMs</w:t>
      </w:r>
    </w:p>
    <w:p w:rsidR="00911D6B" w:rsidRDefault="00911D6B" w:rsidP="00D01269">
      <w:pPr>
        <w:pStyle w:val="BodyText"/>
      </w:pPr>
      <w:r>
        <w:t>Many good examples of verification checklists are available.</w:t>
      </w:r>
      <w:r w:rsidR="00AF44C7">
        <w:t xml:space="preserve"> </w:t>
      </w:r>
      <w:r>
        <w:t>One series of checklists that can be used by both municipal inspectors and maintenance personnel is available in the City of Santa Barbara Storm Water BMP Guidance Manual, Appendix H: Facility Inspec</w:t>
      </w:r>
      <w:r w:rsidR="00CE5005">
        <w:t>tion and Maintenance Checklists (</w:t>
      </w:r>
      <w:proofErr w:type="spellStart"/>
      <w:r w:rsidR="00CE5005">
        <w:t>GeoSyntec</w:t>
      </w:r>
      <w:proofErr w:type="spellEnd"/>
      <w:r w:rsidR="00CE5005">
        <w:t xml:space="preserve"> Consultants, </w:t>
      </w:r>
      <w:r>
        <w:t>July 2008</w:t>
      </w:r>
      <w:r w:rsidR="00CE5005">
        <w:t>)</w:t>
      </w:r>
      <w:r>
        <w:t>.</w:t>
      </w:r>
    </w:p>
    <w:p w:rsidR="00911D6B" w:rsidRPr="0052261D" w:rsidRDefault="00911D6B" w:rsidP="00D01269">
      <w:pPr>
        <w:pStyle w:val="BodyText"/>
        <w:rPr>
          <w:i/>
        </w:rPr>
      </w:pPr>
      <w:r w:rsidRPr="0052261D">
        <w:rPr>
          <w:i/>
        </w:rPr>
        <w:t>http://www.santabarbaraca.gov/Resident/Community/Creeks/Low_Impact_Development.htm</w:t>
      </w:r>
    </w:p>
    <w:p w:rsidR="00911D6B" w:rsidRDefault="00CE5005" w:rsidP="00A90784">
      <w:pPr>
        <w:pStyle w:val="Heading3"/>
        <w:keepNext w:val="0"/>
        <w:widowControl w:val="0"/>
      </w:pPr>
      <w:r>
        <w:t xml:space="preserve">Task 3.3: </w:t>
      </w:r>
      <w:r w:rsidR="00911D6B">
        <w:t xml:space="preserve">Develop an Operations &amp; Maintenance (O&amp;M) </w:t>
      </w:r>
      <w:r>
        <w:t>d</w:t>
      </w:r>
      <w:r w:rsidR="00911D6B">
        <w:t xml:space="preserve">atabase to track SCM facilities </w:t>
      </w:r>
      <w:r>
        <w:t>for private and public projects</w:t>
      </w:r>
    </w:p>
    <w:p w:rsidR="00911D6B" w:rsidRDefault="00911D6B" w:rsidP="00D01269">
      <w:pPr>
        <w:pStyle w:val="BodyText"/>
      </w:pPr>
      <w:r>
        <w:t>Section E of the PCRs contains the specific requirements for this important part of implementing post-construction stormwater requirements that rely on</w:t>
      </w:r>
      <w:r w:rsidR="0086289E">
        <w:t xml:space="preserve"> structural</w:t>
      </w:r>
      <w:r>
        <w:t xml:space="preserve"> SCMs.</w:t>
      </w:r>
      <w:r w:rsidR="00AF44C7">
        <w:t xml:space="preserve"> </w:t>
      </w:r>
      <w:r>
        <w:t xml:space="preserve">Over time, each municipality must </w:t>
      </w:r>
      <w:r w:rsidR="00CE5005">
        <w:t>be able</w:t>
      </w:r>
      <w:r>
        <w:t xml:space="preserve"> to revisit a project’s SCMs to confirm </w:t>
      </w:r>
      <w:r w:rsidR="00CE5005">
        <w:t xml:space="preserve">that </w:t>
      </w:r>
      <w:r>
        <w:t>they are being operated and maintained as intended.</w:t>
      </w:r>
      <w:r w:rsidR="00AF44C7">
        <w:t xml:space="preserve"> </w:t>
      </w:r>
      <w:r>
        <w:t xml:space="preserve">A database populated with </w:t>
      </w:r>
      <w:r w:rsidRPr="00D62359">
        <w:t>project</w:t>
      </w:r>
      <w:r>
        <w:t>-specific O&amp;M information will support your ability to do this.</w:t>
      </w:r>
      <w:r w:rsidR="00AF44C7">
        <w:t xml:space="preserve"> </w:t>
      </w:r>
      <w:r>
        <w:t>The database is updated with project information each time a project is approved.</w:t>
      </w:r>
      <w:r w:rsidR="00AF44C7">
        <w:t xml:space="preserve"> </w:t>
      </w:r>
      <w:r>
        <w:t>The database can then be queried in the future to review compliance with the terms of O&amp;M agreements.</w:t>
      </w:r>
      <w:r w:rsidR="00AF44C7">
        <w:t xml:space="preserve"> </w:t>
      </w:r>
      <w:r>
        <w:t>Electronic databases, including searchable spreadsheets, are appropriate for meeting this requirement of the PCRs.</w:t>
      </w:r>
    </w:p>
    <w:p w:rsidR="00911D6B" w:rsidRDefault="00CE5005" w:rsidP="00A90784">
      <w:pPr>
        <w:pStyle w:val="Heading3"/>
        <w:keepNext w:val="0"/>
        <w:widowControl w:val="0"/>
      </w:pPr>
      <w:r>
        <w:t xml:space="preserve">Task 3.4: </w:t>
      </w:r>
      <w:r w:rsidR="00911D6B">
        <w:t>Develop tools (documents, spreadsheets, etc.) to document project information that is required as part of th</w:t>
      </w:r>
      <w:r>
        <w:t>e municipality's Annual Report</w:t>
      </w:r>
    </w:p>
    <w:p w:rsidR="00911D6B" w:rsidRDefault="00911D6B" w:rsidP="00D01269">
      <w:pPr>
        <w:pStyle w:val="BodyText"/>
      </w:pPr>
      <w:r>
        <w:t>Stormwater Control Plans are the source of project information that will be summarized in a municipality’s Annual Report.</w:t>
      </w:r>
      <w:r w:rsidR="00AF44C7">
        <w:t xml:space="preserve"> </w:t>
      </w:r>
      <w:r>
        <w:t>For municipalities with very few projects each year, there may be no need to develop anything beyond a simple spreadsheet containing the relevant project information specified for each Performance Requirement (</w:t>
      </w:r>
      <w:r w:rsidR="00CE5005">
        <w:t>#</w:t>
      </w:r>
      <w:r>
        <w:t>2–</w:t>
      </w:r>
      <w:r w:rsidR="00CE5005">
        <w:t>#</w:t>
      </w:r>
      <w:r>
        <w:t>4).</w:t>
      </w:r>
      <w:r w:rsidR="00AF44C7">
        <w:t xml:space="preserve"> </w:t>
      </w:r>
      <w:r>
        <w:t>For municipalities with more development activity, adapting the software already in place for project tracking may be the most efficient way to proceed.</w:t>
      </w:r>
      <w:r w:rsidR="00AF44C7">
        <w:t xml:space="preserve"> </w:t>
      </w:r>
      <w:r>
        <w:t>Since each municipality approaches project tracking differently, it’s a good idea to contact Water Board staff to discuss the options that you are considering.</w:t>
      </w:r>
    </w:p>
    <w:p w:rsidR="00911D6B" w:rsidRDefault="005A2B36" w:rsidP="00D01269">
      <w:pPr>
        <w:pStyle w:val="BodyText"/>
      </w:pPr>
      <w:r>
        <w:rPr>
          <w:noProof/>
        </w:rPr>
        <w:lastRenderedPageBreak/>
        <mc:AlternateContent>
          <mc:Choice Requires="wps">
            <w:drawing>
              <wp:anchor distT="0" distB="0" distL="114300" distR="114300" simplePos="0" relativeHeight="251671552" behindDoc="0" locked="0" layoutInCell="0" allowOverlap="1" wp14:anchorId="7AA0C1A3" wp14:editId="0431834E">
                <wp:simplePos x="0" y="0"/>
                <wp:positionH relativeFrom="page">
                  <wp:posOffset>614045</wp:posOffset>
                </wp:positionH>
                <wp:positionV relativeFrom="margin">
                  <wp:posOffset>15875</wp:posOffset>
                </wp:positionV>
                <wp:extent cx="2550795" cy="2971800"/>
                <wp:effectExtent l="57150" t="38100" r="78105" b="95250"/>
                <wp:wrapSquare wrapText="right"/>
                <wp:docPr id="712" name="Text Box 395"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795" cy="2971800"/>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EC5D3C" w:rsidRDefault="00EC5D3C">
                            <w:pPr>
                              <w:pBdr>
                                <w:top w:val="thinThickSmallGap" w:sz="36" w:space="0" w:color="585858" w:themeColor="accent2" w:themeShade="7F"/>
                                <w:bottom w:val="thickThinSmallGap" w:sz="36" w:space="0" w:color="585858" w:themeColor="accent2" w:themeShade="7F"/>
                              </w:pBdr>
                              <w:spacing w:after="160"/>
                              <w:rPr>
                                <w:rFonts w:asciiTheme="majorHAnsi" w:eastAsiaTheme="majorEastAsia" w:hAnsiTheme="majorHAnsi" w:cstheme="majorBidi"/>
                                <w:i/>
                                <w:iCs/>
                                <w:sz w:val="8"/>
                                <w:szCs w:val="20"/>
                              </w:rPr>
                            </w:pPr>
                          </w:p>
                          <w:p w:rsidR="00EC5D3C" w:rsidRPr="00AA262B" w:rsidRDefault="00EC5D3C" w:rsidP="00AA262B">
                            <w:pPr>
                              <w:rPr>
                                <w:rFonts w:asciiTheme="majorHAnsi" w:hAnsiTheme="majorHAnsi" w:cstheme="majorHAnsi"/>
                                <w:b/>
                                <w:color w:val="548DD4"/>
                                <w:sz w:val="20"/>
                                <w:szCs w:val="20"/>
                              </w:rPr>
                            </w:pPr>
                            <w:r w:rsidRPr="00AA262B">
                              <w:rPr>
                                <w:rFonts w:asciiTheme="majorHAnsi" w:hAnsiTheme="majorHAnsi" w:cstheme="majorHAnsi"/>
                                <w:b/>
                                <w:color w:val="548DD4"/>
                                <w:sz w:val="20"/>
                                <w:szCs w:val="20"/>
                              </w:rPr>
                              <w:t>Keep in Mind</w:t>
                            </w:r>
                          </w:p>
                          <w:p w:rsidR="00EC5D3C" w:rsidRPr="00AA262B" w:rsidRDefault="00EC5D3C" w:rsidP="00AA262B">
                            <w:pPr>
                              <w:rPr>
                                <w:rFonts w:asciiTheme="majorHAnsi" w:hAnsiTheme="majorHAnsi" w:cstheme="majorHAnsi"/>
                                <w:b/>
                                <w:color w:val="548DD4"/>
                                <w:sz w:val="20"/>
                                <w:szCs w:val="20"/>
                              </w:rPr>
                            </w:pPr>
                            <w:r w:rsidRPr="00AA262B">
                              <w:rPr>
                                <w:rFonts w:asciiTheme="majorHAnsi" w:hAnsiTheme="majorHAnsi" w:cstheme="majorHAnsi"/>
                                <w:b/>
                                <w:color w:val="548DD4"/>
                                <w:sz w:val="20"/>
                                <w:szCs w:val="20"/>
                              </w:rPr>
                              <w:t>Consider consolidating similar reporting needs, such as tho</w:t>
                            </w:r>
                            <w:r>
                              <w:rPr>
                                <w:rFonts w:asciiTheme="majorHAnsi" w:hAnsiTheme="majorHAnsi" w:cstheme="majorHAnsi"/>
                                <w:b/>
                                <w:color w:val="548DD4"/>
                                <w:sz w:val="20"/>
                                <w:szCs w:val="20"/>
                              </w:rPr>
                              <w:t xml:space="preserve">se for development projects </w:t>
                            </w:r>
                            <w:r w:rsidRPr="00AA262B">
                              <w:rPr>
                                <w:rFonts w:asciiTheme="majorHAnsi" w:hAnsiTheme="majorHAnsi" w:cstheme="majorHAnsi"/>
                                <w:b/>
                                <w:color w:val="548DD4"/>
                                <w:sz w:val="20"/>
                                <w:szCs w:val="20"/>
                              </w:rPr>
                              <w:t xml:space="preserve">or stormwater programs, </w:t>
                            </w:r>
                            <w:r>
                              <w:rPr>
                                <w:rFonts w:asciiTheme="majorHAnsi" w:hAnsiTheme="majorHAnsi" w:cstheme="majorHAnsi"/>
                                <w:b/>
                                <w:color w:val="548DD4"/>
                                <w:sz w:val="20"/>
                                <w:szCs w:val="20"/>
                              </w:rPr>
                              <w:t xml:space="preserve">to </w:t>
                            </w:r>
                            <w:r w:rsidRPr="00AA262B">
                              <w:rPr>
                                <w:rFonts w:asciiTheme="majorHAnsi" w:hAnsiTheme="majorHAnsi" w:cstheme="majorHAnsi"/>
                                <w:b/>
                                <w:color w:val="548DD4"/>
                                <w:sz w:val="20"/>
                                <w:szCs w:val="20"/>
                              </w:rPr>
                              <w:t>reduce effort.</w:t>
                            </w:r>
                          </w:p>
                          <w:p w:rsidR="00EC5D3C" w:rsidRPr="00AA262B" w:rsidRDefault="00EC5D3C" w:rsidP="00AA262B">
                            <w:pPr>
                              <w:pStyle w:val="BodyTextIndent3"/>
                            </w:pPr>
                            <w:r w:rsidRPr="00AA262B">
                              <w:t>Similarly, identify other relevant tracking needs or opportunities</w:t>
                            </w:r>
                            <w:r>
                              <w:t>,</w:t>
                            </w:r>
                            <w:r w:rsidRPr="00AA262B">
                              <w:t xml:space="preserve"> such as retrofit structural SCMs.</w:t>
                            </w:r>
                          </w:p>
                          <w:p w:rsidR="00EC5D3C" w:rsidRPr="00AA262B" w:rsidRDefault="00EC5D3C" w:rsidP="00AA262B">
                            <w:pPr>
                              <w:pBdr>
                                <w:top w:val="thinThickSmallGap" w:sz="36" w:space="0" w:color="585858" w:themeColor="accent2" w:themeShade="7F"/>
                                <w:bottom w:val="thickThinSmallGap" w:sz="36" w:space="0" w:color="585858" w:themeColor="accent2" w:themeShade="7F"/>
                              </w:pBdr>
                              <w:spacing w:after="160"/>
                              <w:rPr>
                                <w:rFonts w:asciiTheme="majorHAnsi" w:eastAsiaTheme="majorEastAsia" w:hAnsiTheme="majorHAnsi" w:cstheme="majorHAnsi"/>
                                <w:i/>
                                <w:iCs/>
                                <w:sz w:val="20"/>
                                <w:szCs w:val="20"/>
                              </w:rPr>
                            </w:pPr>
                          </w:p>
                          <w:p w:rsidR="00EC5D3C" w:rsidRDefault="00EC5D3C"/>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31" type="#_x0000_t202" alt="Description: Narrow horizontal" style="position:absolute;left:0;text-align:left;margin-left:48.35pt;margin-top:1.25pt;width:200.85pt;height:23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" o:allowincell="f" fillcolor="#b9b9b9 [2414]" strokecolor="#f8f8f8 [3214]">
                <v:fill color2="#f8f8f8 [3214]" rotate="t" angle="180" colors="0 #bababa;22938f #dfdfdf;1 #f8f8f8" focus="100%" type="gradient"/>
                <v:shadow on="t" color="black" opacity="24903f" obscured="t" origin=",.5" offset="0,.55556mm"/>
                <v:textbox inset="18pt,18pt,18pt,18pt">
                  <w:txbxContent>
                    <w:p w:rsidR="00EC5D3C" w:rsidRDefault="00EC5D3C">
                      <w:pPr>
                        <w:pBdr>
                          <w:top w:val="thinThickSmallGap" w:sz="36" w:space="0" w:color="585858" w:themeColor="accent2" w:themeShade="7F"/>
                          <w:bottom w:val="thickThinSmallGap" w:sz="36" w:space="0" w:color="585858" w:themeColor="accent2" w:themeShade="7F"/>
                        </w:pBdr>
                        <w:spacing w:after="160"/>
                        <w:rPr>
                          <w:rFonts w:asciiTheme="majorHAnsi" w:eastAsiaTheme="majorEastAsia" w:hAnsiTheme="majorHAnsi" w:cstheme="majorBidi"/>
                          <w:i/>
                          <w:iCs/>
                          <w:sz w:val="8"/>
                          <w:szCs w:val="20"/>
                        </w:rPr>
                      </w:pPr>
                    </w:p>
                    <w:p w:rsidR="00EC5D3C" w:rsidRPr="00AA262B" w:rsidRDefault="00EC5D3C" w:rsidP="00AA262B">
                      <w:pPr>
                        <w:rPr>
                          <w:rFonts w:asciiTheme="majorHAnsi" w:hAnsiTheme="majorHAnsi" w:cstheme="majorHAnsi"/>
                          <w:b/>
                          <w:color w:val="548DD4"/>
                          <w:sz w:val="20"/>
                          <w:szCs w:val="20"/>
                        </w:rPr>
                      </w:pPr>
                      <w:r w:rsidRPr="00AA262B">
                        <w:rPr>
                          <w:rFonts w:asciiTheme="majorHAnsi" w:hAnsiTheme="majorHAnsi" w:cstheme="majorHAnsi"/>
                          <w:b/>
                          <w:color w:val="548DD4"/>
                          <w:sz w:val="20"/>
                          <w:szCs w:val="20"/>
                        </w:rPr>
                        <w:t>Keep in Mind</w:t>
                      </w:r>
                    </w:p>
                    <w:p w:rsidR="00EC5D3C" w:rsidRPr="00AA262B" w:rsidRDefault="00EC5D3C" w:rsidP="00AA262B">
                      <w:pPr>
                        <w:rPr>
                          <w:rFonts w:asciiTheme="majorHAnsi" w:hAnsiTheme="majorHAnsi" w:cstheme="majorHAnsi"/>
                          <w:b/>
                          <w:color w:val="548DD4"/>
                          <w:sz w:val="20"/>
                          <w:szCs w:val="20"/>
                        </w:rPr>
                      </w:pPr>
                      <w:r w:rsidRPr="00AA262B">
                        <w:rPr>
                          <w:rFonts w:asciiTheme="majorHAnsi" w:hAnsiTheme="majorHAnsi" w:cstheme="majorHAnsi"/>
                          <w:b/>
                          <w:color w:val="548DD4"/>
                          <w:sz w:val="20"/>
                          <w:szCs w:val="20"/>
                        </w:rPr>
                        <w:t>Consider consolidating similar reporting needs, such as tho</w:t>
                      </w:r>
                      <w:r>
                        <w:rPr>
                          <w:rFonts w:asciiTheme="majorHAnsi" w:hAnsiTheme="majorHAnsi" w:cstheme="majorHAnsi"/>
                          <w:b/>
                          <w:color w:val="548DD4"/>
                          <w:sz w:val="20"/>
                          <w:szCs w:val="20"/>
                        </w:rPr>
                        <w:t xml:space="preserve">se for development projects </w:t>
                      </w:r>
                      <w:r w:rsidRPr="00AA262B">
                        <w:rPr>
                          <w:rFonts w:asciiTheme="majorHAnsi" w:hAnsiTheme="majorHAnsi" w:cstheme="majorHAnsi"/>
                          <w:b/>
                          <w:color w:val="548DD4"/>
                          <w:sz w:val="20"/>
                          <w:szCs w:val="20"/>
                        </w:rPr>
                        <w:t xml:space="preserve">or stormwater programs, </w:t>
                      </w:r>
                      <w:r>
                        <w:rPr>
                          <w:rFonts w:asciiTheme="majorHAnsi" w:hAnsiTheme="majorHAnsi" w:cstheme="majorHAnsi"/>
                          <w:b/>
                          <w:color w:val="548DD4"/>
                          <w:sz w:val="20"/>
                          <w:szCs w:val="20"/>
                        </w:rPr>
                        <w:t xml:space="preserve">to </w:t>
                      </w:r>
                      <w:r w:rsidRPr="00AA262B">
                        <w:rPr>
                          <w:rFonts w:asciiTheme="majorHAnsi" w:hAnsiTheme="majorHAnsi" w:cstheme="majorHAnsi"/>
                          <w:b/>
                          <w:color w:val="548DD4"/>
                          <w:sz w:val="20"/>
                          <w:szCs w:val="20"/>
                        </w:rPr>
                        <w:t>reduce effort.</w:t>
                      </w:r>
                    </w:p>
                    <w:p w:rsidR="00EC5D3C" w:rsidRPr="00AA262B" w:rsidRDefault="00EC5D3C" w:rsidP="00AA262B">
                      <w:pPr>
                        <w:pStyle w:val="BodyTextIndent3"/>
                      </w:pPr>
                      <w:r w:rsidRPr="00AA262B">
                        <w:t>Similarly, identify other relevant tracking needs or opportunities</w:t>
                      </w:r>
                      <w:r>
                        <w:t>,</w:t>
                      </w:r>
                      <w:r w:rsidRPr="00AA262B">
                        <w:t xml:space="preserve"> such as retrofit structural SCMs.</w:t>
                      </w:r>
                    </w:p>
                    <w:p w:rsidR="00EC5D3C" w:rsidRPr="00AA262B" w:rsidRDefault="00EC5D3C" w:rsidP="00AA262B">
                      <w:pPr>
                        <w:pBdr>
                          <w:top w:val="thinThickSmallGap" w:sz="36" w:space="0" w:color="585858" w:themeColor="accent2" w:themeShade="7F"/>
                          <w:bottom w:val="thickThinSmallGap" w:sz="36" w:space="0" w:color="585858" w:themeColor="accent2" w:themeShade="7F"/>
                        </w:pBdr>
                        <w:spacing w:after="160"/>
                        <w:rPr>
                          <w:rFonts w:asciiTheme="majorHAnsi" w:eastAsiaTheme="majorEastAsia" w:hAnsiTheme="majorHAnsi" w:cstheme="majorHAnsi"/>
                          <w:i/>
                          <w:iCs/>
                          <w:sz w:val="20"/>
                          <w:szCs w:val="20"/>
                        </w:rPr>
                      </w:pPr>
                    </w:p>
                    <w:p w:rsidR="00EC5D3C" w:rsidRDefault="00EC5D3C"/>
                  </w:txbxContent>
                </v:textbox>
                <w10:wrap type="square" side="right" anchorx="page" anchory="margin"/>
              </v:shape>
            </w:pict>
          </mc:Fallback>
        </mc:AlternateContent>
      </w:r>
      <w:r w:rsidR="00911D6B">
        <w:t xml:space="preserve">Annual </w:t>
      </w:r>
      <w:r w:rsidR="00CE5005">
        <w:t>r</w:t>
      </w:r>
      <w:r w:rsidR="00911D6B">
        <w:t xml:space="preserve">eporting is </w:t>
      </w:r>
      <w:r w:rsidR="00911D6B" w:rsidRPr="00D62359">
        <w:t>required</w:t>
      </w:r>
      <w:r w:rsidR="00911D6B">
        <w:t xml:space="preserve"> for other aspects of a Municipal Stormwater Management Program, as specified by the Phase II General Stormwater Permit.</w:t>
      </w:r>
      <w:r w:rsidR="00AF44C7">
        <w:t xml:space="preserve"> </w:t>
      </w:r>
      <w:r w:rsidR="00D83D36">
        <w:t>Use of an annual reporting template to integrate</w:t>
      </w:r>
      <w:r w:rsidR="00911D6B">
        <w:t xml:space="preserve"> the PCR reporting requirements with the other Phase II reporting requirements </w:t>
      </w:r>
      <w:r w:rsidR="00D83D36">
        <w:t xml:space="preserve">can help </w:t>
      </w:r>
      <w:r w:rsidR="00911D6B">
        <w:t>ensure that all relevant information is documented.</w:t>
      </w:r>
    </w:p>
    <w:p w:rsidR="00911D6B" w:rsidRDefault="00911D6B" w:rsidP="00A90784">
      <w:pPr>
        <w:pStyle w:val="Heading2"/>
        <w:keepNext w:val="0"/>
        <w:widowControl w:val="0"/>
      </w:pPr>
      <w:r>
        <w:t>Task 4: New Approvals Needed from the Water Board</w:t>
      </w:r>
    </w:p>
    <w:p w:rsidR="00911D6B" w:rsidRDefault="00911D6B" w:rsidP="00A90784">
      <w:pPr>
        <w:pStyle w:val="Heading3"/>
        <w:keepNext w:val="0"/>
        <w:widowControl w:val="0"/>
      </w:pPr>
      <w:r>
        <w:t>Task 4.1: If appropriate, develop proposals to request modified PCRs for Urban Sustaina</w:t>
      </w:r>
      <w:r w:rsidR="00CE5005">
        <w:t xml:space="preserve">bility, Watershed/Regional, </w:t>
      </w:r>
      <w:r>
        <w:t>or Special Circumstances (</w:t>
      </w:r>
      <w:r w:rsidR="00CE5005">
        <w:t>Historic Lake or Wetland areas)</w:t>
      </w:r>
    </w:p>
    <w:p w:rsidR="00911D6B" w:rsidRDefault="00911D6B" w:rsidP="00D01269">
      <w:pPr>
        <w:pStyle w:val="BodyText"/>
      </w:pPr>
      <w:r>
        <w:t>Before using modified PCRs for Urban Sustainability Areas, Watershed or Regional Plan</w:t>
      </w:r>
      <w:r w:rsidR="00D83D36">
        <w:t xml:space="preserve"> areas</w:t>
      </w:r>
      <w:r>
        <w:t>, or Special Circumstances (Historic Lake or Wetland)</w:t>
      </w:r>
      <w:r w:rsidR="00D83D36">
        <w:t xml:space="preserve"> areas</w:t>
      </w:r>
      <w:r>
        <w:t>, you must develop a proposal, as described in the PCRs, to be reviewed by the Central Coast Water Board Executive Officer.</w:t>
      </w:r>
      <w:r w:rsidR="00AF44C7">
        <w:t xml:space="preserve"> </w:t>
      </w:r>
      <w:r>
        <w:t xml:space="preserve">Obtain Water Board approval before using PCRs adjusted for these special designations. </w:t>
      </w:r>
    </w:p>
    <w:p w:rsidR="00911D6B" w:rsidRDefault="00911D6B" w:rsidP="00A90784">
      <w:pPr>
        <w:widowControl w:val="0"/>
      </w:pPr>
      <w:r>
        <w:br w:type="page"/>
      </w:r>
    </w:p>
    <w:p w:rsidR="002F38BF" w:rsidRDefault="002F38BF" w:rsidP="00A90784">
      <w:pPr>
        <w:pStyle w:val="Heading1"/>
        <w:keepNext w:val="0"/>
        <w:widowControl w:val="0"/>
        <w:rPr>
          <w:rStyle w:val="BookTitle"/>
          <w:b/>
          <w:bCs/>
          <w:smallCaps w:val="0"/>
          <w:spacing w:val="0"/>
          <w:sz w:val="36"/>
        </w:rPr>
        <w:sectPr w:rsidR="002F38BF" w:rsidSect="003E7525">
          <w:footerReference w:type="default" r:id="rId15"/>
          <w:pgSz w:w="12240" w:h="15840"/>
          <w:pgMar w:top="1440" w:right="1440" w:bottom="1440" w:left="1440" w:header="720" w:footer="253" w:gutter="0"/>
          <w:pgNumType w:start="1"/>
          <w:cols w:space="720"/>
          <w:docGrid w:linePitch="360"/>
        </w:sectPr>
      </w:pPr>
    </w:p>
    <w:p w:rsidR="00911D6B" w:rsidRPr="00911D6B" w:rsidRDefault="00911D6B" w:rsidP="00A90784">
      <w:pPr>
        <w:pStyle w:val="Heading1"/>
        <w:keepNext w:val="0"/>
        <w:widowControl w:val="0"/>
        <w:rPr>
          <w:rStyle w:val="BookTitle"/>
          <w:b/>
          <w:bCs/>
          <w:smallCaps w:val="0"/>
          <w:spacing w:val="0"/>
          <w:sz w:val="36"/>
        </w:rPr>
      </w:pPr>
      <w:r w:rsidRPr="00911D6B">
        <w:rPr>
          <w:rStyle w:val="BookTitle"/>
          <w:b/>
          <w:bCs/>
          <w:smallCaps w:val="0"/>
          <w:spacing w:val="0"/>
          <w:sz w:val="36"/>
        </w:rPr>
        <w:lastRenderedPageBreak/>
        <w:t xml:space="preserve">Attachment </w:t>
      </w:r>
      <w:r w:rsidR="00CE3FBC">
        <w:rPr>
          <w:rStyle w:val="BookTitle"/>
          <w:b/>
          <w:bCs/>
          <w:smallCaps w:val="0"/>
          <w:spacing w:val="0"/>
          <w:sz w:val="36"/>
        </w:rPr>
        <w:t>A</w:t>
      </w:r>
    </w:p>
    <w:p w:rsidR="00911D6B" w:rsidRDefault="00911D6B" w:rsidP="00A90784">
      <w:pPr>
        <w:pStyle w:val="Heading2"/>
        <w:keepNext w:val="0"/>
        <w:widowControl w:val="0"/>
      </w:pPr>
      <w:r>
        <w:t>Contents</w:t>
      </w:r>
    </w:p>
    <w:p w:rsidR="00911D6B" w:rsidRDefault="00333617" w:rsidP="00D01269">
      <w:pPr>
        <w:pStyle w:val="BodyText"/>
        <w:numPr>
          <w:ilvl w:val="0"/>
          <w:numId w:val="11"/>
        </w:numPr>
      </w:pPr>
      <w:r>
        <w:t>Examples of f</w:t>
      </w:r>
      <w:r w:rsidR="00911D6B">
        <w:t>low chart</w:t>
      </w:r>
      <w:r>
        <w:t>s</w:t>
      </w:r>
      <w:r w:rsidR="00911D6B">
        <w:t xml:space="preserve"> used to determine whether a</w:t>
      </w:r>
      <w:r>
        <w:t xml:space="preserve"> project is subject to the PCRs</w:t>
      </w:r>
    </w:p>
    <w:p w:rsidR="00911D6B" w:rsidRDefault="00911D6B" w:rsidP="00A90784">
      <w:pPr>
        <w:pStyle w:val="Bullet"/>
        <w:widowControl w:val="0"/>
      </w:pPr>
      <w:r>
        <w:t xml:space="preserve">Figure </w:t>
      </w:r>
      <w:r w:rsidR="00333617">
        <w:t>A1</w:t>
      </w:r>
      <w:r>
        <w:t>. Initial Screening for All Development Projects</w:t>
      </w:r>
    </w:p>
    <w:p w:rsidR="00911D6B" w:rsidRDefault="00911D6B" w:rsidP="00A90784">
      <w:pPr>
        <w:pStyle w:val="Bullet"/>
        <w:widowControl w:val="0"/>
      </w:pPr>
      <w:r>
        <w:t xml:space="preserve">Figure </w:t>
      </w:r>
      <w:r w:rsidR="00333617">
        <w:t>A2</w:t>
      </w:r>
      <w:r>
        <w:t>. Requirements for Small to Moderate Development Projects</w:t>
      </w:r>
    </w:p>
    <w:p w:rsidR="00911D6B" w:rsidRDefault="00911D6B" w:rsidP="00A90784">
      <w:pPr>
        <w:pStyle w:val="Bullet"/>
        <w:widowControl w:val="0"/>
      </w:pPr>
      <w:r>
        <w:t xml:space="preserve">Figure </w:t>
      </w:r>
      <w:r w:rsidR="00333617">
        <w:t>A3</w:t>
      </w:r>
      <w:r>
        <w:t>. Requirements for Large Development Projects</w:t>
      </w:r>
    </w:p>
    <w:p w:rsidR="00911D6B" w:rsidRDefault="00911D6B" w:rsidP="00A90784">
      <w:pPr>
        <w:pStyle w:val="Bullet"/>
        <w:widowControl w:val="0"/>
      </w:pPr>
      <w:r>
        <w:t xml:space="preserve">Figure </w:t>
      </w:r>
      <w:r w:rsidR="00333617">
        <w:t>A4</w:t>
      </w:r>
      <w:r>
        <w:t>. Detached Single</w:t>
      </w:r>
      <w:r w:rsidR="00333617">
        <w:t>-</w:t>
      </w:r>
      <w:r>
        <w:t>Family Residential Projects</w:t>
      </w:r>
    </w:p>
    <w:p w:rsidR="002F38BF" w:rsidRDefault="00911D6B" w:rsidP="00D01269">
      <w:pPr>
        <w:pStyle w:val="BodyText"/>
        <w:numPr>
          <w:ilvl w:val="0"/>
          <w:numId w:val="11"/>
        </w:numPr>
      </w:pPr>
      <w:r>
        <w:t>At-a-Glance Post-Construction Stormwater Requirements</w:t>
      </w:r>
    </w:p>
    <w:p w:rsidR="002F38BF" w:rsidRDefault="002F38BF" w:rsidP="00A90784">
      <w:pPr>
        <w:widowControl w:val="0"/>
      </w:pPr>
      <w:r>
        <w:br w:type="page"/>
      </w:r>
    </w:p>
    <w:p w:rsidR="00B204CE" w:rsidRDefault="005B046D" w:rsidP="00D01269">
      <w:pPr>
        <w:pStyle w:val="BodyText"/>
      </w:pPr>
      <w:r>
        <w:rPr>
          <w:noProof/>
        </w:rPr>
        <w:lastRenderedPageBreak/>
        <w:drawing>
          <wp:anchor distT="0" distB="0" distL="114300" distR="114300" simplePos="0" relativeHeight="251677696" behindDoc="0" locked="0" layoutInCell="1" allowOverlap="1" wp14:anchorId="7A86E8D3" wp14:editId="249EEE46">
            <wp:simplePos x="0" y="0"/>
            <wp:positionH relativeFrom="column">
              <wp:posOffset>195580</wp:posOffset>
            </wp:positionH>
            <wp:positionV relativeFrom="paragraph">
              <wp:posOffset>0</wp:posOffset>
            </wp:positionV>
            <wp:extent cx="5347970" cy="7875905"/>
            <wp:effectExtent l="0" t="0" r="0" b="0"/>
            <wp:wrapTopAndBottom/>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47970" cy="7875905"/>
                    </a:xfrm>
                    <a:prstGeom prst="rect">
                      <a:avLst/>
                    </a:prstGeom>
                    <a:noFill/>
                  </pic:spPr>
                </pic:pic>
              </a:graphicData>
            </a:graphic>
            <wp14:sizeRelH relativeFrom="page">
              <wp14:pctWidth>0</wp14:pctWidth>
            </wp14:sizeRelH>
            <wp14:sizeRelV relativeFrom="page">
              <wp14:pctHeight>0</wp14:pctHeight>
            </wp14:sizeRelV>
          </wp:anchor>
        </w:drawing>
      </w:r>
    </w:p>
    <w:p w:rsidR="00911D6B" w:rsidRDefault="00B21449" w:rsidP="00A90784">
      <w:pPr>
        <w:widowControl w:val="0"/>
        <w:spacing w:after="200"/>
      </w:pPr>
      <w:r>
        <w:rPr>
          <w:noProof/>
        </w:rPr>
        <w:lastRenderedPageBreak/>
        <w:drawing>
          <wp:anchor distT="0" distB="0" distL="114300" distR="114300" simplePos="0" relativeHeight="251678720" behindDoc="0" locked="0" layoutInCell="1" allowOverlap="1" wp14:anchorId="0027C46E" wp14:editId="10A77100">
            <wp:simplePos x="0" y="0"/>
            <wp:positionH relativeFrom="column">
              <wp:posOffset>59690</wp:posOffset>
            </wp:positionH>
            <wp:positionV relativeFrom="paragraph">
              <wp:posOffset>33655</wp:posOffset>
            </wp:positionV>
            <wp:extent cx="5704205" cy="7055485"/>
            <wp:effectExtent l="0" t="0" r="0" b="0"/>
            <wp:wrapTopAndBottom/>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4205" cy="7055485"/>
                    </a:xfrm>
                    <a:prstGeom prst="rect">
                      <a:avLst/>
                    </a:prstGeom>
                    <a:noFill/>
                  </pic:spPr>
                </pic:pic>
              </a:graphicData>
            </a:graphic>
            <wp14:sizeRelH relativeFrom="page">
              <wp14:pctWidth>0</wp14:pctWidth>
            </wp14:sizeRelH>
            <wp14:sizeRelV relativeFrom="page">
              <wp14:pctHeight>0</wp14:pctHeight>
            </wp14:sizeRelV>
          </wp:anchor>
        </w:drawing>
      </w:r>
      <w:r w:rsidR="00B204CE">
        <w:br w:type="page"/>
      </w:r>
    </w:p>
    <w:p w:rsidR="00911D6B" w:rsidRDefault="00B21449" w:rsidP="00A90784">
      <w:pPr>
        <w:widowControl w:val="0"/>
      </w:pPr>
      <w:r>
        <w:rPr>
          <w:noProof/>
        </w:rPr>
        <w:lastRenderedPageBreak/>
        <w:drawing>
          <wp:anchor distT="0" distB="0" distL="114300" distR="114300" simplePos="0" relativeHeight="251679744" behindDoc="0" locked="0" layoutInCell="1" allowOverlap="1" wp14:anchorId="02A6D9F5" wp14:editId="56043C63">
            <wp:simplePos x="0" y="0"/>
            <wp:positionH relativeFrom="column">
              <wp:posOffset>-78105</wp:posOffset>
            </wp:positionH>
            <wp:positionV relativeFrom="paragraph">
              <wp:posOffset>2540</wp:posOffset>
            </wp:positionV>
            <wp:extent cx="5895340" cy="8024495"/>
            <wp:effectExtent l="0" t="0" r="0" b="0"/>
            <wp:wrapTopAndBottom/>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5340" cy="8024495"/>
                    </a:xfrm>
                    <a:prstGeom prst="rect">
                      <a:avLst/>
                    </a:prstGeom>
                    <a:noFill/>
                  </pic:spPr>
                </pic:pic>
              </a:graphicData>
            </a:graphic>
            <wp14:sizeRelH relativeFrom="page">
              <wp14:pctWidth>0</wp14:pctWidth>
            </wp14:sizeRelH>
            <wp14:sizeRelV relativeFrom="page">
              <wp14:pctHeight>0</wp14:pctHeight>
            </wp14:sizeRelV>
          </wp:anchor>
        </w:drawing>
      </w:r>
      <w:r w:rsidR="00911D6B">
        <w:t xml:space="preserve"> </w:t>
      </w:r>
    </w:p>
    <w:p w:rsidR="006564BE" w:rsidRDefault="00B204CE" w:rsidP="00A90784">
      <w:pPr>
        <w:widowControl w:val="0"/>
        <w:sectPr w:rsidR="006564BE" w:rsidSect="002F38BF">
          <w:footerReference w:type="default" r:id="rId19"/>
          <w:type w:val="continuous"/>
          <w:pgSz w:w="12240" w:h="15840"/>
          <w:pgMar w:top="1440" w:right="1440" w:bottom="1440" w:left="1440" w:header="720" w:footer="253" w:gutter="0"/>
          <w:pgNumType w:start="1"/>
          <w:cols w:space="720"/>
          <w:docGrid w:linePitch="360"/>
        </w:sectPr>
      </w:pPr>
      <w:r>
        <w:rPr>
          <w:noProof/>
        </w:rPr>
        <w:lastRenderedPageBreak/>
        <w:drawing>
          <wp:anchor distT="0" distB="0" distL="114300" distR="114300" simplePos="0" relativeHeight="251680768" behindDoc="0" locked="0" layoutInCell="1" allowOverlap="1" wp14:anchorId="7B8D90B0" wp14:editId="00F4BA7C">
            <wp:simplePos x="0" y="0"/>
            <wp:positionH relativeFrom="column">
              <wp:posOffset>-52705</wp:posOffset>
            </wp:positionH>
            <wp:positionV relativeFrom="paragraph">
              <wp:posOffset>0</wp:posOffset>
            </wp:positionV>
            <wp:extent cx="5827395" cy="7669530"/>
            <wp:effectExtent l="0" t="0" r="1905"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27395" cy="7669530"/>
                    </a:xfrm>
                    <a:prstGeom prst="rect">
                      <a:avLst/>
                    </a:prstGeom>
                    <a:noFill/>
                  </pic:spPr>
                </pic:pic>
              </a:graphicData>
            </a:graphic>
            <wp14:sizeRelH relativeFrom="page">
              <wp14:pctWidth>0</wp14:pctWidth>
            </wp14:sizeRelH>
            <wp14:sizeRelV relativeFrom="page">
              <wp14:pctHeight>0</wp14:pctHeight>
            </wp14:sizeRelV>
          </wp:anchor>
        </w:drawing>
      </w:r>
      <w:r w:rsidR="00911D6B">
        <w:br w:type="page"/>
      </w:r>
    </w:p>
    <w:p w:rsidR="006564BE" w:rsidRPr="006564BE" w:rsidRDefault="006564BE" w:rsidP="00A90784">
      <w:pPr>
        <w:pStyle w:val="Heading2"/>
        <w:keepNext w:val="0"/>
        <w:widowControl w:val="0"/>
        <w:ind w:left="0"/>
        <w:jc w:val="center"/>
        <w:rPr>
          <w:rFonts w:eastAsia="Calibri"/>
        </w:rPr>
      </w:pPr>
      <w:r w:rsidRPr="006564BE">
        <w:rPr>
          <w:rFonts w:eastAsia="Calibri"/>
        </w:rPr>
        <w:lastRenderedPageBreak/>
        <w:t>At-a-Glance Post-Construction Stormwater Requirements</w:t>
      </w:r>
    </w:p>
    <w:tbl>
      <w:tblPr>
        <w:tblStyle w:val="TableGrid1"/>
        <w:tblW w:w="14580" w:type="dxa"/>
        <w:tblInd w:w="-702" w:type="dxa"/>
        <w:tblLook w:val="04A0" w:firstRow="1" w:lastRow="0" w:firstColumn="1" w:lastColumn="0" w:noHBand="0" w:noVBand="1"/>
      </w:tblPr>
      <w:tblGrid>
        <w:gridCol w:w="1710"/>
        <w:gridCol w:w="2520"/>
        <w:gridCol w:w="2610"/>
        <w:gridCol w:w="3060"/>
        <w:gridCol w:w="4680"/>
      </w:tblGrid>
      <w:tr w:rsidR="006564BE" w:rsidRPr="006564BE" w:rsidTr="00590970">
        <w:tc>
          <w:tcPr>
            <w:tcW w:w="1710" w:type="dxa"/>
            <w:vMerge w:val="restart"/>
            <w:tcBorders>
              <w:top w:val="single" w:sz="18" w:space="0" w:color="auto"/>
              <w:left w:val="single" w:sz="18" w:space="0" w:color="auto"/>
            </w:tcBorders>
            <w:vAlign w:val="center"/>
          </w:tcPr>
          <w:p w:rsidR="006564BE" w:rsidRPr="006564BE" w:rsidRDefault="006564BE" w:rsidP="00A90784">
            <w:pPr>
              <w:widowControl w:val="0"/>
              <w:spacing w:after="0" w:line="220" w:lineRule="exact"/>
              <w:jc w:val="center"/>
              <w:rPr>
                <w:rFonts w:ascii="Calibri" w:eastAsia="Calibri" w:hAnsi="Calibri" w:cs="Calibri"/>
                <w:b/>
                <w:sz w:val="20"/>
                <w:szCs w:val="20"/>
              </w:rPr>
            </w:pPr>
            <w:r w:rsidRPr="006564BE">
              <w:rPr>
                <w:rFonts w:ascii="Calibri" w:eastAsia="Calibri" w:hAnsi="Calibri" w:cs="Calibri"/>
                <w:b/>
                <w:sz w:val="20"/>
                <w:szCs w:val="20"/>
              </w:rPr>
              <w:t>Performance Requirement</w:t>
            </w:r>
          </w:p>
        </w:tc>
        <w:tc>
          <w:tcPr>
            <w:tcW w:w="2520" w:type="dxa"/>
            <w:vMerge w:val="restart"/>
            <w:tcBorders>
              <w:top w:val="single" w:sz="18" w:space="0" w:color="auto"/>
            </w:tcBorders>
            <w:vAlign w:val="center"/>
          </w:tcPr>
          <w:p w:rsidR="006564BE" w:rsidRPr="006564BE" w:rsidRDefault="006564BE" w:rsidP="00A90784">
            <w:pPr>
              <w:widowControl w:val="0"/>
              <w:spacing w:after="0" w:line="220" w:lineRule="exact"/>
              <w:jc w:val="center"/>
              <w:rPr>
                <w:rFonts w:ascii="Calibri" w:eastAsia="Calibri" w:hAnsi="Calibri" w:cs="Calibri"/>
                <w:b/>
                <w:sz w:val="20"/>
                <w:szCs w:val="20"/>
              </w:rPr>
            </w:pPr>
            <w:r w:rsidRPr="006564BE">
              <w:rPr>
                <w:rFonts w:ascii="Calibri" w:eastAsia="Calibri" w:hAnsi="Calibri" w:cs="Calibri"/>
                <w:b/>
                <w:sz w:val="20"/>
                <w:szCs w:val="20"/>
              </w:rPr>
              <w:t>Impervious Threshold</w:t>
            </w:r>
          </w:p>
        </w:tc>
        <w:tc>
          <w:tcPr>
            <w:tcW w:w="5670" w:type="dxa"/>
            <w:gridSpan w:val="2"/>
            <w:tcBorders>
              <w:top w:val="single" w:sz="18" w:space="0" w:color="auto"/>
              <w:bottom w:val="nil"/>
            </w:tcBorders>
            <w:vAlign w:val="center"/>
          </w:tcPr>
          <w:p w:rsidR="006564BE" w:rsidRPr="006564BE" w:rsidRDefault="006564BE" w:rsidP="00A90784">
            <w:pPr>
              <w:widowControl w:val="0"/>
              <w:spacing w:after="0" w:line="220" w:lineRule="exact"/>
              <w:jc w:val="center"/>
              <w:rPr>
                <w:rFonts w:ascii="Calibri" w:eastAsia="Calibri" w:hAnsi="Calibri" w:cs="Calibri"/>
                <w:b/>
                <w:sz w:val="20"/>
                <w:szCs w:val="20"/>
              </w:rPr>
            </w:pPr>
            <w:r w:rsidRPr="006564BE">
              <w:rPr>
                <w:rFonts w:ascii="Calibri" w:eastAsia="Calibri" w:hAnsi="Calibri" w:cs="Calibri"/>
                <w:b/>
                <w:sz w:val="20"/>
                <w:szCs w:val="20"/>
              </w:rPr>
              <w:t>Applicability to …</w:t>
            </w:r>
          </w:p>
        </w:tc>
        <w:tc>
          <w:tcPr>
            <w:tcW w:w="4680" w:type="dxa"/>
            <w:vMerge w:val="restart"/>
            <w:tcBorders>
              <w:top w:val="single" w:sz="18" w:space="0" w:color="auto"/>
              <w:right w:val="single" w:sz="18" w:space="0" w:color="auto"/>
            </w:tcBorders>
            <w:vAlign w:val="center"/>
          </w:tcPr>
          <w:p w:rsidR="006564BE" w:rsidRPr="006564BE" w:rsidRDefault="006564BE" w:rsidP="00A90784">
            <w:pPr>
              <w:widowControl w:val="0"/>
              <w:spacing w:after="0" w:line="220" w:lineRule="exact"/>
              <w:jc w:val="center"/>
              <w:rPr>
                <w:rFonts w:ascii="Calibri" w:eastAsia="Calibri" w:hAnsi="Calibri" w:cs="Calibri"/>
                <w:b/>
                <w:sz w:val="20"/>
                <w:szCs w:val="20"/>
              </w:rPr>
            </w:pPr>
            <w:r w:rsidRPr="006564BE">
              <w:rPr>
                <w:rFonts w:ascii="Calibri" w:eastAsia="Calibri" w:hAnsi="Calibri" w:cs="Calibri"/>
                <w:b/>
                <w:sz w:val="20"/>
                <w:szCs w:val="20"/>
              </w:rPr>
              <w:t>Requirements</w:t>
            </w:r>
          </w:p>
        </w:tc>
      </w:tr>
      <w:tr w:rsidR="006564BE" w:rsidRPr="006564BE" w:rsidTr="00590970">
        <w:tc>
          <w:tcPr>
            <w:tcW w:w="1710" w:type="dxa"/>
            <w:vMerge/>
            <w:tcBorders>
              <w:left w:val="single" w:sz="18" w:space="0" w:color="auto"/>
              <w:bottom w:val="single" w:sz="18" w:space="0" w:color="auto"/>
            </w:tcBorders>
            <w:vAlign w:val="center"/>
          </w:tcPr>
          <w:p w:rsidR="006564BE" w:rsidRPr="006564BE" w:rsidRDefault="006564BE" w:rsidP="00A90784">
            <w:pPr>
              <w:widowControl w:val="0"/>
              <w:spacing w:after="0" w:line="220" w:lineRule="exact"/>
              <w:jc w:val="center"/>
              <w:rPr>
                <w:rFonts w:ascii="Calibri" w:eastAsia="Calibri" w:hAnsi="Calibri" w:cs="Calibri"/>
                <w:b/>
                <w:sz w:val="20"/>
                <w:szCs w:val="20"/>
              </w:rPr>
            </w:pPr>
          </w:p>
        </w:tc>
        <w:tc>
          <w:tcPr>
            <w:tcW w:w="2520" w:type="dxa"/>
            <w:vMerge/>
            <w:tcBorders>
              <w:bottom w:val="single" w:sz="18" w:space="0" w:color="auto"/>
            </w:tcBorders>
          </w:tcPr>
          <w:p w:rsidR="006564BE" w:rsidRPr="006564BE" w:rsidRDefault="006564BE" w:rsidP="00A90784">
            <w:pPr>
              <w:widowControl w:val="0"/>
              <w:spacing w:after="0" w:line="220" w:lineRule="exact"/>
              <w:jc w:val="center"/>
              <w:rPr>
                <w:rFonts w:ascii="Calibri" w:eastAsia="Calibri" w:hAnsi="Calibri" w:cs="Calibri"/>
                <w:b/>
                <w:sz w:val="20"/>
                <w:szCs w:val="20"/>
              </w:rPr>
            </w:pPr>
          </w:p>
        </w:tc>
        <w:tc>
          <w:tcPr>
            <w:tcW w:w="2610" w:type="dxa"/>
            <w:tcBorders>
              <w:top w:val="nil"/>
              <w:bottom w:val="single" w:sz="18" w:space="0" w:color="auto"/>
            </w:tcBorders>
            <w:vAlign w:val="center"/>
          </w:tcPr>
          <w:p w:rsidR="006564BE" w:rsidRPr="006564BE" w:rsidRDefault="006564BE" w:rsidP="00A90784">
            <w:pPr>
              <w:widowControl w:val="0"/>
              <w:spacing w:after="0" w:line="220" w:lineRule="exact"/>
              <w:jc w:val="center"/>
              <w:rPr>
                <w:rFonts w:ascii="Calibri" w:eastAsia="Calibri" w:hAnsi="Calibri" w:cs="Calibri"/>
                <w:b/>
                <w:sz w:val="20"/>
                <w:szCs w:val="20"/>
              </w:rPr>
            </w:pPr>
            <w:r w:rsidRPr="006564BE">
              <w:rPr>
                <w:rFonts w:ascii="Calibri" w:eastAsia="Calibri" w:hAnsi="Calibri" w:cs="Calibri"/>
                <w:b/>
                <w:sz w:val="20"/>
                <w:szCs w:val="20"/>
              </w:rPr>
              <w:t>New Development</w:t>
            </w:r>
          </w:p>
        </w:tc>
        <w:tc>
          <w:tcPr>
            <w:tcW w:w="3060" w:type="dxa"/>
            <w:tcBorders>
              <w:top w:val="nil"/>
              <w:bottom w:val="single" w:sz="18" w:space="0" w:color="auto"/>
            </w:tcBorders>
            <w:vAlign w:val="center"/>
          </w:tcPr>
          <w:p w:rsidR="006564BE" w:rsidRPr="006564BE" w:rsidRDefault="006564BE" w:rsidP="00A90784">
            <w:pPr>
              <w:widowControl w:val="0"/>
              <w:spacing w:after="0" w:line="220" w:lineRule="exact"/>
              <w:jc w:val="center"/>
              <w:rPr>
                <w:rFonts w:ascii="Calibri" w:eastAsia="Calibri" w:hAnsi="Calibri" w:cs="Calibri"/>
                <w:b/>
                <w:sz w:val="20"/>
                <w:szCs w:val="20"/>
              </w:rPr>
            </w:pPr>
            <w:r w:rsidRPr="006564BE">
              <w:rPr>
                <w:rFonts w:ascii="Calibri" w:eastAsia="Calibri" w:hAnsi="Calibri" w:cs="Calibri"/>
                <w:b/>
                <w:sz w:val="20"/>
                <w:szCs w:val="20"/>
              </w:rPr>
              <w:t>Redevelopment</w:t>
            </w:r>
          </w:p>
        </w:tc>
        <w:tc>
          <w:tcPr>
            <w:tcW w:w="4680" w:type="dxa"/>
            <w:vMerge/>
            <w:tcBorders>
              <w:bottom w:val="single" w:sz="18" w:space="0" w:color="auto"/>
              <w:right w:val="single" w:sz="18" w:space="0" w:color="auto"/>
            </w:tcBorders>
          </w:tcPr>
          <w:p w:rsidR="006564BE" w:rsidRPr="006564BE" w:rsidRDefault="006564BE" w:rsidP="00A90784">
            <w:pPr>
              <w:widowControl w:val="0"/>
              <w:spacing w:after="0" w:line="220" w:lineRule="exact"/>
              <w:rPr>
                <w:rFonts w:ascii="Calibri" w:eastAsia="Calibri" w:hAnsi="Calibri" w:cs="Calibri"/>
                <w:b/>
                <w:sz w:val="20"/>
                <w:szCs w:val="20"/>
              </w:rPr>
            </w:pPr>
          </w:p>
        </w:tc>
      </w:tr>
      <w:tr w:rsidR="006564BE" w:rsidRPr="006564BE" w:rsidTr="00590970">
        <w:tc>
          <w:tcPr>
            <w:tcW w:w="1710" w:type="dxa"/>
            <w:tcBorders>
              <w:top w:val="single" w:sz="18" w:space="0" w:color="auto"/>
              <w:left w:val="single" w:sz="18" w:space="0" w:color="auto"/>
            </w:tcBorders>
            <w:vAlign w:val="center"/>
          </w:tcPr>
          <w:p w:rsidR="006564BE" w:rsidRPr="006564BE" w:rsidRDefault="006564BE" w:rsidP="00A90784">
            <w:pPr>
              <w:widowControl w:val="0"/>
              <w:spacing w:after="0" w:line="220" w:lineRule="exact"/>
              <w:jc w:val="center"/>
              <w:rPr>
                <w:rFonts w:ascii="Calibri" w:eastAsia="Calibri" w:hAnsi="Calibri" w:cs="Calibri"/>
                <w:sz w:val="20"/>
                <w:szCs w:val="20"/>
                <w:u w:val="single"/>
              </w:rPr>
            </w:pPr>
            <w:r w:rsidRPr="006564BE">
              <w:rPr>
                <w:rFonts w:ascii="Calibri" w:eastAsia="Calibri" w:hAnsi="Calibri" w:cs="Calibri"/>
                <w:sz w:val="20"/>
                <w:szCs w:val="20"/>
                <w:u w:val="single"/>
              </w:rPr>
              <w:t>No. 1</w:t>
            </w:r>
          </w:p>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Site Design and Runoff Reduction</w:t>
            </w:r>
          </w:p>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B.2)</w:t>
            </w:r>
          </w:p>
        </w:tc>
        <w:tc>
          <w:tcPr>
            <w:tcW w:w="2520" w:type="dxa"/>
            <w:tcBorders>
              <w:top w:val="single" w:sz="18" w:space="0" w:color="auto"/>
            </w:tcBorders>
            <w:vAlign w:val="center"/>
          </w:tcPr>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 xml:space="preserve">≥ 2,500 </w:t>
            </w:r>
            <w:proofErr w:type="spellStart"/>
            <w:r w:rsidRPr="006564BE">
              <w:rPr>
                <w:rFonts w:ascii="Calibri" w:eastAsia="Calibri" w:hAnsi="Calibri" w:cs="Calibri"/>
                <w:sz w:val="20"/>
                <w:szCs w:val="20"/>
              </w:rPr>
              <w:t>sf</w:t>
            </w:r>
            <w:proofErr w:type="spellEnd"/>
            <w:r w:rsidRPr="006564BE">
              <w:rPr>
                <w:rFonts w:ascii="Calibri" w:eastAsia="Calibri" w:hAnsi="Calibri" w:cs="Calibri"/>
                <w:sz w:val="20"/>
                <w:szCs w:val="20"/>
              </w:rPr>
              <w:t xml:space="preserve"> new/replaced imp. surface </w:t>
            </w:r>
          </w:p>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 xml:space="preserve">(total over entire site), </w:t>
            </w:r>
          </w:p>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including single-family residences (SFRs)</w:t>
            </w:r>
          </w:p>
        </w:tc>
        <w:tc>
          <w:tcPr>
            <w:tcW w:w="2610" w:type="dxa"/>
            <w:tcBorders>
              <w:top w:val="single" w:sz="18" w:space="0" w:color="auto"/>
            </w:tcBorders>
            <w:vAlign w:val="center"/>
          </w:tcPr>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 xml:space="preserve">Entire regulated project site </w:t>
            </w:r>
          </w:p>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B.1.c)</w:t>
            </w:r>
          </w:p>
        </w:tc>
        <w:tc>
          <w:tcPr>
            <w:tcW w:w="3060" w:type="dxa"/>
            <w:tcBorders>
              <w:top w:val="single" w:sz="18" w:space="0" w:color="auto"/>
            </w:tcBorders>
            <w:vAlign w:val="center"/>
          </w:tcPr>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 xml:space="preserve">Entire regulated project site </w:t>
            </w:r>
          </w:p>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B.1.d)</w:t>
            </w:r>
          </w:p>
        </w:tc>
        <w:tc>
          <w:tcPr>
            <w:tcW w:w="4680" w:type="dxa"/>
            <w:tcBorders>
              <w:top w:val="single" w:sz="18" w:space="0" w:color="auto"/>
              <w:right w:val="single" w:sz="18" w:space="0" w:color="auto"/>
            </w:tcBorders>
          </w:tcPr>
          <w:p w:rsidR="006564BE" w:rsidRPr="006564BE" w:rsidRDefault="006564BE" w:rsidP="00A90784">
            <w:pPr>
              <w:widowControl w:val="0"/>
              <w:spacing w:after="0" w:line="220" w:lineRule="exact"/>
              <w:rPr>
                <w:rFonts w:ascii="Calibri" w:eastAsia="Calibri" w:hAnsi="Calibri" w:cs="Calibri"/>
                <w:sz w:val="20"/>
                <w:szCs w:val="20"/>
              </w:rPr>
            </w:pPr>
            <w:r w:rsidRPr="006564BE">
              <w:rPr>
                <w:rFonts w:ascii="Calibri" w:eastAsia="Calibri" w:hAnsi="Calibri" w:cs="Calibri"/>
                <w:sz w:val="20"/>
                <w:szCs w:val="20"/>
              </w:rPr>
              <w:t>Implement at least these design strategies:</w:t>
            </w:r>
          </w:p>
          <w:p w:rsidR="006564BE" w:rsidRPr="006564BE" w:rsidRDefault="006564BE" w:rsidP="00A90784">
            <w:pPr>
              <w:widowControl w:val="0"/>
              <w:numPr>
                <w:ilvl w:val="0"/>
                <w:numId w:val="12"/>
              </w:numPr>
              <w:spacing w:after="0" w:line="220" w:lineRule="exact"/>
              <w:ind w:left="259" w:hanging="259"/>
              <w:contextualSpacing/>
              <w:rPr>
                <w:rFonts w:ascii="Calibri" w:eastAsia="Calibri" w:hAnsi="Calibri" w:cs="Calibri"/>
                <w:sz w:val="20"/>
                <w:szCs w:val="20"/>
              </w:rPr>
            </w:pPr>
            <w:r w:rsidRPr="006564BE">
              <w:rPr>
                <w:rFonts w:ascii="Calibri" w:eastAsia="Calibri" w:hAnsi="Calibri" w:cs="Calibri"/>
                <w:sz w:val="20"/>
                <w:szCs w:val="20"/>
              </w:rPr>
              <w:t>Limit disturbance to creeks and drainage features</w:t>
            </w:r>
          </w:p>
          <w:p w:rsidR="006564BE" w:rsidRPr="006564BE" w:rsidRDefault="006564BE" w:rsidP="00A90784">
            <w:pPr>
              <w:widowControl w:val="0"/>
              <w:numPr>
                <w:ilvl w:val="0"/>
                <w:numId w:val="12"/>
              </w:numPr>
              <w:spacing w:after="0" w:line="220" w:lineRule="exact"/>
              <w:ind w:left="259" w:hanging="259"/>
              <w:contextualSpacing/>
              <w:rPr>
                <w:rFonts w:ascii="Calibri" w:eastAsia="Calibri" w:hAnsi="Calibri" w:cs="Calibri"/>
                <w:sz w:val="20"/>
                <w:szCs w:val="20"/>
              </w:rPr>
            </w:pPr>
            <w:r w:rsidRPr="006564BE">
              <w:rPr>
                <w:rFonts w:ascii="Calibri" w:eastAsia="Calibri" w:hAnsi="Calibri" w:cs="Calibri"/>
                <w:sz w:val="20"/>
                <w:szCs w:val="20"/>
              </w:rPr>
              <w:t>Minimize compaction of permeable soils</w:t>
            </w:r>
          </w:p>
          <w:p w:rsidR="006564BE" w:rsidRPr="006564BE" w:rsidRDefault="006564BE" w:rsidP="00A90784">
            <w:pPr>
              <w:widowControl w:val="0"/>
              <w:numPr>
                <w:ilvl w:val="0"/>
                <w:numId w:val="12"/>
              </w:numPr>
              <w:spacing w:after="0" w:line="220" w:lineRule="exact"/>
              <w:ind w:left="259" w:hanging="259"/>
              <w:contextualSpacing/>
              <w:rPr>
                <w:rFonts w:ascii="Calibri" w:eastAsia="Calibri" w:hAnsi="Calibri" w:cs="Calibri"/>
                <w:sz w:val="20"/>
                <w:szCs w:val="20"/>
              </w:rPr>
            </w:pPr>
            <w:r w:rsidRPr="006564BE">
              <w:rPr>
                <w:rFonts w:ascii="Calibri" w:eastAsia="Calibri" w:hAnsi="Calibri" w:cs="Calibri"/>
                <w:sz w:val="20"/>
                <w:szCs w:val="20"/>
              </w:rPr>
              <w:t>Limit clearing and grading of vegetation</w:t>
            </w:r>
          </w:p>
          <w:p w:rsidR="006564BE" w:rsidRPr="006564BE" w:rsidRDefault="006564BE" w:rsidP="00A90784">
            <w:pPr>
              <w:widowControl w:val="0"/>
              <w:numPr>
                <w:ilvl w:val="0"/>
                <w:numId w:val="12"/>
              </w:numPr>
              <w:spacing w:after="0" w:line="220" w:lineRule="exact"/>
              <w:ind w:left="259" w:hanging="259"/>
              <w:contextualSpacing/>
              <w:rPr>
                <w:rFonts w:ascii="Calibri" w:eastAsia="Calibri" w:hAnsi="Calibri" w:cs="Calibri"/>
                <w:sz w:val="20"/>
                <w:szCs w:val="20"/>
              </w:rPr>
            </w:pPr>
            <w:r w:rsidRPr="006564BE">
              <w:rPr>
                <w:rFonts w:ascii="Calibri" w:eastAsia="Calibri" w:hAnsi="Calibri" w:cs="Calibri"/>
                <w:sz w:val="20"/>
                <w:szCs w:val="20"/>
              </w:rPr>
              <w:t>Minimize impervious surfaces</w:t>
            </w:r>
          </w:p>
          <w:p w:rsidR="006564BE" w:rsidRPr="006564BE" w:rsidRDefault="006564BE" w:rsidP="00A90784">
            <w:pPr>
              <w:widowControl w:val="0"/>
              <w:numPr>
                <w:ilvl w:val="0"/>
                <w:numId w:val="12"/>
              </w:numPr>
              <w:spacing w:after="0" w:line="220" w:lineRule="exact"/>
              <w:ind w:left="259" w:hanging="259"/>
              <w:contextualSpacing/>
              <w:rPr>
                <w:rFonts w:ascii="Calibri" w:eastAsia="Calibri" w:hAnsi="Calibri" w:cs="Calibri"/>
                <w:sz w:val="20"/>
                <w:szCs w:val="20"/>
              </w:rPr>
            </w:pPr>
            <w:r w:rsidRPr="006564BE">
              <w:rPr>
                <w:rFonts w:ascii="Calibri" w:eastAsia="Calibri" w:hAnsi="Calibri" w:cs="Calibri"/>
                <w:sz w:val="20"/>
                <w:szCs w:val="20"/>
              </w:rPr>
              <w:t xml:space="preserve">Implement at least one of the runoff reduction measures in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B.2.v</w:t>
            </w:r>
          </w:p>
        </w:tc>
      </w:tr>
      <w:tr w:rsidR="006564BE" w:rsidRPr="006564BE" w:rsidTr="00590970">
        <w:tc>
          <w:tcPr>
            <w:tcW w:w="1710" w:type="dxa"/>
            <w:tcBorders>
              <w:left w:val="single" w:sz="18" w:space="0" w:color="auto"/>
              <w:bottom w:val="single" w:sz="4" w:space="0" w:color="auto"/>
            </w:tcBorders>
            <w:vAlign w:val="center"/>
          </w:tcPr>
          <w:p w:rsidR="006564BE" w:rsidRPr="006564BE" w:rsidRDefault="006564BE" w:rsidP="00A90784">
            <w:pPr>
              <w:widowControl w:val="0"/>
              <w:spacing w:after="0" w:line="220" w:lineRule="exact"/>
              <w:jc w:val="center"/>
              <w:rPr>
                <w:rFonts w:ascii="Calibri" w:eastAsia="Calibri" w:hAnsi="Calibri" w:cs="Calibri"/>
                <w:sz w:val="20"/>
                <w:szCs w:val="20"/>
                <w:u w:val="single"/>
              </w:rPr>
            </w:pPr>
            <w:r w:rsidRPr="006564BE">
              <w:rPr>
                <w:rFonts w:ascii="Calibri" w:eastAsia="Calibri" w:hAnsi="Calibri" w:cs="Calibri"/>
                <w:sz w:val="20"/>
                <w:szCs w:val="20"/>
                <w:u w:val="single"/>
              </w:rPr>
              <w:t>No. 2</w:t>
            </w:r>
          </w:p>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Water Quality Treatment</w:t>
            </w:r>
          </w:p>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B.3)</w:t>
            </w:r>
          </w:p>
        </w:tc>
        <w:tc>
          <w:tcPr>
            <w:tcW w:w="2520" w:type="dxa"/>
            <w:tcBorders>
              <w:bottom w:val="single" w:sz="4" w:space="0" w:color="auto"/>
            </w:tcBorders>
            <w:vAlign w:val="center"/>
          </w:tcPr>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 xml:space="preserve">≥ 5,000 </w:t>
            </w:r>
            <w:proofErr w:type="spellStart"/>
            <w:r w:rsidRPr="006564BE">
              <w:rPr>
                <w:rFonts w:ascii="Calibri" w:eastAsia="Calibri" w:hAnsi="Calibri" w:cs="Calibri"/>
                <w:sz w:val="20"/>
                <w:szCs w:val="20"/>
              </w:rPr>
              <w:t>sf</w:t>
            </w:r>
            <w:proofErr w:type="spellEnd"/>
            <w:r w:rsidRPr="006564BE">
              <w:rPr>
                <w:rFonts w:ascii="Calibri" w:eastAsia="Calibri" w:hAnsi="Calibri" w:cs="Calibri"/>
                <w:sz w:val="20"/>
                <w:szCs w:val="20"/>
              </w:rPr>
              <w:t xml:space="preserve"> new/replaced </w:t>
            </w:r>
          </w:p>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net impervious area*</w:t>
            </w:r>
          </w:p>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and</w:t>
            </w:r>
          </w:p>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 xml:space="preserve">detached SFRs w/ </w:t>
            </w:r>
          </w:p>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 xml:space="preserve">≥ 15,000 </w:t>
            </w:r>
            <w:proofErr w:type="spellStart"/>
            <w:r w:rsidRPr="006564BE">
              <w:rPr>
                <w:rFonts w:ascii="Calibri" w:eastAsia="Calibri" w:hAnsi="Calibri" w:cs="Calibri"/>
                <w:sz w:val="20"/>
                <w:szCs w:val="20"/>
              </w:rPr>
              <w:t>sf</w:t>
            </w:r>
            <w:proofErr w:type="spellEnd"/>
            <w:r w:rsidRPr="006564BE">
              <w:rPr>
                <w:rFonts w:ascii="Calibri" w:eastAsia="Calibri" w:hAnsi="Calibri" w:cs="Calibri"/>
                <w:sz w:val="20"/>
                <w:szCs w:val="20"/>
              </w:rPr>
              <w:t xml:space="preserve"> new/replaced net impervious area</w:t>
            </w:r>
          </w:p>
          <w:p w:rsidR="006564BE" w:rsidRPr="006564BE" w:rsidRDefault="006564BE" w:rsidP="00A90784">
            <w:pPr>
              <w:widowControl w:val="0"/>
              <w:spacing w:before="120" w:after="0" w:line="220" w:lineRule="exact"/>
              <w:jc w:val="center"/>
              <w:rPr>
                <w:rFonts w:ascii="Calibri" w:eastAsia="Calibri" w:hAnsi="Calibri" w:cs="Calibri"/>
                <w:sz w:val="20"/>
                <w:szCs w:val="20"/>
              </w:rPr>
            </w:pPr>
            <w:r w:rsidRPr="006564BE">
              <w:rPr>
                <w:rFonts w:ascii="Calibri" w:eastAsia="Calibri" w:hAnsi="Calibri" w:cs="Calibri"/>
                <w:sz w:val="20"/>
                <w:szCs w:val="20"/>
              </w:rPr>
              <w:t xml:space="preserve">(*Defined in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B.3.a.i)</w:t>
            </w:r>
          </w:p>
        </w:tc>
        <w:tc>
          <w:tcPr>
            <w:tcW w:w="2610" w:type="dxa"/>
            <w:tcBorders>
              <w:bottom w:val="single" w:sz="4" w:space="0" w:color="auto"/>
            </w:tcBorders>
            <w:vAlign w:val="center"/>
          </w:tcPr>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Entire Equivalent Impervious Surface Area (EISA)*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B.1.c)</w:t>
            </w:r>
          </w:p>
          <w:p w:rsidR="006564BE" w:rsidRPr="006564BE" w:rsidRDefault="006564BE" w:rsidP="00A90784">
            <w:pPr>
              <w:widowControl w:val="0"/>
              <w:spacing w:before="120" w:after="0" w:line="220" w:lineRule="exact"/>
              <w:jc w:val="center"/>
              <w:rPr>
                <w:rFonts w:ascii="Calibri" w:eastAsia="Calibri" w:hAnsi="Calibri" w:cs="Calibri"/>
                <w:sz w:val="20"/>
                <w:szCs w:val="20"/>
              </w:rPr>
            </w:pPr>
            <w:r w:rsidRPr="006564BE">
              <w:rPr>
                <w:rFonts w:ascii="Calibri" w:eastAsia="Calibri" w:hAnsi="Calibri" w:cs="Calibri"/>
                <w:sz w:val="20"/>
                <w:szCs w:val="20"/>
              </w:rPr>
              <w:t>(*Defined in Attachment E)</w:t>
            </w:r>
          </w:p>
          <w:p w:rsidR="006564BE" w:rsidRPr="006564BE" w:rsidRDefault="006564BE" w:rsidP="00A90784">
            <w:pPr>
              <w:widowControl w:val="0"/>
              <w:spacing w:after="0" w:line="220" w:lineRule="exact"/>
              <w:jc w:val="center"/>
              <w:rPr>
                <w:rFonts w:ascii="Calibri" w:eastAsia="Calibri" w:hAnsi="Calibri" w:cs="Calibri"/>
                <w:sz w:val="20"/>
                <w:szCs w:val="20"/>
              </w:rPr>
            </w:pPr>
          </w:p>
        </w:tc>
        <w:tc>
          <w:tcPr>
            <w:tcW w:w="3060" w:type="dxa"/>
            <w:tcBorders>
              <w:bottom w:val="single" w:sz="4" w:space="0" w:color="auto"/>
            </w:tcBorders>
            <w:vAlign w:val="center"/>
          </w:tcPr>
          <w:p w:rsidR="006564BE" w:rsidRPr="006564BE" w:rsidRDefault="006564BE" w:rsidP="00A90784">
            <w:pPr>
              <w:widowControl w:val="0"/>
              <w:numPr>
                <w:ilvl w:val="0"/>
                <w:numId w:val="15"/>
              </w:numPr>
              <w:spacing w:after="0" w:line="220" w:lineRule="exact"/>
              <w:ind w:left="224" w:hanging="224"/>
              <w:contextualSpacing/>
              <w:rPr>
                <w:rFonts w:ascii="Calibri" w:eastAsia="Calibri" w:hAnsi="Calibri" w:cs="Calibri"/>
                <w:sz w:val="20"/>
                <w:szCs w:val="20"/>
              </w:rPr>
            </w:pPr>
            <w:r w:rsidRPr="006564BE">
              <w:rPr>
                <w:rFonts w:ascii="Calibri" w:eastAsia="Calibri" w:hAnsi="Calibri" w:cs="Calibri"/>
                <w:sz w:val="20"/>
                <w:szCs w:val="20"/>
              </w:rPr>
              <w:t>Entire EISA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B.1.d);</w:t>
            </w:r>
          </w:p>
          <w:p w:rsidR="006564BE" w:rsidRPr="006564BE" w:rsidRDefault="006564BE" w:rsidP="00A90784">
            <w:pPr>
              <w:widowControl w:val="0"/>
              <w:spacing w:after="0" w:line="220" w:lineRule="exact"/>
              <w:ind w:left="224"/>
              <w:rPr>
                <w:rFonts w:ascii="Calibri" w:eastAsia="Calibri" w:hAnsi="Calibri" w:cs="Calibri"/>
                <w:sz w:val="20"/>
                <w:szCs w:val="20"/>
              </w:rPr>
            </w:pPr>
            <w:r w:rsidRPr="006564BE">
              <w:rPr>
                <w:rFonts w:ascii="Calibri" w:eastAsia="Calibri" w:hAnsi="Calibri" w:cs="Calibri"/>
                <w:sz w:val="20"/>
                <w:szCs w:val="20"/>
              </w:rPr>
              <w:t>OR</w:t>
            </w:r>
          </w:p>
          <w:p w:rsidR="006564BE" w:rsidRPr="006564BE" w:rsidRDefault="006564BE" w:rsidP="00A90784">
            <w:pPr>
              <w:widowControl w:val="0"/>
              <w:numPr>
                <w:ilvl w:val="0"/>
                <w:numId w:val="15"/>
              </w:numPr>
              <w:spacing w:after="0" w:line="220" w:lineRule="exact"/>
              <w:ind w:left="224" w:hanging="224"/>
              <w:contextualSpacing/>
              <w:rPr>
                <w:rFonts w:ascii="Calibri" w:eastAsia="Calibri" w:hAnsi="Calibri" w:cs="Calibri"/>
                <w:sz w:val="20"/>
                <w:szCs w:val="20"/>
              </w:rPr>
            </w:pPr>
            <w:r w:rsidRPr="006564BE">
              <w:rPr>
                <w:rFonts w:ascii="Calibri" w:eastAsia="Calibri" w:hAnsi="Calibri" w:cs="Calibri"/>
                <w:sz w:val="20"/>
                <w:szCs w:val="20"/>
              </w:rPr>
              <w:t xml:space="preserve">Only new and replaced imp. surface if runoff can be separated from existing imp. surface </w:t>
            </w:r>
          </w:p>
        </w:tc>
        <w:tc>
          <w:tcPr>
            <w:tcW w:w="4680" w:type="dxa"/>
            <w:tcBorders>
              <w:bottom w:val="single" w:sz="4" w:space="0" w:color="auto"/>
              <w:right w:val="single" w:sz="18" w:space="0" w:color="auto"/>
            </w:tcBorders>
          </w:tcPr>
          <w:p w:rsidR="006564BE" w:rsidRPr="006564BE" w:rsidRDefault="006564BE" w:rsidP="00A90784">
            <w:pPr>
              <w:widowControl w:val="0"/>
              <w:numPr>
                <w:ilvl w:val="0"/>
                <w:numId w:val="14"/>
              </w:numPr>
              <w:spacing w:after="0" w:line="220" w:lineRule="exact"/>
              <w:ind w:left="252" w:hanging="252"/>
              <w:contextualSpacing/>
              <w:rPr>
                <w:rFonts w:ascii="Calibri" w:eastAsia="Calibri" w:hAnsi="Calibri" w:cs="Calibri"/>
                <w:sz w:val="20"/>
                <w:szCs w:val="20"/>
              </w:rPr>
            </w:pPr>
            <w:r w:rsidRPr="006564BE">
              <w:rPr>
                <w:rFonts w:ascii="Calibri" w:eastAsia="Calibri" w:hAnsi="Calibri" w:cs="Calibri"/>
                <w:sz w:val="20"/>
                <w:szCs w:val="20"/>
              </w:rPr>
              <w:t>Treat runoff onsite, using by preference:</w:t>
            </w:r>
          </w:p>
          <w:p w:rsidR="006564BE" w:rsidRPr="006564BE" w:rsidRDefault="006564BE" w:rsidP="00A90784">
            <w:pPr>
              <w:widowControl w:val="0"/>
              <w:numPr>
                <w:ilvl w:val="0"/>
                <w:numId w:val="13"/>
              </w:numPr>
              <w:spacing w:after="0" w:line="220" w:lineRule="exact"/>
              <w:ind w:left="432" w:hanging="180"/>
              <w:contextualSpacing/>
              <w:rPr>
                <w:rFonts w:ascii="Calibri" w:eastAsia="Calibri" w:hAnsi="Calibri" w:cs="Calibri"/>
                <w:sz w:val="20"/>
                <w:szCs w:val="20"/>
              </w:rPr>
            </w:pPr>
            <w:r w:rsidRPr="006564BE">
              <w:rPr>
                <w:rFonts w:ascii="Calibri" w:eastAsia="Calibri" w:hAnsi="Calibri" w:cs="Calibri"/>
                <w:sz w:val="20"/>
                <w:szCs w:val="20"/>
              </w:rPr>
              <w:t>LID designed to retain runoff equal to runoff volume of 85</w:t>
            </w:r>
            <w:r w:rsidRPr="006564BE">
              <w:rPr>
                <w:rFonts w:ascii="Calibri" w:eastAsia="Calibri" w:hAnsi="Calibri" w:cs="Calibri"/>
                <w:sz w:val="20"/>
                <w:szCs w:val="20"/>
                <w:vertAlign w:val="superscript"/>
              </w:rPr>
              <w:t>th</w:t>
            </w:r>
            <w:r w:rsidRPr="006564BE">
              <w:rPr>
                <w:rFonts w:ascii="Calibri" w:eastAsia="Calibri" w:hAnsi="Calibri" w:cs="Calibri"/>
                <w:sz w:val="20"/>
                <w:szCs w:val="20"/>
              </w:rPr>
              <w:t>%, 24-hr storm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B.3.b.i)</w:t>
            </w:r>
          </w:p>
          <w:p w:rsidR="006564BE" w:rsidRPr="006564BE" w:rsidRDefault="006564BE" w:rsidP="00A90784">
            <w:pPr>
              <w:widowControl w:val="0"/>
              <w:numPr>
                <w:ilvl w:val="0"/>
                <w:numId w:val="13"/>
              </w:numPr>
              <w:spacing w:after="0" w:line="220" w:lineRule="exact"/>
              <w:ind w:left="432" w:hanging="180"/>
              <w:contextualSpacing/>
              <w:rPr>
                <w:rFonts w:ascii="Calibri" w:eastAsia="Calibri" w:hAnsi="Calibri" w:cs="Calibri"/>
                <w:sz w:val="20"/>
                <w:szCs w:val="20"/>
              </w:rPr>
            </w:pPr>
            <w:r w:rsidRPr="006564BE">
              <w:rPr>
                <w:rFonts w:ascii="Calibri" w:eastAsia="Calibri" w:hAnsi="Calibri" w:cs="Calibri"/>
                <w:sz w:val="20"/>
                <w:szCs w:val="20"/>
              </w:rPr>
              <w:t xml:space="preserve">Biofiltration treatment systems achieving criteria listed in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B.3.b.ii</w:t>
            </w:r>
          </w:p>
          <w:p w:rsidR="006564BE" w:rsidRPr="006564BE" w:rsidRDefault="006564BE" w:rsidP="00A90784">
            <w:pPr>
              <w:widowControl w:val="0"/>
              <w:numPr>
                <w:ilvl w:val="0"/>
                <w:numId w:val="13"/>
              </w:numPr>
              <w:spacing w:after="0" w:line="220" w:lineRule="exact"/>
              <w:ind w:left="432" w:hanging="180"/>
              <w:contextualSpacing/>
              <w:rPr>
                <w:rFonts w:ascii="Calibri" w:eastAsia="Calibri" w:hAnsi="Calibri" w:cs="Calibri"/>
                <w:sz w:val="20"/>
                <w:szCs w:val="20"/>
              </w:rPr>
            </w:pPr>
            <w:r w:rsidRPr="006564BE">
              <w:rPr>
                <w:rFonts w:ascii="Calibri" w:eastAsia="Calibri" w:hAnsi="Calibri" w:cs="Calibri"/>
                <w:sz w:val="20"/>
                <w:szCs w:val="20"/>
              </w:rPr>
              <w:t>Non</w:t>
            </w:r>
            <w:r w:rsidR="000922B3">
              <w:rPr>
                <w:rFonts w:ascii="Calibri" w:eastAsia="Calibri" w:hAnsi="Calibri" w:cs="Calibri"/>
                <w:sz w:val="20"/>
                <w:szCs w:val="20"/>
              </w:rPr>
              <w:t xml:space="preserve"> </w:t>
            </w:r>
            <w:r w:rsidRPr="006564BE">
              <w:rPr>
                <w:rFonts w:ascii="Calibri" w:eastAsia="Calibri" w:hAnsi="Calibri" w:cs="Calibri"/>
                <w:sz w:val="20"/>
                <w:szCs w:val="20"/>
              </w:rPr>
              <w:t xml:space="preserve">retention-based treatment systems achieving criteria listed in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B.3.b.iii</w:t>
            </w:r>
          </w:p>
          <w:p w:rsidR="006564BE" w:rsidRPr="006564BE" w:rsidRDefault="006564BE" w:rsidP="00A90784">
            <w:pPr>
              <w:widowControl w:val="0"/>
              <w:numPr>
                <w:ilvl w:val="0"/>
                <w:numId w:val="14"/>
              </w:numPr>
              <w:spacing w:after="0" w:line="220" w:lineRule="exact"/>
              <w:ind w:left="252" w:hanging="270"/>
              <w:contextualSpacing/>
              <w:rPr>
                <w:rFonts w:ascii="Calibri" w:eastAsia="Calibri" w:hAnsi="Calibri" w:cs="Calibri"/>
                <w:sz w:val="20"/>
                <w:szCs w:val="20"/>
              </w:rPr>
            </w:pPr>
            <w:r w:rsidRPr="006564BE">
              <w:rPr>
                <w:rFonts w:ascii="Calibri" w:eastAsia="Calibri" w:hAnsi="Calibri" w:cs="Calibri"/>
                <w:sz w:val="20"/>
                <w:szCs w:val="20"/>
              </w:rPr>
              <w:t>Submit Stormwater Control Plan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B.3.c)</w:t>
            </w:r>
          </w:p>
        </w:tc>
      </w:tr>
      <w:tr w:rsidR="006564BE" w:rsidRPr="006564BE" w:rsidTr="00590970">
        <w:tc>
          <w:tcPr>
            <w:tcW w:w="1710" w:type="dxa"/>
            <w:tcBorders>
              <w:left w:val="single" w:sz="18" w:space="0" w:color="auto"/>
              <w:bottom w:val="single" w:sz="8" w:space="0" w:color="auto"/>
            </w:tcBorders>
            <w:vAlign w:val="center"/>
          </w:tcPr>
          <w:p w:rsidR="006564BE" w:rsidRPr="006564BE" w:rsidRDefault="006564BE" w:rsidP="00A90784">
            <w:pPr>
              <w:widowControl w:val="0"/>
              <w:spacing w:after="0" w:line="220" w:lineRule="exact"/>
              <w:jc w:val="center"/>
              <w:rPr>
                <w:rFonts w:ascii="Calibri" w:eastAsia="Calibri" w:hAnsi="Calibri" w:cs="Calibri"/>
                <w:sz w:val="20"/>
                <w:szCs w:val="20"/>
                <w:u w:val="single"/>
              </w:rPr>
            </w:pPr>
            <w:r w:rsidRPr="006564BE">
              <w:rPr>
                <w:rFonts w:ascii="Calibri" w:eastAsia="Calibri" w:hAnsi="Calibri" w:cs="Calibri"/>
                <w:sz w:val="20"/>
                <w:szCs w:val="20"/>
                <w:u w:val="single"/>
              </w:rPr>
              <w:t>No. 3</w:t>
            </w:r>
          </w:p>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Runoff Retention</w:t>
            </w:r>
          </w:p>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B.4)</w:t>
            </w:r>
          </w:p>
        </w:tc>
        <w:tc>
          <w:tcPr>
            <w:tcW w:w="2520" w:type="dxa"/>
            <w:tcBorders>
              <w:bottom w:val="single" w:sz="8" w:space="0" w:color="auto"/>
            </w:tcBorders>
            <w:vAlign w:val="center"/>
          </w:tcPr>
          <w:p w:rsidR="003F5910" w:rsidRPr="003F5910" w:rsidRDefault="003F5910" w:rsidP="003F5910">
            <w:pPr>
              <w:spacing w:line="220" w:lineRule="exact"/>
              <w:jc w:val="center"/>
              <w:rPr>
                <w:rFonts w:ascii="Calibri" w:hAnsi="Calibri" w:cs="Calibri"/>
                <w:i/>
                <w:sz w:val="20"/>
                <w:szCs w:val="20"/>
              </w:rPr>
            </w:pPr>
            <w:r w:rsidRPr="003F5910">
              <w:rPr>
                <w:rFonts w:ascii="Calibri" w:hAnsi="Calibri" w:cs="Calibri"/>
                <w:i/>
                <w:sz w:val="20"/>
                <w:szCs w:val="20"/>
              </w:rPr>
              <w:t>Detached Single-Family Residential Projects:</w:t>
            </w:r>
          </w:p>
          <w:p w:rsidR="003F5910" w:rsidRPr="003F5910" w:rsidRDefault="003F5910" w:rsidP="003F5910">
            <w:pPr>
              <w:spacing w:line="220" w:lineRule="exact"/>
              <w:jc w:val="center"/>
              <w:rPr>
                <w:rFonts w:ascii="Calibri" w:hAnsi="Calibri" w:cs="Calibri"/>
                <w:sz w:val="20"/>
                <w:szCs w:val="20"/>
              </w:rPr>
            </w:pPr>
            <w:r w:rsidRPr="003F5910">
              <w:rPr>
                <w:rFonts w:ascii="Calibri" w:hAnsi="Calibri" w:cs="Calibri"/>
                <w:sz w:val="20"/>
                <w:szCs w:val="20"/>
              </w:rPr>
              <w:t xml:space="preserve">≥ 15,000 </w:t>
            </w:r>
            <w:proofErr w:type="spellStart"/>
            <w:r w:rsidRPr="003F5910">
              <w:rPr>
                <w:rFonts w:ascii="Calibri" w:hAnsi="Calibri" w:cs="Calibri"/>
                <w:sz w:val="20"/>
                <w:szCs w:val="20"/>
              </w:rPr>
              <w:t>sf</w:t>
            </w:r>
            <w:proofErr w:type="spellEnd"/>
            <w:r w:rsidRPr="003F5910">
              <w:rPr>
                <w:rFonts w:ascii="Calibri" w:hAnsi="Calibri" w:cs="Calibri"/>
                <w:sz w:val="20"/>
                <w:szCs w:val="20"/>
              </w:rPr>
              <w:t xml:space="preserve"> Net Impervious Area in WMZs 1, 2, 5, 6, &amp; 8; and portions of WMZs 4, 7, &amp; 10 that overlie designated Groundwater Basins</w:t>
            </w:r>
          </w:p>
          <w:p w:rsidR="003F5910" w:rsidRPr="003F5910" w:rsidRDefault="003F5910" w:rsidP="003F5910">
            <w:pPr>
              <w:spacing w:line="220" w:lineRule="exact"/>
              <w:jc w:val="center"/>
              <w:rPr>
                <w:rFonts w:ascii="Calibri" w:hAnsi="Calibri" w:cs="Calibri"/>
                <w:sz w:val="20"/>
                <w:szCs w:val="20"/>
              </w:rPr>
            </w:pPr>
          </w:p>
          <w:p w:rsidR="003F5910" w:rsidRPr="003F5910" w:rsidRDefault="003F5910" w:rsidP="003F5910">
            <w:pPr>
              <w:spacing w:line="220" w:lineRule="exact"/>
              <w:jc w:val="center"/>
              <w:rPr>
                <w:rFonts w:ascii="Calibri" w:hAnsi="Calibri" w:cs="Calibri"/>
                <w:i/>
                <w:sz w:val="20"/>
                <w:szCs w:val="20"/>
              </w:rPr>
            </w:pPr>
            <w:r w:rsidRPr="003F5910">
              <w:rPr>
                <w:rFonts w:ascii="Calibri" w:hAnsi="Calibri" w:cs="Calibri"/>
                <w:i/>
                <w:sz w:val="20"/>
                <w:szCs w:val="20"/>
              </w:rPr>
              <w:t>All Other Projects:</w:t>
            </w:r>
          </w:p>
          <w:p w:rsidR="006564BE" w:rsidRPr="006564BE" w:rsidRDefault="003F5910" w:rsidP="003F5910">
            <w:pPr>
              <w:widowControl w:val="0"/>
              <w:spacing w:after="0" w:line="220" w:lineRule="exact"/>
              <w:jc w:val="center"/>
              <w:rPr>
                <w:rFonts w:ascii="Calibri" w:eastAsia="Calibri" w:hAnsi="Calibri" w:cs="Calibri"/>
                <w:sz w:val="20"/>
                <w:szCs w:val="20"/>
              </w:rPr>
            </w:pPr>
            <w:r w:rsidRPr="003F5910">
              <w:rPr>
                <w:rFonts w:ascii="Calibri" w:hAnsi="Calibri" w:cs="Calibri"/>
                <w:sz w:val="20"/>
                <w:szCs w:val="20"/>
              </w:rPr>
              <w:t xml:space="preserve">≥ 15,000 </w:t>
            </w:r>
            <w:proofErr w:type="spellStart"/>
            <w:r w:rsidRPr="003F5910">
              <w:rPr>
                <w:rFonts w:ascii="Calibri" w:hAnsi="Calibri" w:cs="Calibri"/>
                <w:sz w:val="20"/>
                <w:szCs w:val="20"/>
              </w:rPr>
              <w:t>sf</w:t>
            </w:r>
            <w:proofErr w:type="spellEnd"/>
            <w:r w:rsidRPr="003F5910">
              <w:rPr>
                <w:rFonts w:ascii="Calibri" w:hAnsi="Calibri" w:cs="Calibri"/>
                <w:sz w:val="20"/>
                <w:szCs w:val="20"/>
              </w:rPr>
              <w:t xml:space="preserve"> new/replaced imp. surface in WMZs 1, 2, 5, 6, &amp; 8; and portions of WMZs 4, 7, &amp; 10 that overlie designated Groundwater Basins</w:t>
            </w:r>
          </w:p>
        </w:tc>
        <w:tc>
          <w:tcPr>
            <w:tcW w:w="2610" w:type="dxa"/>
            <w:tcBorders>
              <w:bottom w:val="single" w:sz="8" w:space="0" w:color="auto"/>
            </w:tcBorders>
            <w:vAlign w:val="center"/>
          </w:tcPr>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Project’s entire EISA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B.1.c)</w:t>
            </w:r>
          </w:p>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UNLESS</w:t>
            </w:r>
          </w:p>
          <w:p w:rsidR="006564BE" w:rsidRPr="006564BE" w:rsidRDefault="006564BE" w:rsidP="00A90784">
            <w:pPr>
              <w:widowControl w:val="0"/>
              <w:numPr>
                <w:ilvl w:val="0"/>
                <w:numId w:val="18"/>
              </w:numPr>
              <w:spacing w:after="0" w:line="220" w:lineRule="exact"/>
              <w:ind w:left="252" w:hanging="252"/>
              <w:contextualSpacing/>
              <w:rPr>
                <w:rFonts w:ascii="Calibri" w:eastAsia="Calibri" w:hAnsi="Calibri" w:cs="Calibri"/>
                <w:sz w:val="20"/>
                <w:szCs w:val="20"/>
              </w:rPr>
            </w:pPr>
            <w:r w:rsidRPr="006564BE">
              <w:rPr>
                <w:rFonts w:ascii="Calibri" w:eastAsia="Calibri" w:hAnsi="Calibri" w:cs="Calibri"/>
                <w:sz w:val="20"/>
                <w:szCs w:val="20"/>
              </w:rPr>
              <w:t>Technical infeasibility limits onsite compliance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C.1.c)</w:t>
            </w:r>
          </w:p>
          <w:p w:rsidR="006564BE" w:rsidRPr="006564BE" w:rsidRDefault="006564BE" w:rsidP="000922B3">
            <w:pPr>
              <w:widowControl w:val="0"/>
              <w:spacing w:after="0" w:line="220" w:lineRule="exact"/>
              <w:ind w:left="72"/>
              <w:jc w:val="center"/>
              <w:rPr>
                <w:rFonts w:ascii="Calibri" w:eastAsia="Calibri" w:hAnsi="Calibri" w:cs="Calibri"/>
                <w:sz w:val="20"/>
                <w:szCs w:val="20"/>
              </w:rPr>
            </w:pPr>
            <w:r w:rsidRPr="006564BE">
              <w:rPr>
                <w:rFonts w:ascii="Calibri" w:eastAsia="Calibri" w:hAnsi="Calibri" w:cs="Calibri"/>
                <w:sz w:val="20"/>
                <w:szCs w:val="20"/>
              </w:rPr>
              <w:t>AND</w:t>
            </w:r>
          </w:p>
          <w:p w:rsidR="006564BE" w:rsidRPr="006564BE" w:rsidRDefault="006564BE" w:rsidP="00A90784">
            <w:pPr>
              <w:widowControl w:val="0"/>
              <w:numPr>
                <w:ilvl w:val="0"/>
                <w:numId w:val="18"/>
              </w:numPr>
              <w:spacing w:after="0" w:line="220" w:lineRule="exact"/>
              <w:ind w:left="252" w:hanging="252"/>
              <w:contextualSpacing/>
              <w:rPr>
                <w:rFonts w:ascii="Calibri" w:eastAsia="Calibri" w:hAnsi="Calibri" w:cs="Calibri"/>
                <w:sz w:val="20"/>
                <w:szCs w:val="20"/>
              </w:rPr>
            </w:pPr>
            <w:r w:rsidRPr="006564BE">
              <w:rPr>
                <w:rFonts w:ascii="Calibri" w:eastAsia="Calibri" w:hAnsi="Calibri" w:cs="Calibri"/>
                <w:sz w:val="20"/>
                <w:szCs w:val="20"/>
              </w:rPr>
              <w:t>10% of EISA is dedicated to retention-based measures</w:t>
            </w:r>
          </w:p>
        </w:tc>
        <w:tc>
          <w:tcPr>
            <w:tcW w:w="3060" w:type="dxa"/>
            <w:tcBorders>
              <w:bottom w:val="single" w:sz="8" w:space="0" w:color="auto"/>
            </w:tcBorders>
            <w:vAlign w:val="center"/>
          </w:tcPr>
          <w:p w:rsidR="006564BE" w:rsidRPr="006564BE" w:rsidRDefault="006564BE" w:rsidP="00A90784">
            <w:pPr>
              <w:widowControl w:val="0"/>
              <w:spacing w:after="0" w:line="220" w:lineRule="exact"/>
              <w:ind w:left="-18"/>
              <w:rPr>
                <w:rFonts w:ascii="Calibri" w:eastAsia="Calibri" w:hAnsi="Calibri" w:cs="Calibri"/>
                <w:sz w:val="20"/>
                <w:szCs w:val="20"/>
              </w:rPr>
            </w:pPr>
            <w:r w:rsidRPr="006564BE">
              <w:rPr>
                <w:rFonts w:ascii="Calibri" w:eastAsia="Calibri" w:hAnsi="Calibri" w:cs="Calibri"/>
                <w:sz w:val="20"/>
                <w:szCs w:val="20"/>
              </w:rPr>
              <w:t>Project’s entire EISA, except that:</w:t>
            </w:r>
          </w:p>
          <w:p w:rsidR="006564BE" w:rsidRPr="006564BE" w:rsidRDefault="006564BE" w:rsidP="00A90784">
            <w:pPr>
              <w:widowControl w:val="0"/>
              <w:numPr>
                <w:ilvl w:val="0"/>
                <w:numId w:val="18"/>
              </w:numPr>
              <w:spacing w:after="0" w:line="220" w:lineRule="exact"/>
              <w:ind w:left="252" w:hanging="270"/>
              <w:contextualSpacing/>
              <w:rPr>
                <w:rFonts w:ascii="Calibri" w:eastAsia="Calibri" w:hAnsi="Calibri" w:cs="Calibri"/>
                <w:sz w:val="20"/>
                <w:szCs w:val="20"/>
              </w:rPr>
            </w:pPr>
            <w:r w:rsidRPr="006564BE">
              <w:rPr>
                <w:rFonts w:ascii="Calibri" w:eastAsia="Calibri" w:hAnsi="Calibri" w:cs="Calibri"/>
                <w:sz w:val="20"/>
                <w:szCs w:val="20"/>
              </w:rPr>
              <w:t>Projects outside a USA* may multiply replaced imp. surface by 0.5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B.4.b.i);</w:t>
            </w:r>
          </w:p>
          <w:p w:rsidR="006564BE" w:rsidRPr="006564BE" w:rsidRDefault="006564BE" w:rsidP="00A90784">
            <w:pPr>
              <w:widowControl w:val="0"/>
              <w:numPr>
                <w:ilvl w:val="0"/>
                <w:numId w:val="18"/>
              </w:numPr>
              <w:spacing w:after="0" w:line="220" w:lineRule="exact"/>
              <w:ind w:left="252" w:hanging="270"/>
              <w:contextualSpacing/>
              <w:rPr>
                <w:rFonts w:ascii="Calibri" w:eastAsia="Calibri" w:hAnsi="Calibri" w:cs="Calibri"/>
                <w:sz w:val="20"/>
                <w:szCs w:val="20"/>
              </w:rPr>
            </w:pPr>
            <w:r w:rsidRPr="006564BE">
              <w:rPr>
                <w:rFonts w:ascii="Calibri" w:eastAsia="Calibri" w:hAnsi="Calibri" w:cs="Calibri"/>
                <w:sz w:val="20"/>
                <w:szCs w:val="20"/>
              </w:rPr>
              <w:t>Projects in a USA need not retain more runoff from replaced imp. surface than was retained pre</w:t>
            </w:r>
            <w:r w:rsidR="000922B3">
              <w:rPr>
                <w:rFonts w:ascii="Calibri" w:eastAsia="Calibri" w:hAnsi="Calibri" w:cs="Calibri"/>
                <w:sz w:val="20"/>
                <w:szCs w:val="20"/>
              </w:rPr>
              <w:t>-</w:t>
            </w:r>
            <w:r w:rsidRPr="006564BE">
              <w:rPr>
                <w:rFonts w:ascii="Calibri" w:eastAsia="Calibri" w:hAnsi="Calibri" w:cs="Calibri"/>
                <w:sz w:val="20"/>
                <w:szCs w:val="20"/>
              </w:rPr>
              <w:t>project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B.4.b.ii)</w:t>
            </w:r>
          </w:p>
          <w:p w:rsidR="006564BE" w:rsidRPr="006564BE" w:rsidRDefault="006564BE" w:rsidP="00A90784">
            <w:pPr>
              <w:widowControl w:val="0"/>
              <w:spacing w:after="0" w:line="220" w:lineRule="exact"/>
              <w:ind w:left="-18"/>
              <w:rPr>
                <w:rFonts w:ascii="Calibri" w:eastAsia="Calibri" w:hAnsi="Calibri" w:cs="Calibri"/>
                <w:sz w:val="20"/>
                <w:szCs w:val="20"/>
              </w:rPr>
            </w:pPr>
          </w:p>
          <w:p w:rsidR="006564BE" w:rsidRPr="006564BE" w:rsidRDefault="006564BE" w:rsidP="00A90784">
            <w:pPr>
              <w:widowControl w:val="0"/>
              <w:spacing w:after="0" w:line="220" w:lineRule="exact"/>
              <w:rPr>
                <w:rFonts w:ascii="Calibri" w:eastAsia="Calibri" w:hAnsi="Calibri" w:cs="Calibri"/>
                <w:sz w:val="20"/>
                <w:szCs w:val="20"/>
              </w:rPr>
            </w:pPr>
            <w:r w:rsidRPr="006564BE">
              <w:rPr>
                <w:rFonts w:ascii="Calibri" w:eastAsia="Calibri" w:hAnsi="Calibri" w:cs="Calibri"/>
                <w:sz w:val="20"/>
                <w:szCs w:val="20"/>
              </w:rPr>
              <w:t>UNLESS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B.4.e) …</w:t>
            </w:r>
          </w:p>
          <w:p w:rsidR="006564BE" w:rsidRPr="006564BE" w:rsidRDefault="006564BE" w:rsidP="00A90784">
            <w:pPr>
              <w:widowControl w:val="0"/>
              <w:numPr>
                <w:ilvl w:val="0"/>
                <w:numId w:val="18"/>
              </w:numPr>
              <w:spacing w:after="0" w:line="220" w:lineRule="exact"/>
              <w:ind w:left="286" w:hanging="286"/>
              <w:contextualSpacing/>
              <w:rPr>
                <w:rFonts w:ascii="Calibri" w:eastAsia="Calibri" w:hAnsi="Calibri" w:cs="Calibri"/>
                <w:sz w:val="20"/>
                <w:szCs w:val="20"/>
              </w:rPr>
            </w:pPr>
            <w:r w:rsidRPr="006564BE">
              <w:rPr>
                <w:rFonts w:ascii="Calibri" w:eastAsia="Calibri" w:hAnsi="Calibri" w:cs="Calibri"/>
                <w:sz w:val="20"/>
                <w:szCs w:val="20"/>
              </w:rPr>
              <w:t>Technical infeasibility limits onsite compliance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C.1.c)</w:t>
            </w:r>
          </w:p>
          <w:p w:rsidR="006564BE" w:rsidRPr="006564BE" w:rsidRDefault="006564BE" w:rsidP="00A90784">
            <w:pPr>
              <w:widowControl w:val="0"/>
              <w:spacing w:after="0" w:line="220" w:lineRule="exact"/>
              <w:ind w:left="286"/>
              <w:rPr>
                <w:rFonts w:ascii="Calibri" w:eastAsia="Calibri" w:hAnsi="Calibri" w:cs="Calibri"/>
                <w:sz w:val="20"/>
                <w:szCs w:val="20"/>
              </w:rPr>
            </w:pPr>
            <w:r w:rsidRPr="006564BE">
              <w:rPr>
                <w:rFonts w:ascii="Calibri" w:eastAsia="Calibri" w:hAnsi="Calibri" w:cs="Calibri"/>
                <w:sz w:val="20"/>
                <w:szCs w:val="20"/>
              </w:rPr>
              <w:t>AND</w:t>
            </w:r>
          </w:p>
          <w:p w:rsidR="006564BE" w:rsidRPr="006564BE" w:rsidRDefault="006564BE" w:rsidP="00A90784">
            <w:pPr>
              <w:widowControl w:val="0"/>
              <w:numPr>
                <w:ilvl w:val="0"/>
                <w:numId w:val="18"/>
              </w:numPr>
              <w:spacing w:after="0" w:line="220" w:lineRule="exact"/>
              <w:ind w:left="224" w:hanging="224"/>
              <w:contextualSpacing/>
              <w:rPr>
                <w:rFonts w:ascii="Calibri" w:eastAsia="Calibri" w:hAnsi="Calibri" w:cs="Calibri"/>
                <w:sz w:val="20"/>
                <w:szCs w:val="20"/>
              </w:rPr>
            </w:pPr>
            <w:r w:rsidRPr="006564BE">
              <w:rPr>
                <w:rFonts w:ascii="Calibri" w:eastAsia="Calibri" w:hAnsi="Calibri" w:cs="Calibri"/>
                <w:sz w:val="20"/>
                <w:szCs w:val="20"/>
              </w:rPr>
              <w:t>10% of EISA is dedicated to retention-based measures</w:t>
            </w:r>
          </w:p>
          <w:p w:rsidR="006564BE" w:rsidRPr="006564BE" w:rsidRDefault="006564BE" w:rsidP="00A90784">
            <w:pPr>
              <w:widowControl w:val="0"/>
              <w:spacing w:before="120" w:after="0" w:line="220" w:lineRule="exact"/>
              <w:jc w:val="center"/>
              <w:rPr>
                <w:rFonts w:ascii="Calibri" w:eastAsia="Calibri" w:hAnsi="Calibri" w:cs="Calibri"/>
                <w:sz w:val="20"/>
                <w:szCs w:val="20"/>
              </w:rPr>
            </w:pPr>
            <w:r w:rsidRPr="006564BE">
              <w:rPr>
                <w:rFonts w:ascii="Calibri" w:eastAsia="Calibri" w:hAnsi="Calibri" w:cs="Calibri"/>
                <w:sz w:val="20"/>
                <w:szCs w:val="20"/>
              </w:rPr>
              <w:t xml:space="preserve">(*Urban Sustainability Area; defined in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C.3)</w:t>
            </w:r>
          </w:p>
        </w:tc>
        <w:tc>
          <w:tcPr>
            <w:tcW w:w="4680" w:type="dxa"/>
            <w:tcBorders>
              <w:bottom w:val="single" w:sz="8" w:space="0" w:color="auto"/>
              <w:right w:val="single" w:sz="18" w:space="0" w:color="auto"/>
            </w:tcBorders>
          </w:tcPr>
          <w:p w:rsidR="006564BE" w:rsidRPr="006564BE" w:rsidRDefault="006564BE" w:rsidP="00A90784">
            <w:pPr>
              <w:widowControl w:val="0"/>
              <w:spacing w:after="0" w:line="220" w:lineRule="exact"/>
              <w:ind w:left="-18"/>
              <w:rPr>
                <w:rFonts w:ascii="Calibri" w:eastAsia="Calibri" w:hAnsi="Calibri" w:cs="Calibri"/>
                <w:sz w:val="20"/>
                <w:szCs w:val="20"/>
              </w:rPr>
            </w:pPr>
            <w:r w:rsidRPr="006564BE">
              <w:rPr>
                <w:rFonts w:ascii="Calibri" w:eastAsia="Calibri" w:hAnsi="Calibri" w:cs="Calibri"/>
                <w:sz w:val="20"/>
                <w:szCs w:val="20"/>
              </w:rPr>
              <w:t xml:space="preserve">Implement LID design standards listed in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B.4.d to achieve the following: </w:t>
            </w:r>
          </w:p>
          <w:p w:rsidR="006564BE" w:rsidRPr="006564BE" w:rsidRDefault="006564BE" w:rsidP="00A90784">
            <w:pPr>
              <w:widowControl w:val="0"/>
              <w:numPr>
                <w:ilvl w:val="0"/>
                <w:numId w:val="17"/>
              </w:numPr>
              <w:spacing w:after="0" w:line="220" w:lineRule="exact"/>
              <w:ind w:left="252" w:hanging="270"/>
              <w:contextualSpacing/>
              <w:rPr>
                <w:rFonts w:ascii="Calibri" w:eastAsia="Calibri" w:hAnsi="Calibri" w:cs="Calibri"/>
                <w:sz w:val="20"/>
                <w:szCs w:val="20"/>
              </w:rPr>
            </w:pPr>
            <w:r w:rsidRPr="006564BE">
              <w:rPr>
                <w:rFonts w:ascii="Calibri" w:eastAsia="Calibri" w:hAnsi="Calibri" w:cs="Calibri"/>
                <w:sz w:val="20"/>
                <w:szCs w:val="20"/>
              </w:rPr>
              <w:t>In WMZ 1 and portions of 4, 7, &amp; 10 overlying Groundwater Basins:</w:t>
            </w:r>
          </w:p>
          <w:p w:rsidR="006564BE" w:rsidRPr="006564BE" w:rsidRDefault="006564BE" w:rsidP="00A90784">
            <w:pPr>
              <w:widowControl w:val="0"/>
              <w:numPr>
                <w:ilvl w:val="0"/>
                <w:numId w:val="16"/>
              </w:numPr>
              <w:spacing w:after="0" w:line="220" w:lineRule="exact"/>
              <w:ind w:left="432" w:hanging="180"/>
              <w:contextualSpacing/>
              <w:rPr>
                <w:rFonts w:ascii="Calibri" w:eastAsia="Calibri" w:hAnsi="Calibri" w:cs="Calibri"/>
                <w:sz w:val="20"/>
                <w:szCs w:val="20"/>
              </w:rPr>
            </w:pPr>
            <w:r w:rsidRPr="006564BE">
              <w:rPr>
                <w:rFonts w:ascii="Calibri" w:eastAsia="Calibri" w:hAnsi="Calibri" w:cs="Calibri"/>
                <w:sz w:val="20"/>
                <w:szCs w:val="20"/>
              </w:rPr>
              <w:t>Prevent discharge from 95</w:t>
            </w:r>
            <w:r w:rsidRPr="006564BE">
              <w:rPr>
                <w:rFonts w:ascii="Calibri" w:eastAsia="Calibri" w:hAnsi="Calibri" w:cs="Calibri"/>
                <w:sz w:val="20"/>
                <w:szCs w:val="20"/>
                <w:vertAlign w:val="superscript"/>
              </w:rPr>
              <w:t>th</w:t>
            </w:r>
            <w:r w:rsidRPr="006564BE">
              <w:rPr>
                <w:rFonts w:ascii="Calibri" w:eastAsia="Calibri" w:hAnsi="Calibri" w:cs="Calibri"/>
                <w:sz w:val="20"/>
                <w:szCs w:val="20"/>
              </w:rPr>
              <w:t>%, 24-hr event, using infiltration</w:t>
            </w:r>
          </w:p>
          <w:p w:rsidR="006564BE" w:rsidRPr="006564BE" w:rsidRDefault="006564BE" w:rsidP="00A90784">
            <w:pPr>
              <w:widowControl w:val="0"/>
              <w:numPr>
                <w:ilvl w:val="0"/>
                <w:numId w:val="17"/>
              </w:numPr>
              <w:spacing w:after="0" w:line="220" w:lineRule="exact"/>
              <w:ind w:left="252" w:hanging="270"/>
              <w:contextualSpacing/>
              <w:rPr>
                <w:rFonts w:ascii="Calibri" w:eastAsia="Calibri" w:hAnsi="Calibri" w:cs="Calibri"/>
                <w:sz w:val="20"/>
                <w:szCs w:val="20"/>
              </w:rPr>
            </w:pPr>
            <w:r w:rsidRPr="006564BE">
              <w:rPr>
                <w:rFonts w:ascii="Calibri" w:eastAsia="Calibri" w:hAnsi="Calibri" w:cs="Calibri"/>
                <w:sz w:val="20"/>
                <w:szCs w:val="20"/>
              </w:rPr>
              <w:t>In WMZ 2:</w:t>
            </w:r>
          </w:p>
          <w:p w:rsidR="006564BE" w:rsidRPr="006564BE" w:rsidRDefault="006564BE" w:rsidP="00A90784">
            <w:pPr>
              <w:widowControl w:val="0"/>
              <w:numPr>
                <w:ilvl w:val="0"/>
                <w:numId w:val="16"/>
              </w:numPr>
              <w:spacing w:after="0" w:line="220" w:lineRule="exact"/>
              <w:ind w:left="432" w:hanging="180"/>
              <w:contextualSpacing/>
              <w:rPr>
                <w:rFonts w:ascii="Calibri" w:eastAsia="Calibri" w:hAnsi="Calibri" w:cs="Calibri"/>
                <w:sz w:val="20"/>
                <w:szCs w:val="20"/>
              </w:rPr>
            </w:pPr>
            <w:r w:rsidRPr="006564BE">
              <w:rPr>
                <w:rFonts w:ascii="Calibri" w:eastAsia="Calibri" w:hAnsi="Calibri" w:cs="Calibri"/>
                <w:sz w:val="20"/>
                <w:szCs w:val="20"/>
              </w:rPr>
              <w:t>Prevent discharge from 95</w:t>
            </w:r>
            <w:r w:rsidRPr="006564BE">
              <w:rPr>
                <w:rFonts w:ascii="Calibri" w:eastAsia="Calibri" w:hAnsi="Calibri" w:cs="Calibri"/>
                <w:sz w:val="20"/>
                <w:szCs w:val="20"/>
                <w:vertAlign w:val="superscript"/>
              </w:rPr>
              <w:t>th</w:t>
            </w:r>
            <w:r w:rsidRPr="006564BE">
              <w:rPr>
                <w:rFonts w:ascii="Calibri" w:eastAsia="Calibri" w:hAnsi="Calibri" w:cs="Calibri"/>
                <w:sz w:val="20"/>
                <w:szCs w:val="20"/>
              </w:rPr>
              <w:t>%, 24-hr event, using storage, harvesting, infiltration, and/or evapotranspiration</w:t>
            </w:r>
          </w:p>
          <w:p w:rsidR="006564BE" w:rsidRPr="006564BE" w:rsidRDefault="006564BE" w:rsidP="00A90784">
            <w:pPr>
              <w:widowControl w:val="0"/>
              <w:numPr>
                <w:ilvl w:val="0"/>
                <w:numId w:val="17"/>
              </w:numPr>
              <w:spacing w:after="0" w:line="220" w:lineRule="exact"/>
              <w:ind w:left="252" w:hanging="270"/>
              <w:contextualSpacing/>
              <w:rPr>
                <w:rFonts w:ascii="Calibri" w:eastAsia="Calibri" w:hAnsi="Calibri" w:cs="Calibri"/>
                <w:sz w:val="20"/>
                <w:szCs w:val="20"/>
              </w:rPr>
            </w:pPr>
            <w:r w:rsidRPr="006564BE">
              <w:rPr>
                <w:rFonts w:ascii="Calibri" w:eastAsia="Calibri" w:hAnsi="Calibri" w:cs="Calibri"/>
                <w:sz w:val="20"/>
                <w:szCs w:val="20"/>
              </w:rPr>
              <w:t>In WMZs 5 &amp; 8:</w:t>
            </w:r>
          </w:p>
          <w:p w:rsidR="006564BE" w:rsidRPr="006564BE" w:rsidRDefault="006564BE" w:rsidP="00A90784">
            <w:pPr>
              <w:widowControl w:val="0"/>
              <w:numPr>
                <w:ilvl w:val="0"/>
                <w:numId w:val="16"/>
              </w:numPr>
              <w:spacing w:after="0" w:line="220" w:lineRule="exact"/>
              <w:ind w:left="432" w:hanging="180"/>
              <w:contextualSpacing/>
              <w:rPr>
                <w:rFonts w:ascii="Calibri" w:eastAsia="Calibri" w:hAnsi="Calibri" w:cs="Calibri"/>
                <w:sz w:val="20"/>
                <w:szCs w:val="20"/>
              </w:rPr>
            </w:pPr>
            <w:r w:rsidRPr="006564BE">
              <w:rPr>
                <w:rFonts w:ascii="Calibri" w:eastAsia="Calibri" w:hAnsi="Calibri" w:cs="Calibri"/>
                <w:sz w:val="20"/>
                <w:szCs w:val="20"/>
              </w:rPr>
              <w:t>Prevent discharge from 85</w:t>
            </w:r>
            <w:r w:rsidRPr="006564BE">
              <w:rPr>
                <w:rFonts w:ascii="Calibri" w:eastAsia="Calibri" w:hAnsi="Calibri" w:cs="Calibri"/>
                <w:sz w:val="20"/>
                <w:szCs w:val="20"/>
                <w:vertAlign w:val="superscript"/>
              </w:rPr>
              <w:t>th</w:t>
            </w:r>
            <w:r w:rsidRPr="006564BE">
              <w:rPr>
                <w:rFonts w:ascii="Calibri" w:eastAsia="Calibri" w:hAnsi="Calibri" w:cs="Calibri"/>
                <w:sz w:val="20"/>
                <w:szCs w:val="20"/>
              </w:rPr>
              <w:t xml:space="preserve"> %, 24-hr event, using infiltration</w:t>
            </w:r>
          </w:p>
          <w:p w:rsidR="006564BE" w:rsidRPr="006564BE" w:rsidRDefault="006564BE" w:rsidP="00A90784">
            <w:pPr>
              <w:widowControl w:val="0"/>
              <w:numPr>
                <w:ilvl w:val="0"/>
                <w:numId w:val="17"/>
              </w:numPr>
              <w:spacing w:after="0" w:line="220" w:lineRule="exact"/>
              <w:ind w:left="252" w:hanging="270"/>
              <w:contextualSpacing/>
              <w:rPr>
                <w:rFonts w:ascii="Calibri" w:eastAsia="Calibri" w:hAnsi="Calibri" w:cs="Calibri"/>
                <w:sz w:val="20"/>
                <w:szCs w:val="20"/>
              </w:rPr>
            </w:pPr>
            <w:r w:rsidRPr="006564BE">
              <w:rPr>
                <w:rFonts w:ascii="Calibri" w:eastAsia="Calibri" w:hAnsi="Calibri" w:cs="Calibri"/>
                <w:sz w:val="20"/>
                <w:szCs w:val="20"/>
              </w:rPr>
              <w:t>In WMs 6 &amp; 9:</w:t>
            </w:r>
          </w:p>
          <w:p w:rsidR="006564BE" w:rsidRPr="006564BE" w:rsidRDefault="006564BE" w:rsidP="00A90784">
            <w:pPr>
              <w:widowControl w:val="0"/>
              <w:numPr>
                <w:ilvl w:val="0"/>
                <w:numId w:val="16"/>
              </w:numPr>
              <w:spacing w:after="0" w:line="220" w:lineRule="exact"/>
              <w:ind w:left="432" w:hanging="180"/>
              <w:contextualSpacing/>
              <w:rPr>
                <w:rFonts w:ascii="Calibri" w:eastAsia="Calibri" w:hAnsi="Calibri" w:cs="Calibri"/>
                <w:sz w:val="20"/>
                <w:szCs w:val="20"/>
              </w:rPr>
            </w:pPr>
            <w:r w:rsidRPr="006564BE">
              <w:rPr>
                <w:rFonts w:ascii="Calibri" w:eastAsia="Calibri" w:hAnsi="Calibri" w:cs="Calibri"/>
                <w:sz w:val="20"/>
                <w:szCs w:val="20"/>
              </w:rPr>
              <w:t>Prevent discharge from 85</w:t>
            </w:r>
            <w:r w:rsidRPr="006564BE">
              <w:rPr>
                <w:rFonts w:ascii="Calibri" w:eastAsia="Calibri" w:hAnsi="Calibri" w:cs="Calibri"/>
                <w:sz w:val="20"/>
                <w:szCs w:val="20"/>
                <w:vertAlign w:val="superscript"/>
              </w:rPr>
              <w:t>th</w:t>
            </w:r>
            <w:r w:rsidRPr="006564BE">
              <w:rPr>
                <w:rFonts w:ascii="Calibri" w:eastAsia="Calibri" w:hAnsi="Calibri" w:cs="Calibri"/>
                <w:sz w:val="20"/>
                <w:szCs w:val="20"/>
              </w:rPr>
              <w:t>%, 24-hr event, using storage, harvesting, infiltration, and/or evapotranspiration</w:t>
            </w:r>
          </w:p>
          <w:p w:rsidR="006564BE" w:rsidRPr="006564BE" w:rsidRDefault="006564BE" w:rsidP="00A90784">
            <w:pPr>
              <w:widowControl w:val="0"/>
              <w:spacing w:before="60" w:after="0" w:line="220" w:lineRule="exact"/>
              <w:ind w:left="-14"/>
              <w:rPr>
                <w:rFonts w:ascii="Calibri" w:eastAsia="Calibri" w:hAnsi="Calibri" w:cs="Calibri"/>
                <w:sz w:val="20"/>
                <w:szCs w:val="20"/>
              </w:rPr>
            </w:pPr>
            <w:r w:rsidRPr="006564BE">
              <w:rPr>
                <w:rFonts w:ascii="Calibri" w:eastAsia="Calibri" w:hAnsi="Calibri" w:cs="Calibri"/>
                <w:sz w:val="20"/>
                <w:szCs w:val="20"/>
              </w:rPr>
              <w:t>Use Attachment D to determine sizing and design requirements, or a calibrated continuous simulation model that optimizes onsite runoff volume retention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B.4.d.vi)</w:t>
            </w:r>
          </w:p>
          <w:p w:rsidR="006564BE" w:rsidRPr="006564BE" w:rsidRDefault="006564BE" w:rsidP="00A90784">
            <w:pPr>
              <w:widowControl w:val="0"/>
              <w:spacing w:before="60" w:after="0" w:line="220" w:lineRule="exact"/>
              <w:ind w:left="-14"/>
              <w:rPr>
                <w:rFonts w:ascii="Calibri" w:eastAsia="Calibri" w:hAnsi="Calibri" w:cs="Calibri"/>
                <w:sz w:val="20"/>
                <w:szCs w:val="20"/>
              </w:rPr>
            </w:pPr>
            <w:r w:rsidRPr="006564BE">
              <w:rPr>
                <w:rFonts w:ascii="Calibri" w:eastAsia="Calibri" w:hAnsi="Calibri" w:cs="Calibri"/>
                <w:sz w:val="20"/>
                <w:szCs w:val="20"/>
              </w:rPr>
              <w:t xml:space="preserve">Reporting requirements listed in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B.4.f</w:t>
            </w:r>
          </w:p>
        </w:tc>
      </w:tr>
      <w:tr w:rsidR="006564BE" w:rsidRPr="006564BE" w:rsidTr="00590970">
        <w:tc>
          <w:tcPr>
            <w:tcW w:w="1710" w:type="dxa"/>
            <w:tcBorders>
              <w:top w:val="single" w:sz="8" w:space="0" w:color="auto"/>
              <w:left w:val="single" w:sz="18" w:space="0" w:color="auto"/>
              <w:bottom w:val="single" w:sz="18" w:space="0" w:color="auto"/>
            </w:tcBorders>
            <w:vAlign w:val="center"/>
          </w:tcPr>
          <w:p w:rsidR="006564BE" w:rsidRPr="006564BE" w:rsidRDefault="006564BE" w:rsidP="00A90784">
            <w:pPr>
              <w:widowControl w:val="0"/>
              <w:spacing w:after="0" w:line="220" w:lineRule="exact"/>
              <w:jc w:val="center"/>
              <w:rPr>
                <w:rFonts w:ascii="Calibri" w:eastAsia="Calibri" w:hAnsi="Calibri" w:cs="Calibri"/>
                <w:sz w:val="20"/>
                <w:szCs w:val="20"/>
                <w:u w:val="single"/>
              </w:rPr>
            </w:pPr>
            <w:r w:rsidRPr="006564BE">
              <w:rPr>
                <w:rFonts w:ascii="Calibri" w:eastAsia="Calibri" w:hAnsi="Calibri" w:cs="Calibri"/>
                <w:sz w:val="20"/>
                <w:szCs w:val="20"/>
                <w:u w:val="single"/>
              </w:rPr>
              <w:t>No. 4</w:t>
            </w:r>
          </w:p>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Peak Management</w:t>
            </w:r>
          </w:p>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B.5)</w:t>
            </w:r>
          </w:p>
        </w:tc>
        <w:tc>
          <w:tcPr>
            <w:tcW w:w="2520" w:type="dxa"/>
            <w:tcBorders>
              <w:top w:val="single" w:sz="8" w:space="0" w:color="auto"/>
              <w:bottom w:val="single" w:sz="18" w:space="0" w:color="auto"/>
            </w:tcBorders>
            <w:vAlign w:val="center"/>
          </w:tcPr>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 xml:space="preserve">≥ 22,500 </w:t>
            </w:r>
            <w:proofErr w:type="spellStart"/>
            <w:r w:rsidRPr="006564BE">
              <w:rPr>
                <w:rFonts w:ascii="Calibri" w:eastAsia="Calibri" w:hAnsi="Calibri" w:cs="Calibri"/>
                <w:sz w:val="20"/>
                <w:szCs w:val="20"/>
              </w:rPr>
              <w:t>sf</w:t>
            </w:r>
            <w:proofErr w:type="spellEnd"/>
            <w:r w:rsidRPr="006564BE">
              <w:rPr>
                <w:rFonts w:ascii="Calibri" w:eastAsia="Calibri" w:hAnsi="Calibri" w:cs="Calibri"/>
                <w:sz w:val="20"/>
                <w:szCs w:val="20"/>
              </w:rPr>
              <w:t xml:space="preserve"> new/replaced imp. surface in WMZs 1, 2, 3, 6, &amp; 9</w:t>
            </w:r>
          </w:p>
        </w:tc>
        <w:tc>
          <w:tcPr>
            <w:tcW w:w="2610" w:type="dxa"/>
            <w:tcBorders>
              <w:top w:val="single" w:sz="8" w:space="0" w:color="auto"/>
              <w:bottom w:val="single" w:sz="18" w:space="0" w:color="auto"/>
            </w:tcBorders>
            <w:vAlign w:val="center"/>
          </w:tcPr>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Project’s entire EISA</w:t>
            </w:r>
          </w:p>
        </w:tc>
        <w:tc>
          <w:tcPr>
            <w:tcW w:w="3060" w:type="dxa"/>
            <w:tcBorders>
              <w:top w:val="single" w:sz="8" w:space="0" w:color="auto"/>
              <w:bottom w:val="single" w:sz="18" w:space="0" w:color="auto"/>
            </w:tcBorders>
            <w:vAlign w:val="center"/>
          </w:tcPr>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Only to additional runoff generated by increased imp. surfaces on the regulated project site</w:t>
            </w:r>
          </w:p>
        </w:tc>
        <w:tc>
          <w:tcPr>
            <w:tcW w:w="4680" w:type="dxa"/>
            <w:tcBorders>
              <w:top w:val="single" w:sz="8" w:space="0" w:color="auto"/>
              <w:bottom w:val="single" w:sz="18" w:space="0" w:color="auto"/>
              <w:right w:val="single" w:sz="18" w:space="0" w:color="auto"/>
            </w:tcBorders>
          </w:tcPr>
          <w:p w:rsidR="006564BE" w:rsidRPr="006564BE" w:rsidRDefault="006564BE" w:rsidP="00A90784">
            <w:pPr>
              <w:widowControl w:val="0"/>
              <w:numPr>
                <w:ilvl w:val="0"/>
                <w:numId w:val="19"/>
              </w:numPr>
              <w:spacing w:after="0" w:line="220" w:lineRule="exact"/>
              <w:ind w:left="252" w:hanging="252"/>
              <w:contextualSpacing/>
              <w:rPr>
                <w:rFonts w:ascii="Calibri" w:eastAsia="Calibri" w:hAnsi="Calibri" w:cs="Calibri"/>
                <w:sz w:val="20"/>
                <w:szCs w:val="20"/>
              </w:rPr>
            </w:pPr>
            <w:r w:rsidRPr="006564BE">
              <w:rPr>
                <w:rFonts w:ascii="Calibri" w:eastAsia="Calibri" w:hAnsi="Calibri" w:cs="Calibri"/>
                <w:sz w:val="20"/>
                <w:szCs w:val="20"/>
              </w:rPr>
              <w:t>Post</w:t>
            </w:r>
            <w:r w:rsidR="000922B3">
              <w:rPr>
                <w:rFonts w:ascii="Calibri" w:eastAsia="Calibri" w:hAnsi="Calibri" w:cs="Calibri"/>
                <w:sz w:val="20"/>
                <w:szCs w:val="20"/>
              </w:rPr>
              <w:t>-</w:t>
            </w:r>
            <w:r w:rsidRPr="006564BE">
              <w:rPr>
                <w:rFonts w:ascii="Calibri" w:eastAsia="Calibri" w:hAnsi="Calibri" w:cs="Calibri"/>
                <w:sz w:val="20"/>
                <w:szCs w:val="20"/>
              </w:rPr>
              <w:t>development peak flows shall not exceed pre</w:t>
            </w:r>
            <w:r w:rsidR="000922B3">
              <w:rPr>
                <w:rFonts w:ascii="Calibri" w:eastAsia="Calibri" w:hAnsi="Calibri" w:cs="Calibri"/>
                <w:sz w:val="20"/>
                <w:szCs w:val="20"/>
              </w:rPr>
              <w:t>-</w:t>
            </w:r>
            <w:r w:rsidRPr="006564BE">
              <w:rPr>
                <w:rFonts w:ascii="Calibri" w:eastAsia="Calibri" w:hAnsi="Calibri" w:cs="Calibri"/>
                <w:sz w:val="20"/>
                <w:szCs w:val="20"/>
              </w:rPr>
              <w:t>project peak flows for the 2- through 10-year events.</w:t>
            </w:r>
          </w:p>
          <w:p w:rsidR="006564BE" w:rsidRPr="006564BE" w:rsidRDefault="006564BE" w:rsidP="00A90784">
            <w:pPr>
              <w:widowControl w:val="0"/>
              <w:numPr>
                <w:ilvl w:val="0"/>
                <w:numId w:val="19"/>
              </w:numPr>
              <w:spacing w:after="0" w:line="220" w:lineRule="exact"/>
              <w:ind w:left="252" w:hanging="252"/>
              <w:contextualSpacing/>
              <w:rPr>
                <w:rFonts w:ascii="Calibri" w:eastAsia="Calibri" w:hAnsi="Calibri" w:cs="Calibri"/>
                <w:sz w:val="20"/>
                <w:szCs w:val="20"/>
              </w:rPr>
            </w:pPr>
            <w:r w:rsidRPr="006564BE">
              <w:rPr>
                <w:rFonts w:ascii="Calibri" w:eastAsia="Calibri" w:hAnsi="Calibri" w:cs="Calibri"/>
                <w:sz w:val="20"/>
                <w:szCs w:val="20"/>
              </w:rPr>
              <w:t xml:space="preserve">Reporting requirements listed in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B.5.b</w:t>
            </w:r>
          </w:p>
        </w:tc>
      </w:tr>
    </w:tbl>
    <w:p w:rsidR="006564BE" w:rsidRPr="006564BE" w:rsidRDefault="006564BE" w:rsidP="00A90784">
      <w:pPr>
        <w:widowControl w:val="0"/>
        <w:spacing w:after="0" w:line="240" w:lineRule="auto"/>
        <w:rPr>
          <w:rFonts w:ascii="Calibri" w:eastAsia="Calibri" w:hAnsi="Calibri" w:cs="Times New Roman"/>
        </w:rPr>
      </w:pPr>
    </w:p>
    <w:p w:rsidR="006564BE" w:rsidRPr="006564BE" w:rsidRDefault="006564BE" w:rsidP="00A90784">
      <w:pPr>
        <w:widowControl w:val="0"/>
        <w:spacing w:after="0" w:line="240" w:lineRule="auto"/>
        <w:rPr>
          <w:rFonts w:ascii="Calibri" w:eastAsia="Calibri" w:hAnsi="Calibri" w:cs="Times New Roman"/>
        </w:rPr>
      </w:pPr>
    </w:p>
    <w:tbl>
      <w:tblPr>
        <w:tblStyle w:val="TableGrid1"/>
        <w:tblW w:w="14580" w:type="dxa"/>
        <w:tblInd w:w="-702" w:type="dxa"/>
        <w:tblLook w:val="04A0" w:firstRow="1" w:lastRow="0" w:firstColumn="1" w:lastColumn="0" w:noHBand="0" w:noVBand="1"/>
      </w:tblPr>
      <w:tblGrid>
        <w:gridCol w:w="1710"/>
        <w:gridCol w:w="8190"/>
        <w:gridCol w:w="4680"/>
      </w:tblGrid>
      <w:tr w:rsidR="006564BE" w:rsidRPr="006564BE" w:rsidTr="00590970">
        <w:tc>
          <w:tcPr>
            <w:tcW w:w="1710" w:type="dxa"/>
            <w:tcBorders>
              <w:top w:val="single" w:sz="18" w:space="0" w:color="auto"/>
              <w:left w:val="single" w:sz="18" w:space="0" w:color="auto"/>
              <w:bottom w:val="single" w:sz="18" w:space="0" w:color="auto"/>
            </w:tcBorders>
            <w:vAlign w:val="center"/>
          </w:tcPr>
          <w:p w:rsidR="006564BE" w:rsidRPr="006564BE" w:rsidRDefault="006564BE" w:rsidP="00A90784">
            <w:pPr>
              <w:widowControl w:val="0"/>
              <w:spacing w:after="0" w:line="220" w:lineRule="exact"/>
              <w:jc w:val="center"/>
              <w:rPr>
                <w:rFonts w:ascii="Calibri" w:eastAsia="Calibri" w:hAnsi="Calibri" w:cs="Calibri"/>
                <w:b/>
                <w:sz w:val="20"/>
                <w:szCs w:val="20"/>
              </w:rPr>
            </w:pPr>
            <w:r w:rsidRPr="006564BE">
              <w:rPr>
                <w:rFonts w:ascii="Calibri" w:eastAsia="Calibri" w:hAnsi="Calibri" w:cs="Calibri"/>
                <w:b/>
                <w:sz w:val="20"/>
                <w:szCs w:val="20"/>
              </w:rPr>
              <w:t>Performance Requirement</w:t>
            </w:r>
          </w:p>
        </w:tc>
        <w:tc>
          <w:tcPr>
            <w:tcW w:w="8190" w:type="dxa"/>
            <w:tcBorders>
              <w:top w:val="single" w:sz="18" w:space="0" w:color="auto"/>
              <w:bottom w:val="single" w:sz="18" w:space="0" w:color="auto"/>
            </w:tcBorders>
            <w:vAlign w:val="center"/>
          </w:tcPr>
          <w:p w:rsidR="006564BE" w:rsidRPr="006564BE" w:rsidRDefault="006564BE" w:rsidP="00A90784">
            <w:pPr>
              <w:widowControl w:val="0"/>
              <w:spacing w:after="0" w:line="220" w:lineRule="exact"/>
              <w:jc w:val="center"/>
              <w:rPr>
                <w:rFonts w:ascii="Calibri" w:eastAsia="Calibri" w:hAnsi="Calibri" w:cs="Calibri"/>
                <w:b/>
                <w:sz w:val="20"/>
                <w:szCs w:val="20"/>
              </w:rPr>
            </w:pPr>
            <w:r w:rsidRPr="006564BE">
              <w:rPr>
                <w:rFonts w:ascii="Calibri" w:eastAsia="Calibri" w:hAnsi="Calibri" w:cs="Calibri"/>
                <w:b/>
                <w:sz w:val="20"/>
                <w:szCs w:val="20"/>
              </w:rPr>
              <w:t>Description</w:t>
            </w:r>
          </w:p>
        </w:tc>
        <w:tc>
          <w:tcPr>
            <w:tcW w:w="4680" w:type="dxa"/>
            <w:tcBorders>
              <w:top w:val="single" w:sz="18" w:space="0" w:color="auto"/>
              <w:bottom w:val="single" w:sz="18" w:space="0" w:color="auto"/>
              <w:right w:val="single" w:sz="18" w:space="0" w:color="auto"/>
            </w:tcBorders>
            <w:vAlign w:val="center"/>
          </w:tcPr>
          <w:p w:rsidR="006564BE" w:rsidRPr="006564BE" w:rsidRDefault="006564BE" w:rsidP="00A90784">
            <w:pPr>
              <w:widowControl w:val="0"/>
              <w:spacing w:after="0" w:line="220" w:lineRule="exact"/>
              <w:jc w:val="center"/>
              <w:rPr>
                <w:rFonts w:ascii="Calibri" w:eastAsia="Calibri" w:hAnsi="Calibri" w:cs="Calibri"/>
                <w:b/>
                <w:sz w:val="20"/>
                <w:szCs w:val="20"/>
              </w:rPr>
            </w:pPr>
            <w:r w:rsidRPr="006564BE">
              <w:rPr>
                <w:rFonts w:ascii="Calibri" w:eastAsia="Calibri" w:hAnsi="Calibri" w:cs="Calibri"/>
                <w:b/>
                <w:sz w:val="20"/>
                <w:szCs w:val="20"/>
              </w:rPr>
              <w:t>Requirements</w:t>
            </w:r>
          </w:p>
        </w:tc>
      </w:tr>
      <w:tr w:rsidR="006564BE" w:rsidRPr="006564BE" w:rsidTr="00590970">
        <w:tc>
          <w:tcPr>
            <w:tcW w:w="1710" w:type="dxa"/>
            <w:tcBorders>
              <w:top w:val="single" w:sz="18" w:space="0" w:color="auto"/>
              <w:left w:val="single" w:sz="18" w:space="0" w:color="auto"/>
              <w:bottom w:val="single" w:sz="4" w:space="0" w:color="auto"/>
            </w:tcBorders>
            <w:vAlign w:val="center"/>
          </w:tcPr>
          <w:p w:rsidR="006564BE" w:rsidRPr="006564BE" w:rsidRDefault="006564BE" w:rsidP="00A90784">
            <w:pPr>
              <w:widowControl w:val="0"/>
              <w:spacing w:after="0" w:line="220" w:lineRule="exact"/>
              <w:jc w:val="center"/>
              <w:rPr>
                <w:rFonts w:ascii="Calibri" w:eastAsia="Calibri" w:hAnsi="Calibri" w:cs="Calibri"/>
                <w:sz w:val="20"/>
                <w:szCs w:val="20"/>
                <w:u w:val="single"/>
              </w:rPr>
            </w:pPr>
            <w:r w:rsidRPr="006564BE">
              <w:rPr>
                <w:rFonts w:ascii="Calibri" w:eastAsia="Calibri" w:hAnsi="Calibri" w:cs="Calibri"/>
                <w:sz w:val="20"/>
                <w:szCs w:val="20"/>
                <w:u w:val="single"/>
              </w:rPr>
              <w:t>No. 5</w:t>
            </w:r>
          </w:p>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 xml:space="preserve">Special Circumstances (see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B.6)</w:t>
            </w:r>
          </w:p>
        </w:tc>
        <w:tc>
          <w:tcPr>
            <w:tcW w:w="8190" w:type="dxa"/>
            <w:tcBorders>
              <w:top w:val="single" w:sz="18" w:space="0" w:color="auto"/>
              <w:bottom w:val="single" w:sz="4" w:space="0" w:color="auto"/>
            </w:tcBorders>
            <w:vAlign w:val="center"/>
          </w:tcPr>
          <w:p w:rsidR="006564BE" w:rsidRPr="006564BE" w:rsidRDefault="006564BE" w:rsidP="00A90784">
            <w:pPr>
              <w:widowControl w:val="0"/>
              <w:spacing w:after="0" w:line="220" w:lineRule="exact"/>
              <w:jc w:val="both"/>
              <w:rPr>
                <w:rFonts w:ascii="Calibri" w:eastAsia="Calibri" w:hAnsi="Calibri" w:cs="Calibri"/>
                <w:sz w:val="20"/>
                <w:szCs w:val="20"/>
              </w:rPr>
            </w:pPr>
            <w:r w:rsidRPr="006564BE">
              <w:rPr>
                <w:rFonts w:ascii="Calibri" w:eastAsia="Calibri" w:hAnsi="Calibri" w:cs="Calibri"/>
                <w:sz w:val="20"/>
                <w:szCs w:val="20"/>
              </w:rPr>
              <w:t xml:space="preserve">Permittee (MS4) may designate projects ≥ 15,000 </w:t>
            </w:r>
            <w:proofErr w:type="spellStart"/>
            <w:r w:rsidRPr="006564BE">
              <w:rPr>
                <w:rFonts w:ascii="Calibri" w:eastAsia="Calibri" w:hAnsi="Calibri" w:cs="Calibri"/>
                <w:sz w:val="20"/>
                <w:szCs w:val="20"/>
              </w:rPr>
              <w:t>sf</w:t>
            </w:r>
            <w:proofErr w:type="spellEnd"/>
            <w:r w:rsidRPr="006564BE">
              <w:rPr>
                <w:rFonts w:ascii="Calibri" w:eastAsia="Calibri" w:hAnsi="Calibri" w:cs="Calibri"/>
                <w:sz w:val="20"/>
                <w:szCs w:val="20"/>
              </w:rPr>
              <w:t xml:space="preserve"> as subject to Special Circumstances. This designation exempts the project from the Runoff Retention and/or Peak Management requirements where the requirements would be ineffective to maintain or restore beneficial uses of receiving waters, as under the following conditions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B.6):</w:t>
            </w:r>
          </w:p>
          <w:p w:rsidR="006564BE" w:rsidRPr="006564BE" w:rsidRDefault="006564BE" w:rsidP="00A90784">
            <w:pPr>
              <w:widowControl w:val="0"/>
              <w:numPr>
                <w:ilvl w:val="0"/>
                <w:numId w:val="16"/>
              </w:numPr>
              <w:spacing w:after="0" w:line="220" w:lineRule="exact"/>
              <w:ind w:left="1962" w:hanging="252"/>
              <w:contextualSpacing/>
              <w:rPr>
                <w:rFonts w:ascii="Calibri" w:eastAsia="Calibri" w:hAnsi="Calibri" w:cs="Calibri"/>
                <w:sz w:val="20"/>
                <w:szCs w:val="20"/>
              </w:rPr>
            </w:pPr>
            <w:r w:rsidRPr="006564BE">
              <w:rPr>
                <w:rFonts w:ascii="Calibri" w:eastAsia="Calibri" w:hAnsi="Calibri" w:cs="Calibri"/>
                <w:sz w:val="20"/>
                <w:szCs w:val="20"/>
              </w:rPr>
              <w:t>Highly altered channels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B.6.a.i)</w:t>
            </w:r>
          </w:p>
          <w:p w:rsidR="006564BE" w:rsidRPr="006564BE" w:rsidRDefault="006564BE" w:rsidP="00A90784">
            <w:pPr>
              <w:widowControl w:val="0"/>
              <w:numPr>
                <w:ilvl w:val="0"/>
                <w:numId w:val="16"/>
              </w:numPr>
              <w:spacing w:after="0" w:line="220" w:lineRule="exact"/>
              <w:ind w:left="1962" w:hanging="252"/>
              <w:contextualSpacing/>
              <w:rPr>
                <w:rFonts w:ascii="Calibri" w:eastAsia="Calibri" w:hAnsi="Calibri" w:cs="Calibri"/>
                <w:sz w:val="20"/>
                <w:szCs w:val="20"/>
              </w:rPr>
            </w:pPr>
            <w:r w:rsidRPr="006564BE">
              <w:rPr>
                <w:rFonts w:ascii="Calibri" w:eastAsia="Calibri" w:hAnsi="Calibri" w:cs="Calibri"/>
                <w:sz w:val="20"/>
                <w:szCs w:val="20"/>
              </w:rPr>
              <w:t>Intermediate flow control facility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B.6.a.ii)</w:t>
            </w:r>
          </w:p>
          <w:p w:rsidR="006564BE" w:rsidRPr="006564BE" w:rsidRDefault="006564BE" w:rsidP="00A90784">
            <w:pPr>
              <w:widowControl w:val="0"/>
              <w:numPr>
                <w:ilvl w:val="0"/>
                <w:numId w:val="16"/>
              </w:numPr>
              <w:spacing w:after="0" w:line="220" w:lineRule="exact"/>
              <w:ind w:left="1962" w:hanging="252"/>
              <w:contextualSpacing/>
              <w:rPr>
                <w:rFonts w:ascii="Calibri" w:eastAsia="Calibri" w:hAnsi="Calibri" w:cs="Calibri"/>
                <w:sz w:val="20"/>
                <w:szCs w:val="20"/>
              </w:rPr>
            </w:pPr>
            <w:r w:rsidRPr="006564BE">
              <w:rPr>
                <w:rFonts w:ascii="Calibri" w:eastAsia="Calibri" w:hAnsi="Calibri" w:cs="Calibri"/>
                <w:sz w:val="20"/>
                <w:szCs w:val="20"/>
              </w:rPr>
              <w:t>Historic Lake or Wetland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B.6.a.iii)</w:t>
            </w:r>
          </w:p>
        </w:tc>
        <w:tc>
          <w:tcPr>
            <w:tcW w:w="4680" w:type="dxa"/>
            <w:tcBorders>
              <w:top w:val="single" w:sz="18" w:space="0" w:color="auto"/>
              <w:bottom w:val="single" w:sz="4" w:space="0" w:color="auto"/>
              <w:right w:val="single" w:sz="18" w:space="0" w:color="auto"/>
            </w:tcBorders>
          </w:tcPr>
          <w:p w:rsidR="006564BE" w:rsidRPr="006564BE" w:rsidRDefault="006564BE" w:rsidP="00A90784">
            <w:pPr>
              <w:widowControl w:val="0"/>
              <w:numPr>
                <w:ilvl w:val="0"/>
                <w:numId w:val="22"/>
              </w:numPr>
              <w:spacing w:after="0" w:line="220" w:lineRule="exact"/>
              <w:ind w:left="252" w:hanging="270"/>
              <w:contextualSpacing/>
              <w:rPr>
                <w:rFonts w:ascii="Calibri" w:eastAsia="Calibri" w:hAnsi="Calibri" w:cs="Calibri"/>
                <w:sz w:val="20"/>
                <w:szCs w:val="20"/>
              </w:rPr>
            </w:pPr>
            <w:r w:rsidRPr="006564BE">
              <w:rPr>
                <w:rFonts w:ascii="Calibri" w:eastAsia="Calibri" w:hAnsi="Calibri" w:cs="Calibri"/>
                <w:sz w:val="20"/>
                <w:szCs w:val="20"/>
              </w:rPr>
              <w:t xml:space="preserve">Highly altered channels and/or intermediate flow control facility, for projects creating/replacing ≥ 22,500 </w:t>
            </w:r>
            <w:proofErr w:type="spellStart"/>
            <w:r w:rsidRPr="006564BE">
              <w:rPr>
                <w:rFonts w:ascii="Calibri" w:eastAsia="Calibri" w:hAnsi="Calibri" w:cs="Calibri"/>
                <w:sz w:val="20"/>
                <w:szCs w:val="20"/>
              </w:rPr>
              <w:t>sf</w:t>
            </w:r>
            <w:proofErr w:type="spellEnd"/>
            <w:r w:rsidRPr="006564BE">
              <w:rPr>
                <w:rFonts w:ascii="Calibri" w:eastAsia="Calibri" w:hAnsi="Calibri" w:cs="Calibri"/>
                <w:sz w:val="20"/>
                <w:szCs w:val="20"/>
              </w:rPr>
              <w:t xml:space="preserve"> imp. area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B.6.b):</w:t>
            </w:r>
          </w:p>
          <w:p w:rsidR="006564BE" w:rsidRPr="006564BE" w:rsidRDefault="006564BE" w:rsidP="00A90784">
            <w:pPr>
              <w:widowControl w:val="0"/>
              <w:numPr>
                <w:ilvl w:val="0"/>
                <w:numId w:val="23"/>
              </w:numPr>
              <w:spacing w:after="0" w:line="220" w:lineRule="exact"/>
              <w:ind w:left="432" w:hanging="180"/>
              <w:contextualSpacing/>
              <w:rPr>
                <w:rFonts w:ascii="Calibri" w:eastAsia="Calibri" w:hAnsi="Calibri" w:cs="Calibri"/>
                <w:sz w:val="20"/>
                <w:szCs w:val="20"/>
              </w:rPr>
            </w:pPr>
            <w:r w:rsidRPr="006564BE">
              <w:rPr>
                <w:rFonts w:ascii="Calibri" w:eastAsia="Calibri" w:hAnsi="Calibri" w:cs="Calibri"/>
                <w:sz w:val="20"/>
                <w:szCs w:val="20"/>
              </w:rPr>
              <w:t>In WMZs 1, 2, 5, &amp; 8, and portions of WMZs 4, 7, &amp; 10 overlying a designated Groundwater Basin:</w:t>
            </w:r>
          </w:p>
          <w:p w:rsidR="006564BE" w:rsidRPr="006564BE" w:rsidRDefault="006564BE" w:rsidP="00A90784">
            <w:pPr>
              <w:widowControl w:val="0"/>
              <w:numPr>
                <w:ilvl w:val="1"/>
                <w:numId w:val="23"/>
              </w:numPr>
              <w:spacing w:after="0" w:line="220" w:lineRule="exact"/>
              <w:ind w:left="612" w:hanging="180"/>
              <w:contextualSpacing/>
              <w:rPr>
                <w:rFonts w:ascii="Calibri" w:eastAsia="Calibri" w:hAnsi="Calibri" w:cs="Calibri"/>
                <w:sz w:val="20"/>
                <w:szCs w:val="20"/>
              </w:rPr>
            </w:pPr>
            <w:r w:rsidRPr="006564BE">
              <w:rPr>
                <w:rFonts w:ascii="Calibri" w:eastAsia="Calibri" w:hAnsi="Calibri" w:cs="Calibri"/>
                <w:sz w:val="20"/>
                <w:szCs w:val="20"/>
              </w:rPr>
              <w:t>Water quality treatment requirements</w:t>
            </w:r>
          </w:p>
          <w:p w:rsidR="006564BE" w:rsidRPr="006564BE" w:rsidRDefault="006564BE" w:rsidP="00A90784">
            <w:pPr>
              <w:widowControl w:val="0"/>
              <w:numPr>
                <w:ilvl w:val="1"/>
                <w:numId w:val="23"/>
              </w:numPr>
              <w:spacing w:after="0" w:line="220" w:lineRule="exact"/>
              <w:ind w:left="612" w:hanging="180"/>
              <w:contextualSpacing/>
              <w:rPr>
                <w:rFonts w:ascii="Calibri" w:eastAsia="Calibri" w:hAnsi="Calibri" w:cs="Calibri"/>
                <w:sz w:val="20"/>
                <w:szCs w:val="20"/>
              </w:rPr>
            </w:pPr>
            <w:r w:rsidRPr="006564BE">
              <w:rPr>
                <w:rFonts w:ascii="Calibri" w:eastAsia="Calibri" w:hAnsi="Calibri" w:cs="Calibri"/>
                <w:sz w:val="20"/>
                <w:szCs w:val="20"/>
              </w:rPr>
              <w:t>Runoff retention requirements</w:t>
            </w:r>
          </w:p>
          <w:p w:rsidR="006564BE" w:rsidRPr="006564BE" w:rsidRDefault="006564BE" w:rsidP="00A90784">
            <w:pPr>
              <w:widowControl w:val="0"/>
              <w:numPr>
                <w:ilvl w:val="0"/>
                <w:numId w:val="23"/>
              </w:numPr>
              <w:spacing w:after="0" w:line="220" w:lineRule="exact"/>
              <w:ind w:left="432" w:hanging="180"/>
              <w:contextualSpacing/>
              <w:rPr>
                <w:rFonts w:ascii="Calibri" w:eastAsia="Calibri" w:hAnsi="Calibri" w:cs="Calibri"/>
                <w:sz w:val="20"/>
                <w:szCs w:val="20"/>
              </w:rPr>
            </w:pPr>
            <w:r w:rsidRPr="006564BE">
              <w:rPr>
                <w:rFonts w:ascii="Calibri" w:eastAsia="Calibri" w:hAnsi="Calibri" w:cs="Calibri"/>
                <w:sz w:val="20"/>
                <w:szCs w:val="20"/>
              </w:rPr>
              <w:t>In WMZs 3, 6, &amp; 9, and portions of WMZs 4, 7, &amp; 10 not overlying a designated Groundwater Basin:</w:t>
            </w:r>
          </w:p>
          <w:p w:rsidR="006564BE" w:rsidRPr="006564BE" w:rsidRDefault="006564BE" w:rsidP="00A90784">
            <w:pPr>
              <w:widowControl w:val="0"/>
              <w:numPr>
                <w:ilvl w:val="1"/>
                <w:numId w:val="23"/>
              </w:numPr>
              <w:spacing w:after="0" w:line="220" w:lineRule="exact"/>
              <w:ind w:left="612" w:hanging="180"/>
              <w:contextualSpacing/>
              <w:rPr>
                <w:rFonts w:ascii="Calibri" w:eastAsia="Calibri" w:hAnsi="Calibri" w:cs="Calibri"/>
                <w:sz w:val="20"/>
                <w:szCs w:val="20"/>
              </w:rPr>
            </w:pPr>
            <w:r w:rsidRPr="006564BE">
              <w:rPr>
                <w:rFonts w:ascii="Calibri" w:eastAsia="Calibri" w:hAnsi="Calibri" w:cs="Calibri"/>
                <w:sz w:val="20"/>
                <w:szCs w:val="20"/>
              </w:rPr>
              <w:t>Water quality treatment requirements</w:t>
            </w:r>
          </w:p>
          <w:p w:rsidR="006564BE" w:rsidRPr="006564BE" w:rsidRDefault="006564BE" w:rsidP="00A90784">
            <w:pPr>
              <w:widowControl w:val="0"/>
              <w:numPr>
                <w:ilvl w:val="0"/>
                <w:numId w:val="22"/>
              </w:numPr>
              <w:spacing w:after="0" w:line="220" w:lineRule="exact"/>
              <w:ind w:left="252" w:hanging="270"/>
              <w:contextualSpacing/>
              <w:rPr>
                <w:rFonts w:ascii="Calibri" w:eastAsia="Calibri" w:hAnsi="Calibri" w:cs="Calibri"/>
                <w:sz w:val="20"/>
                <w:szCs w:val="20"/>
              </w:rPr>
            </w:pPr>
            <w:r w:rsidRPr="006564BE">
              <w:rPr>
                <w:rFonts w:ascii="Calibri" w:eastAsia="Calibri" w:hAnsi="Calibri" w:cs="Calibri"/>
                <w:sz w:val="20"/>
                <w:szCs w:val="20"/>
              </w:rPr>
              <w:t>Historic Lake and Wetland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B.6.c):</w:t>
            </w:r>
          </w:p>
          <w:p w:rsidR="006564BE" w:rsidRPr="006564BE" w:rsidRDefault="006564BE" w:rsidP="00A90784">
            <w:pPr>
              <w:widowControl w:val="0"/>
              <w:numPr>
                <w:ilvl w:val="0"/>
                <w:numId w:val="23"/>
              </w:numPr>
              <w:spacing w:after="0" w:line="220" w:lineRule="exact"/>
              <w:ind w:left="432" w:hanging="180"/>
              <w:contextualSpacing/>
              <w:rPr>
                <w:rFonts w:ascii="Calibri" w:eastAsia="Calibri" w:hAnsi="Calibri" w:cs="Calibri"/>
                <w:sz w:val="20"/>
                <w:szCs w:val="20"/>
              </w:rPr>
            </w:pPr>
            <w:r w:rsidRPr="006564BE">
              <w:rPr>
                <w:rFonts w:ascii="Calibri" w:eastAsia="Calibri" w:hAnsi="Calibri" w:cs="Calibri"/>
                <w:sz w:val="20"/>
                <w:szCs w:val="20"/>
              </w:rPr>
              <w:t xml:space="preserve">Projects creating/replacing ≥ 15,000 </w:t>
            </w:r>
            <w:proofErr w:type="spellStart"/>
            <w:r w:rsidRPr="006564BE">
              <w:rPr>
                <w:rFonts w:ascii="Calibri" w:eastAsia="Calibri" w:hAnsi="Calibri" w:cs="Calibri"/>
                <w:sz w:val="20"/>
                <w:szCs w:val="20"/>
              </w:rPr>
              <w:t>sf</w:t>
            </w:r>
            <w:proofErr w:type="spellEnd"/>
            <w:r w:rsidRPr="006564BE">
              <w:rPr>
                <w:rFonts w:ascii="Calibri" w:eastAsia="Calibri" w:hAnsi="Calibri" w:cs="Calibri"/>
                <w:sz w:val="20"/>
                <w:szCs w:val="20"/>
              </w:rPr>
              <w:t xml:space="preserve"> and &lt; 22,500 </w:t>
            </w:r>
            <w:proofErr w:type="spellStart"/>
            <w:r w:rsidRPr="006564BE">
              <w:rPr>
                <w:rFonts w:ascii="Calibri" w:eastAsia="Calibri" w:hAnsi="Calibri" w:cs="Calibri"/>
                <w:sz w:val="20"/>
                <w:szCs w:val="20"/>
              </w:rPr>
              <w:t>sf</w:t>
            </w:r>
            <w:proofErr w:type="spellEnd"/>
            <w:r w:rsidRPr="006564BE">
              <w:rPr>
                <w:rFonts w:ascii="Calibri" w:eastAsia="Calibri" w:hAnsi="Calibri" w:cs="Calibri"/>
                <w:sz w:val="20"/>
                <w:szCs w:val="20"/>
              </w:rPr>
              <w:t xml:space="preserve"> imp. area:</w:t>
            </w:r>
          </w:p>
          <w:p w:rsidR="006564BE" w:rsidRPr="006564BE" w:rsidRDefault="006564BE" w:rsidP="00A90784">
            <w:pPr>
              <w:widowControl w:val="0"/>
              <w:numPr>
                <w:ilvl w:val="1"/>
                <w:numId w:val="23"/>
              </w:numPr>
              <w:spacing w:after="0" w:line="220" w:lineRule="exact"/>
              <w:ind w:left="612" w:hanging="180"/>
              <w:contextualSpacing/>
              <w:rPr>
                <w:rFonts w:ascii="Calibri" w:eastAsia="Calibri" w:hAnsi="Calibri" w:cs="Calibri"/>
                <w:sz w:val="20"/>
                <w:szCs w:val="20"/>
              </w:rPr>
            </w:pPr>
            <w:r w:rsidRPr="006564BE">
              <w:rPr>
                <w:rFonts w:ascii="Calibri" w:eastAsia="Calibri" w:hAnsi="Calibri" w:cs="Calibri"/>
                <w:sz w:val="20"/>
                <w:szCs w:val="20"/>
              </w:rPr>
              <w:t>Water quality treatment requirements</w:t>
            </w:r>
          </w:p>
          <w:p w:rsidR="006564BE" w:rsidRPr="006564BE" w:rsidRDefault="006564BE" w:rsidP="00A90784">
            <w:pPr>
              <w:widowControl w:val="0"/>
              <w:numPr>
                <w:ilvl w:val="1"/>
                <w:numId w:val="23"/>
              </w:numPr>
              <w:spacing w:after="0" w:line="220" w:lineRule="exact"/>
              <w:ind w:left="612" w:hanging="180"/>
              <w:contextualSpacing/>
              <w:rPr>
                <w:rFonts w:ascii="Calibri" w:eastAsia="Calibri" w:hAnsi="Calibri" w:cs="Calibri"/>
                <w:sz w:val="20"/>
                <w:szCs w:val="20"/>
              </w:rPr>
            </w:pPr>
            <w:r w:rsidRPr="006564BE">
              <w:rPr>
                <w:rFonts w:ascii="Calibri" w:eastAsia="Calibri" w:hAnsi="Calibri" w:cs="Calibri"/>
                <w:sz w:val="20"/>
                <w:szCs w:val="20"/>
              </w:rPr>
              <w:t>Detain runoff so post</w:t>
            </w:r>
            <w:r w:rsidR="000922B3">
              <w:rPr>
                <w:rFonts w:ascii="Calibri" w:eastAsia="Calibri" w:hAnsi="Calibri" w:cs="Calibri"/>
                <w:sz w:val="20"/>
                <w:szCs w:val="20"/>
              </w:rPr>
              <w:t>-</w:t>
            </w:r>
            <w:r w:rsidRPr="006564BE">
              <w:rPr>
                <w:rFonts w:ascii="Calibri" w:eastAsia="Calibri" w:hAnsi="Calibri" w:cs="Calibri"/>
                <w:sz w:val="20"/>
                <w:szCs w:val="20"/>
              </w:rPr>
              <w:t>project peak discharge rate does not exceed pre</w:t>
            </w:r>
            <w:r w:rsidR="000922B3">
              <w:rPr>
                <w:rFonts w:ascii="Calibri" w:eastAsia="Calibri" w:hAnsi="Calibri" w:cs="Calibri"/>
                <w:sz w:val="20"/>
                <w:szCs w:val="20"/>
              </w:rPr>
              <w:t>-</w:t>
            </w:r>
            <w:r w:rsidRPr="006564BE">
              <w:rPr>
                <w:rFonts w:ascii="Calibri" w:eastAsia="Calibri" w:hAnsi="Calibri" w:cs="Calibri"/>
                <w:sz w:val="20"/>
                <w:szCs w:val="20"/>
              </w:rPr>
              <w:t>project rate for all runoff up to 95</w:t>
            </w:r>
            <w:r w:rsidRPr="006564BE">
              <w:rPr>
                <w:rFonts w:ascii="Calibri" w:eastAsia="Calibri" w:hAnsi="Calibri" w:cs="Calibri"/>
                <w:sz w:val="20"/>
                <w:szCs w:val="20"/>
                <w:vertAlign w:val="superscript"/>
              </w:rPr>
              <w:t>th</w:t>
            </w:r>
            <w:r w:rsidRPr="006564BE">
              <w:rPr>
                <w:rFonts w:ascii="Calibri" w:eastAsia="Calibri" w:hAnsi="Calibri" w:cs="Calibri"/>
                <w:sz w:val="20"/>
                <w:szCs w:val="20"/>
              </w:rPr>
              <w:t>% 24-hr storm</w:t>
            </w:r>
          </w:p>
          <w:p w:rsidR="006564BE" w:rsidRPr="006564BE" w:rsidRDefault="006564BE" w:rsidP="00A90784">
            <w:pPr>
              <w:widowControl w:val="0"/>
              <w:numPr>
                <w:ilvl w:val="0"/>
                <w:numId w:val="23"/>
              </w:numPr>
              <w:spacing w:after="0" w:line="220" w:lineRule="exact"/>
              <w:ind w:left="432" w:hanging="180"/>
              <w:contextualSpacing/>
              <w:rPr>
                <w:rFonts w:ascii="Calibri" w:eastAsia="Calibri" w:hAnsi="Calibri" w:cs="Calibri"/>
                <w:sz w:val="20"/>
                <w:szCs w:val="20"/>
              </w:rPr>
            </w:pPr>
            <w:r w:rsidRPr="006564BE">
              <w:rPr>
                <w:rFonts w:ascii="Calibri" w:eastAsia="Calibri" w:hAnsi="Calibri" w:cs="Calibri"/>
                <w:sz w:val="20"/>
                <w:szCs w:val="20"/>
              </w:rPr>
              <w:t xml:space="preserve">Projects creating/replacing ≥ 22,500 </w:t>
            </w:r>
            <w:proofErr w:type="spellStart"/>
            <w:r w:rsidRPr="006564BE">
              <w:rPr>
                <w:rFonts w:ascii="Calibri" w:eastAsia="Calibri" w:hAnsi="Calibri" w:cs="Calibri"/>
                <w:sz w:val="20"/>
                <w:szCs w:val="20"/>
              </w:rPr>
              <w:t>sf</w:t>
            </w:r>
            <w:proofErr w:type="spellEnd"/>
            <w:r w:rsidRPr="006564BE">
              <w:rPr>
                <w:rFonts w:ascii="Calibri" w:eastAsia="Calibri" w:hAnsi="Calibri" w:cs="Calibri"/>
                <w:sz w:val="20"/>
                <w:szCs w:val="20"/>
              </w:rPr>
              <w:t xml:space="preserve"> imp. area:</w:t>
            </w:r>
          </w:p>
          <w:p w:rsidR="006564BE" w:rsidRPr="006564BE" w:rsidRDefault="006564BE" w:rsidP="00A90784">
            <w:pPr>
              <w:widowControl w:val="0"/>
              <w:numPr>
                <w:ilvl w:val="1"/>
                <w:numId w:val="23"/>
              </w:numPr>
              <w:spacing w:after="0" w:line="220" w:lineRule="exact"/>
              <w:ind w:left="612" w:hanging="180"/>
              <w:contextualSpacing/>
              <w:rPr>
                <w:rFonts w:ascii="Calibri" w:eastAsia="Calibri" w:hAnsi="Calibri" w:cs="Calibri"/>
                <w:sz w:val="20"/>
                <w:szCs w:val="20"/>
              </w:rPr>
            </w:pPr>
            <w:r w:rsidRPr="006564BE">
              <w:rPr>
                <w:rFonts w:ascii="Calibri" w:eastAsia="Calibri" w:hAnsi="Calibri" w:cs="Calibri"/>
                <w:sz w:val="20"/>
                <w:szCs w:val="20"/>
              </w:rPr>
              <w:t>Water quality treatment requirements</w:t>
            </w:r>
          </w:p>
          <w:p w:rsidR="006564BE" w:rsidRPr="006564BE" w:rsidRDefault="006564BE" w:rsidP="00A90784">
            <w:pPr>
              <w:widowControl w:val="0"/>
              <w:numPr>
                <w:ilvl w:val="1"/>
                <w:numId w:val="23"/>
              </w:numPr>
              <w:spacing w:after="0" w:line="220" w:lineRule="exact"/>
              <w:ind w:left="612" w:hanging="180"/>
              <w:contextualSpacing/>
              <w:rPr>
                <w:rFonts w:ascii="Calibri" w:eastAsia="Calibri" w:hAnsi="Calibri" w:cs="Calibri"/>
                <w:sz w:val="20"/>
                <w:szCs w:val="20"/>
              </w:rPr>
            </w:pPr>
            <w:r w:rsidRPr="006564BE">
              <w:rPr>
                <w:rFonts w:ascii="Calibri" w:eastAsia="Calibri" w:hAnsi="Calibri" w:cs="Calibri"/>
                <w:sz w:val="20"/>
                <w:szCs w:val="20"/>
              </w:rPr>
              <w:t>Detain runoff so post</w:t>
            </w:r>
            <w:r w:rsidR="000922B3">
              <w:rPr>
                <w:rFonts w:ascii="Calibri" w:eastAsia="Calibri" w:hAnsi="Calibri" w:cs="Calibri"/>
                <w:sz w:val="20"/>
                <w:szCs w:val="20"/>
              </w:rPr>
              <w:t>-</w:t>
            </w:r>
            <w:r w:rsidRPr="006564BE">
              <w:rPr>
                <w:rFonts w:ascii="Calibri" w:eastAsia="Calibri" w:hAnsi="Calibri" w:cs="Calibri"/>
                <w:sz w:val="20"/>
                <w:szCs w:val="20"/>
              </w:rPr>
              <w:t>project peak discharge rate does not exceed pre</w:t>
            </w:r>
            <w:r w:rsidR="000922B3">
              <w:rPr>
                <w:rFonts w:ascii="Calibri" w:eastAsia="Calibri" w:hAnsi="Calibri" w:cs="Calibri"/>
                <w:sz w:val="20"/>
                <w:szCs w:val="20"/>
              </w:rPr>
              <w:t>-</w:t>
            </w:r>
            <w:r w:rsidRPr="006564BE">
              <w:rPr>
                <w:rFonts w:ascii="Calibri" w:eastAsia="Calibri" w:hAnsi="Calibri" w:cs="Calibri"/>
                <w:sz w:val="20"/>
                <w:szCs w:val="20"/>
              </w:rPr>
              <w:t>project rate for all runoff up to 95</w:t>
            </w:r>
            <w:r w:rsidRPr="006564BE">
              <w:rPr>
                <w:rFonts w:ascii="Calibri" w:eastAsia="Calibri" w:hAnsi="Calibri" w:cs="Calibri"/>
                <w:sz w:val="20"/>
                <w:szCs w:val="20"/>
                <w:vertAlign w:val="superscript"/>
              </w:rPr>
              <w:t>th</w:t>
            </w:r>
            <w:r w:rsidRPr="006564BE">
              <w:rPr>
                <w:rFonts w:ascii="Calibri" w:eastAsia="Calibri" w:hAnsi="Calibri" w:cs="Calibri"/>
                <w:sz w:val="20"/>
                <w:szCs w:val="20"/>
              </w:rPr>
              <w:t>% 24-hr storm and the 2- through 10-year storms</w:t>
            </w:r>
          </w:p>
          <w:p w:rsidR="006564BE" w:rsidRPr="006564BE" w:rsidRDefault="006564BE" w:rsidP="00A90784">
            <w:pPr>
              <w:widowControl w:val="0"/>
              <w:spacing w:before="60" w:after="0" w:line="220" w:lineRule="exact"/>
              <w:rPr>
                <w:rFonts w:ascii="Calibri" w:eastAsia="Calibri" w:hAnsi="Calibri" w:cs="Calibri"/>
                <w:sz w:val="20"/>
                <w:szCs w:val="20"/>
              </w:rPr>
            </w:pPr>
            <w:r w:rsidRPr="006564BE">
              <w:rPr>
                <w:rFonts w:ascii="Calibri" w:eastAsia="Calibri" w:hAnsi="Calibri" w:cs="Calibri"/>
                <w:sz w:val="20"/>
                <w:szCs w:val="20"/>
              </w:rPr>
              <w:t>Provide documentation justifying designation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B.6.d)</w:t>
            </w:r>
          </w:p>
        </w:tc>
      </w:tr>
      <w:tr w:rsidR="006564BE" w:rsidRPr="006564BE" w:rsidTr="00590970">
        <w:tc>
          <w:tcPr>
            <w:tcW w:w="1710" w:type="dxa"/>
            <w:tcBorders>
              <w:left w:val="single" w:sz="18" w:space="0" w:color="auto"/>
            </w:tcBorders>
            <w:vAlign w:val="center"/>
          </w:tcPr>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 xml:space="preserve">Alternative Compliance </w:t>
            </w:r>
          </w:p>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 xml:space="preserve">(see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C)</w:t>
            </w:r>
          </w:p>
        </w:tc>
        <w:tc>
          <w:tcPr>
            <w:tcW w:w="8190" w:type="dxa"/>
            <w:vAlign w:val="center"/>
          </w:tcPr>
          <w:p w:rsidR="006564BE" w:rsidRPr="006564BE" w:rsidRDefault="006564BE" w:rsidP="00A90784">
            <w:pPr>
              <w:widowControl w:val="0"/>
              <w:spacing w:after="0" w:line="220" w:lineRule="exact"/>
              <w:rPr>
                <w:rFonts w:ascii="Calibri" w:eastAsia="Calibri" w:hAnsi="Calibri" w:cs="Calibri"/>
                <w:sz w:val="20"/>
                <w:szCs w:val="20"/>
              </w:rPr>
            </w:pPr>
            <w:r w:rsidRPr="006564BE">
              <w:rPr>
                <w:rFonts w:ascii="Calibri" w:eastAsia="Calibri" w:hAnsi="Calibri" w:cs="Calibri"/>
                <w:sz w:val="20"/>
                <w:szCs w:val="20"/>
              </w:rPr>
              <w:t>Offsite features may be used to satisfy requirements under the following circumstances:</w:t>
            </w:r>
          </w:p>
          <w:p w:rsidR="006564BE" w:rsidRPr="006564BE" w:rsidRDefault="006564BE" w:rsidP="00A90784">
            <w:pPr>
              <w:widowControl w:val="0"/>
              <w:numPr>
                <w:ilvl w:val="0"/>
                <w:numId w:val="20"/>
              </w:numPr>
              <w:spacing w:after="0" w:line="220" w:lineRule="exact"/>
              <w:ind w:left="522" w:hanging="252"/>
              <w:contextualSpacing/>
              <w:rPr>
                <w:rFonts w:ascii="Calibri" w:eastAsia="Calibri" w:hAnsi="Calibri" w:cs="Calibri"/>
                <w:sz w:val="20"/>
                <w:szCs w:val="20"/>
              </w:rPr>
            </w:pPr>
            <w:r w:rsidRPr="006564BE">
              <w:rPr>
                <w:rFonts w:ascii="Calibri" w:eastAsia="Calibri" w:hAnsi="Calibri" w:cs="Calibri"/>
                <w:sz w:val="20"/>
                <w:szCs w:val="20"/>
              </w:rPr>
              <w:t xml:space="preserve">Onsite compliance is technically infeasible (as described in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C.1)</w:t>
            </w:r>
          </w:p>
          <w:p w:rsidR="006564BE" w:rsidRPr="006564BE" w:rsidRDefault="006564BE" w:rsidP="00A90784">
            <w:pPr>
              <w:widowControl w:val="0"/>
              <w:numPr>
                <w:ilvl w:val="0"/>
                <w:numId w:val="20"/>
              </w:numPr>
              <w:spacing w:after="0" w:line="220" w:lineRule="exact"/>
              <w:ind w:left="522" w:hanging="252"/>
              <w:contextualSpacing/>
              <w:rPr>
                <w:rFonts w:ascii="Calibri" w:eastAsia="Calibri" w:hAnsi="Calibri" w:cs="Calibri"/>
                <w:sz w:val="20"/>
                <w:szCs w:val="20"/>
              </w:rPr>
            </w:pPr>
            <w:r w:rsidRPr="006564BE">
              <w:rPr>
                <w:rFonts w:ascii="Calibri" w:eastAsia="Calibri" w:hAnsi="Calibri" w:cs="Calibri"/>
                <w:sz w:val="20"/>
                <w:szCs w:val="20"/>
              </w:rPr>
              <w:t xml:space="preserve">The permittee is implementing an approved watershed or regional plan (see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C.2)</w:t>
            </w:r>
          </w:p>
          <w:p w:rsidR="006564BE" w:rsidRPr="006564BE" w:rsidRDefault="006564BE" w:rsidP="00A90784">
            <w:pPr>
              <w:widowControl w:val="0"/>
              <w:numPr>
                <w:ilvl w:val="0"/>
                <w:numId w:val="20"/>
              </w:numPr>
              <w:spacing w:after="0" w:line="220" w:lineRule="exact"/>
              <w:ind w:left="522" w:hanging="252"/>
              <w:contextualSpacing/>
              <w:rPr>
                <w:rFonts w:ascii="Calibri" w:eastAsia="Calibri" w:hAnsi="Calibri" w:cs="Calibri"/>
                <w:sz w:val="20"/>
                <w:szCs w:val="20"/>
              </w:rPr>
            </w:pPr>
            <w:r w:rsidRPr="006564BE">
              <w:rPr>
                <w:rFonts w:ascii="Calibri" w:eastAsia="Calibri" w:hAnsi="Calibri" w:cs="Calibri"/>
                <w:sz w:val="20"/>
                <w:szCs w:val="20"/>
              </w:rPr>
              <w:t xml:space="preserve">The project is in an approved USA (see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C.3)</w:t>
            </w:r>
          </w:p>
          <w:p w:rsidR="006564BE" w:rsidRPr="006564BE" w:rsidRDefault="006564BE" w:rsidP="00A90784">
            <w:pPr>
              <w:widowControl w:val="0"/>
              <w:numPr>
                <w:ilvl w:val="0"/>
                <w:numId w:val="20"/>
              </w:numPr>
              <w:spacing w:after="0" w:line="220" w:lineRule="exact"/>
              <w:ind w:left="522" w:hanging="252"/>
              <w:contextualSpacing/>
              <w:rPr>
                <w:rFonts w:ascii="Calibri" w:eastAsia="Calibri" w:hAnsi="Calibri" w:cs="Calibri"/>
                <w:sz w:val="20"/>
                <w:szCs w:val="20"/>
              </w:rPr>
            </w:pPr>
            <w:r w:rsidRPr="006564BE">
              <w:rPr>
                <w:rFonts w:ascii="Calibri" w:eastAsia="Calibri" w:hAnsi="Calibri" w:cs="Calibri"/>
                <w:sz w:val="20"/>
                <w:szCs w:val="20"/>
              </w:rPr>
              <w:t>Other situations as approved by the Central Coast Regional Water Quality Control Board (CCRWQCB) Executive Officer (EO)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C.4)</w:t>
            </w:r>
          </w:p>
        </w:tc>
        <w:tc>
          <w:tcPr>
            <w:tcW w:w="4680" w:type="dxa"/>
            <w:tcBorders>
              <w:right w:val="single" w:sz="18" w:space="0" w:color="auto"/>
            </w:tcBorders>
          </w:tcPr>
          <w:p w:rsidR="006564BE" w:rsidRPr="006564BE" w:rsidRDefault="006564BE" w:rsidP="00A90784">
            <w:pPr>
              <w:widowControl w:val="0"/>
              <w:numPr>
                <w:ilvl w:val="0"/>
                <w:numId w:val="24"/>
              </w:numPr>
              <w:spacing w:after="0" w:line="220" w:lineRule="exact"/>
              <w:ind w:left="252" w:hanging="252"/>
              <w:contextualSpacing/>
              <w:rPr>
                <w:rFonts w:ascii="Calibri" w:eastAsia="Calibri" w:hAnsi="Calibri" w:cs="Calibri"/>
                <w:sz w:val="20"/>
                <w:szCs w:val="20"/>
              </w:rPr>
            </w:pPr>
            <w:r w:rsidRPr="006564BE">
              <w:rPr>
                <w:rFonts w:ascii="Calibri" w:eastAsia="Calibri" w:hAnsi="Calibri" w:cs="Calibri"/>
                <w:sz w:val="20"/>
                <w:szCs w:val="20"/>
              </w:rPr>
              <w:t>Alternative compliance area must be in the same watershed, or approved by the CCRWQCB EO</w:t>
            </w:r>
          </w:p>
          <w:p w:rsidR="006564BE" w:rsidRPr="006564BE" w:rsidRDefault="006564BE" w:rsidP="00A90784">
            <w:pPr>
              <w:widowControl w:val="0"/>
              <w:numPr>
                <w:ilvl w:val="0"/>
                <w:numId w:val="21"/>
              </w:numPr>
              <w:spacing w:after="0" w:line="220" w:lineRule="exact"/>
              <w:ind w:left="252" w:hanging="252"/>
              <w:contextualSpacing/>
              <w:rPr>
                <w:rFonts w:ascii="Calibri" w:eastAsia="Calibri" w:hAnsi="Calibri" w:cs="Calibri"/>
                <w:sz w:val="20"/>
                <w:szCs w:val="20"/>
              </w:rPr>
            </w:pPr>
            <w:r w:rsidRPr="006564BE">
              <w:rPr>
                <w:rFonts w:ascii="Calibri" w:eastAsia="Calibri" w:hAnsi="Calibri" w:cs="Calibri"/>
                <w:sz w:val="20"/>
                <w:szCs w:val="20"/>
              </w:rPr>
              <w:t>Complete alternative compliance features as soon as possible, and not more than 4 years after occupancy of the project</w:t>
            </w:r>
          </w:p>
          <w:p w:rsidR="006564BE" w:rsidRPr="006564BE" w:rsidRDefault="006564BE" w:rsidP="00A90784">
            <w:pPr>
              <w:widowControl w:val="0"/>
              <w:numPr>
                <w:ilvl w:val="0"/>
                <w:numId w:val="21"/>
              </w:numPr>
              <w:spacing w:after="0" w:line="220" w:lineRule="exact"/>
              <w:ind w:left="252" w:hanging="252"/>
              <w:contextualSpacing/>
              <w:rPr>
                <w:rFonts w:ascii="Calibri" w:eastAsia="Calibri" w:hAnsi="Calibri" w:cs="Calibri"/>
                <w:sz w:val="20"/>
                <w:szCs w:val="20"/>
              </w:rPr>
            </w:pPr>
            <w:r w:rsidRPr="006564BE">
              <w:rPr>
                <w:rFonts w:ascii="Calibri" w:eastAsia="Calibri" w:hAnsi="Calibri" w:cs="Calibri"/>
                <w:sz w:val="20"/>
                <w:szCs w:val="20"/>
              </w:rPr>
              <w:t>Permittee must collect funds to construct the offsite feature</w:t>
            </w:r>
          </w:p>
        </w:tc>
      </w:tr>
      <w:tr w:rsidR="006564BE" w:rsidRPr="006564BE" w:rsidTr="00590970">
        <w:tc>
          <w:tcPr>
            <w:tcW w:w="1710" w:type="dxa"/>
            <w:tcBorders>
              <w:left w:val="single" w:sz="18" w:space="0" w:color="auto"/>
            </w:tcBorders>
            <w:vAlign w:val="center"/>
          </w:tcPr>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Field Verification</w:t>
            </w:r>
          </w:p>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 xml:space="preserve">(see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D)</w:t>
            </w:r>
          </w:p>
        </w:tc>
        <w:tc>
          <w:tcPr>
            <w:tcW w:w="12870" w:type="dxa"/>
            <w:gridSpan w:val="2"/>
            <w:tcBorders>
              <w:right w:val="single" w:sz="18" w:space="0" w:color="auto"/>
            </w:tcBorders>
            <w:vAlign w:val="center"/>
          </w:tcPr>
          <w:p w:rsidR="006564BE" w:rsidRPr="006564BE" w:rsidRDefault="006564BE" w:rsidP="00A90784">
            <w:pPr>
              <w:widowControl w:val="0"/>
              <w:numPr>
                <w:ilvl w:val="0"/>
                <w:numId w:val="21"/>
              </w:numPr>
              <w:spacing w:after="0" w:line="220" w:lineRule="exact"/>
              <w:ind w:left="252" w:hanging="252"/>
              <w:contextualSpacing/>
              <w:rPr>
                <w:rFonts w:ascii="Calibri" w:eastAsia="Calibri" w:hAnsi="Calibri" w:cs="Calibri"/>
                <w:sz w:val="20"/>
                <w:szCs w:val="20"/>
              </w:rPr>
            </w:pPr>
            <w:r w:rsidRPr="006564BE">
              <w:rPr>
                <w:rFonts w:ascii="Calibri" w:eastAsia="Calibri" w:hAnsi="Calibri" w:cs="Calibri"/>
                <w:sz w:val="20"/>
                <w:szCs w:val="20"/>
              </w:rPr>
              <w:t>Establish and implement a mechanism to verify that structural controls are designed and constructed to meet requirements.</w:t>
            </w:r>
          </w:p>
          <w:p w:rsidR="006564BE" w:rsidRPr="006564BE" w:rsidRDefault="006564BE" w:rsidP="00A90784">
            <w:pPr>
              <w:widowControl w:val="0"/>
              <w:numPr>
                <w:ilvl w:val="0"/>
                <w:numId w:val="21"/>
              </w:numPr>
              <w:spacing w:after="0" w:line="220" w:lineRule="exact"/>
              <w:ind w:left="252" w:hanging="252"/>
              <w:contextualSpacing/>
              <w:rPr>
                <w:rFonts w:ascii="Calibri" w:eastAsia="Calibri" w:hAnsi="Calibri" w:cs="Calibri"/>
                <w:sz w:val="20"/>
                <w:szCs w:val="20"/>
              </w:rPr>
            </w:pPr>
            <w:r w:rsidRPr="006564BE">
              <w:rPr>
                <w:rFonts w:ascii="Calibri" w:eastAsia="Calibri" w:hAnsi="Calibri" w:cs="Calibri"/>
                <w:sz w:val="20"/>
                <w:szCs w:val="20"/>
              </w:rPr>
              <w:t>Verify that structural controls meet requirements prior to granting occupancy.</w:t>
            </w:r>
          </w:p>
        </w:tc>
      </w:tr>
      <w:tr w:rsidR="006564BE" w:rsidRPr="006564BE" w:rsidTr="00590970">
        <w:tc>
          <w:tcPr>
            <w:tcW w:w="1710" w:type="dxa"/>
            <w:tcBorders>
              <w:left w:val="single" w:sz="18" w:space="0" w:color="auto"/>
            </w:tcBorders>
            <w:vAlign w:val="center"/>
          </w:tcPr>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Operations &amp; Maintenance</w:t>
            </w:r>
          </w:p>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 xml:space="preserve">(see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E)</w:t>
            </w:r>
          </w:p>
        </w:tc>
        <w:tc>
          <w:tcPr>
            <w:tcW w:w="12870" w:type="dxa"/>
            <w:gridSpan w:val="2"/>
            <w:tcBorders>
              <w:right w:val="single" w:sz="18" w:space="0" w:color="auto"/>
            </w:tcBorders>
            <w:vAlign w:val="center"/>
          </w:tcPr>
          <w:p w:rsidR="006564BE" w:rsidRPr="006564BE" w:rsidRDefault="006564BE" w:rsidP="00A90784">
            <w:pPr>
              <w:widowControl w:val="0"/>
              <w:numPr>
                <w:ilvl w:val="0"/>
                <w:numId w:val="21"/>
              </w:numPr>
              <w:spacing w:after="0" w:line="220" w:lineRule="exact"/>
              <w:ind w:left="252" w:hanging="252"/>
              <w:contextualSpacing/>
              <w:rPr>
                <w:rFonts w:ascii="Calibri" w:eastAsia="Calibri" w:hAnsi="Calibri" w:cs="Calibri"/>
                <w:sz w:val="20"/>
                <w:szCs w:val="20"/>
              </w:rPr>
            </w:pPr>
            <w:r w:rsidRPr="006564BE">
              <w:rPr>
                <w:rFonts w:ascii="Calibri" w:eastAsia="Calibri" w:hAnsi="Calibri" w:cs="Calibri"/>
                <w:sz w:val="20"/>
                <w:szCs w:val="20"/>
              </w:rPr>
              <w:t>Require O&amp;M plans and agreements that clearly establish responsibility for all structural controls on private and public regulated projects.</w:t>
            </w:r>
          </w:p>
          <w:p w:rsidR="006564BE" w:rsidRPr="006564BE" w:rsidRDefault="006564BE" w:rsidP="00A90784">
            <w:pPr>
              <w:widowControl w:val="0"/>
              <w:numPr>
                <w:ilvl w:val="0"/>
                <w:numId w:val="21"/>
              </w:numPr>
              <w:spacing w:after="0" w:line="220" w:lineRule="exact"/>
              <w:ind w:left="252" w:hanging="252"/>
              <w:contextualSpacing/>
              <w:rPr>
                <w:rFonts w:ascii="Calibri" w:eastAsia="Calibri" w:hAnsi="Calibri" w:cs="Calibri"/>
                <w:sz w:val="20"/>
                <w:szCs w:val="20"/>
              </w:rPr>
            </w:pPr>
            <w:r w:rsidRPr="006564BE">
              <w:rPr>
                <w:rFonts w:ascii="Calibri" w:eastAsia="Calibri" w:hAnsi="Calibri" w:cs="Calibri"/>
                <w:sz w:val="20"/>
                <w:szCs w:val="20"/>
              </w:rPr>
              <w:t xml:space="preserve">Develop a database with the information listed in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E.3.</w:t>
            </w:r>
          </w:p>
        </w:tc>
      </w:tr>
      <w:tr w:rsidR="006564BE" w:rsidRPr="006564BE" w:rsidTr="00590970">
        <w:tc>
          <w:tcPr>
            <w:tcW w:w="1710" w:type="dxa"/>
            <w:tcBorders>
              <w:left w:val="single" w:sz="18" w:space="0" w:color="auto"/>
              <w:bottom w:val="single" w:sz="18" w:space="0" w:color="auto"/>
            </w:tcBorders>
            <w:vAlign w:val="center"/>
          </w:tcPr>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Reporting Requirements</w:t>
            </w:r>
          </w:p>
          <w:p w:rsidR="006564BE" w:rsidRPr="006564BE" w:rsidRDefault="006564BE" w:rsidP="00A90784">
            <w:pPr>
              <w:widowControl w:val="0"/>
              <w:spacing w:after="0" w:line="220" w:lineRule="exact"/>
              <w:jc w:val="center"/>
              <w:rPr>
                <w:rFonts w:ascii="Calibri" w:eastAsia="Calibri" w:hAnsi="Calibri" w:cs="Calibri"/>
                <w:sz w:val="20"/>
                <w:szCs w:val="20"/>
              </w:rPr>
            </w:pPr>
            <w:r w:rsidRPr="006564BE">
              <w:rPr>
                <w:rFonts w:ascii="Calibri" w:eastAsia="Calibri" w:hAnsi="Calibri" w:cs="Calibri"/>
                <w:sz w:val="20"/>
                <w:szCs w:val="20"/>
              </w:rPr>
              <w:t xml:space="preserve">(see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F)</w:t>
            </w:r>
          </w:p>
        </w:tc>
        <w:tc>
          <w:tcPr>
            <w:tcW w:w="12870" w:type="dxa"/>
            <w:gridSpan w:val="2"/>
            <w:tcBorders>
              <w:bottom w:val="single" w:sz="18" w:space="0" w:color="auto"/>
              <w:right w:val="single" w:sz="18" w:space="0" w:color="auto"/>
            </w:tcBorders>
            <w:vAlign w:val="center"/>
          </w:tcPr>
          <w:p w:rsidR="006564BE" w:rsidRPr="006564BE" w:rsidRDefault="006564BE" w:rsidP="00A90784">
            <w:pPr>
              <w:widowControl w:val="0"/>
              <w:numPr>
                <w:ilvl w:val="0"/>
                <w:numId w:val="21"/>
              </w:numPr>
              <w:spacing w:after="0" w:line="220" w:lineRule="exact"/>
              <w:ind w:left="252" w:hanging="252"/>
              <w:contextualSpacing/>
              <w:rPr>
                <w:rFonts w:ascii="Calibri" w:eastAsia="Calibri" w:hAnsi="Calibri" w:cs="Calibri"/>
                <w:sz w:val="20"/>
                <w:szCs w:val="20"/>
              </w:rPr>
            </w:pPr>
            <w:r w:rsidRPr="006564BE">
              <w:rPr>
                <w:rFonts w:ascii="Calibri" w:eastAsia="Calibri" w:hAnsi="Calibri" w:cs="Calibri"/>
                <w:sz w:val="20"/>
                <w:szCs w:val="20"/>
              </w:rPr>
              <w:t>Submit a sample of the checklist the permittee will use to ensure implementation of site design and runoff reduction requirements.</w:t>
            </w:r>
          </w:p>
          <w:p w:rsidR="006564BE" w:rsidRPr="006564BE" w:rsidRDefault="006564BE" w:rsidP="00A90784">
            <w:pPr>
              <w:widowControl w:val="0"/>
              <w:numPr>
                <w:ilvl w:val="0"/>
                <w:numId w:val="21"/>
              </w:numPr>
              <w:spacing w:after="0" w:line="220" w:lineRule="exact"/>
              <w:ind w:left="252" w:hanging="252"/>
              <w:contextualSpacing/>
              <w:rPr>
                <w:rFonts w:ascii="Calibri" w:eastAsia="Calibri" w:hAnsi="Calibri" w:cs="Calibri"/>
                <w:sz w:val="20"/>
                <w:szCs w:val="20"/>
              </w:rPr>
            </w:pPr>
            <w:r w:rsidRPr="006564BE">
              <w:rPr>
                <w:rFonts w:ascii="Calibri" w:eastAsia="Calibri" w:hAnsi="Calibri" w:cs="Calibri"/>
                <w:sz w:val="20"/>
                <w:szCs w:val="20"/>
              </w:rPr>
              <w:t xml:space="preserve">Report the information listed in </w:t>
            </w:r>
            <w:r w:rsidRPr="006564BE">
              <w:rPr>
                <w:rFonts w:ascii="Cambria Math" w:eastAsia="Calibri" w:hAnsi="Cambria Math" w:cs="Cambria Math"/>
                <w:sz w:val="20"/>
                <w:szCs w:val="20"/>
              </w:rPr>
              <w:t>∮</w:t>
            </w:r>
            <w:r w:rsidRPr="006564BE">
              <w:rPr>
                <w:rFonts w:ascii="Calibri" w:eastAsia="Calibri" w:hAnsi="Calibri" w:cs="Calibri"/>
                <w:sz w:val="20"/>
                <w:szCs w:val="20"/>
              </w:rPr>
              <w:t xml:space="preserve"> F.2 for all regulated projects subject to Performance Requirements 2, 3, 4, and 5) in Annual Reports.</w:t>
            </w:r>
          </w:p>
        </w:tc>
      </w:tr>
    </w:tbl>
    <w:p w:rsidR="002F38BF" w:rsidRDefault="002F38BF" w:rsidP="00A90784">
      <w:pPr>
        <w:pStyle w:val="Heading1"/>
        <w:keepNext w:val="0"/>
        <w:widowControl w:val="0"/>
        <w:sectPr w:rsidR="002F38BF" w:rsidSect="006564BE">
          <w:footerReference w:type="default" r:id="rId21"/>
          <w:pgSz w:w="15840" w:h="12240" w:orient="landscape"/>
          <w:pgMar w:top="360" w:right="1440" w:bottom="990" w:left="1440" w:header="720" w:footer="253" w:gutter="0"/>
          <w:pgNumType w:start="1"/>
          <w:cols w:space="720"/>
          <w:docGrid w:linePitch="360"/>
        </w:sectPr>
      </w:pPr>
    </w:p>
    <w:p w:rsidR="00911D6B" w:rsidRDefault="00CE3FBC" w:rsidP="00A90784">
      <w:pPr>
        <w:pStyle w:val="Heading1"/>
        <w:keepNext w:val="0"/>
        <w:widowControl w:val="0"/>
      </w:pPr>
      <w:r>
        <w:lastRenderedPageBreak/>
        <w:t>Attachment B</w:t>
      </w:r>
      <w:r w:rsidR="00E62A7A">
        <w:t xml:space="preserve">: </w:t>
      </w:r>
      <w:r w:rsidR="00911D6B">
        <w:t>Delineation and Application of</w:t>
      </w:r>
      <w:r w:rsidR="00E62A7A">
        <w:t xml:space="preserve"> </w:t>
      </w:r>
      <w:r w:rsidR="00911D6B">
        <w:t>Watershed Management Zones</w:t>
      </w:r>
    </w:p>
    <w:p w:rsidR="00911D6B" w:rsidRDefault="00E62A7A" w:rsidP="00D01269">
      <w:pPr>
        <w:pStyle w:val="BodyText"/>
      </w:pPr>
      <w:r>
        <w:rPr>
          <w:noProof/>
        </w:rPr>
        <mc:AlternateContent>
          <mc:Choice Requires="wps">
            <w:drawing>
              <wp:anchor distT="0" distB="0" distL="114300" distR="114300" simplePos="0" relativeHeight="251673600" behindDoc="0" locked="0" layoutInCell="0" allowOverlap="1" wp14:anchorId="47A2D4FA" wp14:editId="4CD161EC">
                <wp:simplePos x="0" y="0"/>
                <wp:positionH relativeFrom="page">
                  <wp:posOffset>724535</wp:posOffset>
                </wp:positionH>
                <wp:positionV relativeFrom="margin">
                  <wp:posOffset>1123315</wp:posOffset>
                </wp:positionV>
                <wp:extent cx="2562225" cy="2458085"/>
                <wp:effectExtent l="57150" t="38100" r="85725" b="94615"/>
                <wp:wrapSquare wrapText="bothSides"/>
                <wp:docPr id="713" name="Text Box 395"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45808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EC5D3C" w:rsidRDefault="00EC5D3C">
                            <w:pPr>
                              <w:pBdr>
                                <w:top w:val="thinThickSmallGap" w:sz="36" w:space="0" w:color="585858" w:themeColor="accent2" w:themeShade="7F"/>
                                <w:bottom w:val="thickThinSmallGap" w:sz="36" w:space="0" w:color="585858" w:themeColor="accent2" w:themeShade="7F"/>
                              </w:pBdr>
                              <w:spacing w:after="160"/>
                              <w:rPr>
                                <w:rFonts w:asciiTheme="majorHAnsi" w:eastAsiaTheme="majorEastAsia" w:hAnsiTheme="majorHAnsi" w:cstheme="majorBidi"/>
                                <w:i/>
                                <w:iCs/>
                                <w:sz w:val="8"/>
                                <w:szCs w:val="20"/>
                              </w:rPr>
                            </w:pPr>
                          </w:p>
                          <w:p w:rsidR="00EC5D3C" w:rsidRPr="00AA262B" w:rsidRDefault="00EC5D3C" w:rsidP="00AA262B">
                            <w:pPr>
                              <w:rPr>
                                <w:rFonts w:asciiTheme="majorHAnsi" w:hAnsiTheme="majorHAnsi" w:cstheme="majorHAnsi"/>
                                <w:b/>
                                <w:color w:val="548DD4"/>
                                <w:sz w:val="20"/>
                                <w:szCs w:val="20"/>
                              </w:rPr>
                            </w:pPr>
                            <w:r>
                              <w:rPr>
                                <w:rFonts w:asciiTheme="majorHAnsi" w:hAnsiTheme="majorHAnsi" w:cstheme="majorHAnsi"/>
                                <w:b/>
                                <w:color w:val="548DD4"/>
                                <w:sz w:val="20"/>
                                <w:szCs w:val="20"/>
                              </w:rPr>
                              <w:t>Keep in Mind</w:t>
                            </w:r>
                          </w:p>
                          <w:p w:rsidR="00EC5D3C" w:rsidRPr="00AA262B" w:rsidRDefault="00EC5D3C" w:rsidP="00AA262B">
                            <w:pPr>
                              <w:pStyle w:val="BodyTextIndent3"/>
                            </w:pPr>
                            <w:r>
                              <w:t xml:space="preserve">In all cases, target the most </w:t>
                            </w:r>
                            <w:r w:rsidRPr="00AA262B">
                              <w:t>protective and appropriate requirements when determining which PCRs apply to a project. Essentially, err on the side of caution.</w:t>
                            </w:r>
                          </w:p>
                          <w:p w:rsidR="00EC5D3C" w:rsidRDefault="00EC5D3C" w:rsidP="00AA262B">
                            <w:pPr>
                              <w:pBdr>
                                <w:top w:val="thinThickSmallGap" w:sz="36" w:space="0" w:color="585858" w:themeColor="accent2" w:themeShade="7F"/>
                                <w:bottom w:val="thickThinSmallGap" w:sz="36" w:space="0" w:color="585858" w:themeColor="accent2" w:themeShade="7F"/>
                              </w:pBdr>
                              <w:spacing w:after="160"/>
                              <w:rPr>
                                <w:rFonts w:asciiTheme="majorHAnsi" w:eastAsiaTheme="majorEastAsia" w:hAnsiTheme="majorHAnsi" w:cstheme="majorBidi"/>
                                <w:i/>
                                <w:iCs/>
                                <w:sz w:val="20"/>
                                <w:szCs w:val="20"/>
                              </w:rPr>
                            </w:pPr>
                          </w:p>
                          <w:p w:rsidR="00EC5D3C" w:rsidRDefault="00EC5D3C"/>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32" type="#_x0000_t202" alt="Description: Narrow horizontal" style="position:absolute;left:0;text-align:left;margin-left:57.05pt;margin-top:88.45pt;width:201.75pt;height:193.5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" o:allowincell="f" fillcolor="#b9b9b9 [2414]" strokecolor="#f8f8f8 [3214]">
                <v:fill color2="#f8f8f8 [3214]" rotate="t" angle="180" colors="0 #bababa;22938f #dfdfdf;1 #f8f8f8" focus="100%" type="gradient"/>
                <v:shadow on="t" color="black" opacity="24903f" obscured="t" origin=",.5" offset="0,.55556mm"/>
                <v:textbox inset="18pt,18pt,18pt,18pt">
                  <w:txbxContent>
                    <w:p w:rsidR="00EC5D3C" w:rsidRDefault="00EC5D3C">
                      <w:pPr>
                        <w:pBdr>
                          <w:top w:val="thinThickSmallGap" w:sz="36" w:space="0" w:color="585858" w:themeColor="accent2" w:themeShade="7F"/>
                          <w:bottom w:val="thickThinSmallGap" w:sz="36" w:space="0" w:color="585858" w:themeColor="accent2" w:themeShade="7F"/>
                        </w:pBdr>
                        <w:spacing w:after="160"/>
                        <w:rPr>
                          <w:rFonts w:asciiTheme="majorHAnsi" w:eastAsiaTheme="majorEastAsia" w:hAnsiTheme="majorHAnsi" w:cstheme="majorBidi"/>
                          <w:i/>
                          <w:iCs/>
                          <w:sz w:val="8"/>
                          <w:szCs w:val="20"/>
                        </w:rPr>
                      </w:pPr>
                    </w:p>
                    <w:p w:rsidR="00EC5D3C" w:rsidRPr="00AA262B" w:rsidRDefault="00EC5D3C" w:rsidP="00AA262B">
                      <w:pPr>
                        <w:rPr>
                          <w:rFonts w:asciiTheme="majorHAnsi" w:hAnsiTheme="majorHAnsi" w:cstheme="majorHAnsi"/>
                          <w:b/>
                          <w:color w:val="548DD4"/>
                          <w:sz w:val="20"/>
                          <w:szCs w:val="20"/>
                        </w:rPr>
                      </w:pPr>
                      <w:r>
                        <w:rPr>
                          <w:rFonts w:asciiTheme="majorHAnsi" w:hAnsiTheme="majorHAnsi" w:cstheme="majorHAnsi"/>
                          <w:b/>
                          <w:color w:val="548DD4"/>
                          <w:sz w:val="20"/>
                          <w:szCs w:val="20"/>
                        </w:rPr>
                        <w:t>Keep in Mind</w:t>
                      </w:r>
                    </w:p>
                    <w:p w:rsidR="00EC5D3C" w:rsidRPr="00AA262B" w:rsidRDefault="00EC5D3C" w:rsidP="00AA262B">
                      <w:pPr>
                        <w:pStyle w:val="BodyTextIndent3"/>
                      </w:pPr>
                      <w:r>
                        <w:t xml:space="preserve">In all cases, target the most </w:t>
                      </w:r>
                      <w:r w:rsidRPr="00AA262B">
                        <w:t>protective and appropriate requirements when determining which PCRs apply to a project. Essentially, err on the side of caution.</w:t>
                      </w:r>
                    </w:p>
                    <w:p w:rsidR="00EC5D3C" w:rsidRDefault="00EC5D3C" w:rsidP="00AA262B">
                      <w:pPr>
                        <w:pBdr>
                          <w:top w:val="thinThickSmallGap" w:sz="36" w:space="0" w:color="585858" w:themeColor="accent2" w:themeShade="7F"/>
                          <w:bottom w:val="thickThinSmallGap" w:sz="36" w:space="0" w:color="585858" w:themeColor="accent2" w:themeShade="7F"/>
                        </w:pBdr>
                        <w:spacing w:after="160"/>
                        <w:rPr>
                          <w:rFonts w:asciiTheme="majorHAnsi" w:eastAsiaTheme="majorEastAsia" w:hAnsiTheme="majorHAnsi" w:cstheme="majorBidi"/>
                          <w:i/>
                          <w:iCs/>
                          <w:sz w:val="20"/>
                          <w:szCs w:val="20"/>
                        </w:rPr>
                      </w:pPr>
                    </w:p>
                    <w:p w:rsidR="00EC5D3C" w:rsidRDefault="00EC5D3C"/>
                  </w:txbxContent>
                </v:textbox>
                <w10:wrap type="square" anchorx="page" anchory="margin"/>
              </v:shape>
            </w:pict>
          </mc:Fallback>
        </mc:AlternateContent>
      </w:r>
      <w:r w:rsidR="00911D6B">
        <w:t xml:space="preserve">The </w:t>
      </w:r>
      <w:r w:rsidR="00103BCF">
        <w:t xml:space="preserve">WMZs </w:t>
      </w:r>
      <w:r w:rsidR="00911D6B">
        <w:t>were delineated at a regional</w:t>
      </w:r>
      <w:r w:rsidR="00103BCF">
        <w:t xml:space="preserve"> </w:t>
      </w:r>
      <w:r w:rsidR="00911D6B">
        <w:t>scale and</w:t>
      </w:r>
      <w:r w:rsidR="00103BCF">
        <w:t>,</w:t>
      </w:r>
      <w:r w:rsidR="00911D6B">
        <w:t xml:space="preserve"> </w:t>
      </w:r>
      <w:r w:rsidR="00103BCF">
        <w:t xml:space="preserve">although </w:t>
      </w:r>
      <w:r w:rsidR="00911D6B">
        <w:t xml:space="preserve">highly accurate, </w:t>
      </w:r>
      <w:r w:rsidR="00103BCF">
        <w:t>there may be a need to re</w:t>
      </w:r>
      <w:r w:rsidR="00911D6B">
        <w:t>evaluate those delineations</w:t>
      </w:r>
      <w:r w:rsidR="00103BCF">
        <w:t xml:space="preserve"> in some cases</w:t>
      </w:r>
      <w:r w:rsidR="00911D6B">
        <w:t>.</w:t>
      </w:r>
      <w:r w:rsidR="00AF44C7">
        <w:t xml:space="preserve"> </w:t>
      </w:r>
      <w:r w:rsidR="00911D6B">
        <w:t xml:space="preserve">Another complexity </w:t>
      </w:r>
      <w:r w:rsidR="00103BCF">
        <w:t xml:space="preserve">arises when identifying the PCRs that apply to </w:t>
      </w:r>
      <w:r w:rsidR="00911D6B">
        <w:t xml:space="preserve">a project </w:t>
      </w:r>
      <w:r w:rsidR="00103BCF">
        <w:t>that is located in</w:t>
      </w:r>
      <w:r w:rsidR="00911D6B">
        <w:t xml:space="preserve"> more than one WMZ.</w:t>
      </w:r>
      <w:r w:rsidR="00AF44C7">
        <w:t xml:space="preserve"> </w:t>
      </w:r>
      <w:r w:rsidR="00103BCF">
        <w:t>This attachment provides g</w:t>
      </w:r>
      <w:r w:rsidR="00911D6B">
        <w:t>uidance for these situations.</w:t>
      </w:r>
    </w:p>
    <w:p w:rsidR="00911D6B" w:rsidRDefault="00E81A6B" w:rsidP="00A90784">
      <w:pPr>
        <w:pStyle w:val="Heading2"/>
        <w:keepNext w:val="0"/>
        <w:widowControl w:val="0"/>
      </w:pPr>
      <w:r>
        <w:t>Refining</w:t>
      </w:r>
      <w:r w:rsidR="00911D6B">
        <w:t xml:space="preserve"> </w:t>
      </w:r>
      <w:r>
        <w:t>WMZ</w:t>
      </w:r>
      <w:r w:rsidR="00911D6B">
        <w:t xml:space="preserve"> Delineation</w:t>
      </w:r>
    </w:p>
    <w:p w:rsidR="00911D6B" w:rsidRDefault="00911D6B" w:rsidP="00D01269">
      <w:pPr>
        <w:pStyle w:val="BodyText"/>
      </w:pPr>
      <w:r>
        <w:t xml:space="preserve">WMZs were identified using the best </w:t>
      </w:r>
      <w:r w:rsidR="00C4380C">
        <w:t xml:space="preserve">available </w:t>
      </w:r>
      <w:r>
        <w:t xml:space="preserve">GIS information </w:t>
      </w:r>
      <w:r w:rsidR="00C4380C">
        <w:t>for the region.</w:t>
      </w:r>
      <w:r w:rsidR="00AF44C7">
        <w:t xml:space="preserve"> </w:t>
      </w:r>
      <w:r>
        <w:t>In most locations, conditions are relatively uniform over a large area</w:t>
      </w:r>
      <w:r w:rsidR="00C4380C">
        <w:t>,</w:t>
      </w:r>
      <w:r>
        <w:t xml:space="preserve"> and the mapping is quite accurate.</w:t>
      </w:r>
      <w:r w:rsidR="00AF44C7">
        <w:t xml:space="preserve"> </w:t>
      </w:r>
      <w:r w:rsidR="00C4380C">
        <w:t>However, i</w:t>
      </w:r>
      <w:r>
        <w:t xml:space="preserve">n other locations, complex geology, flat topography with indeterminate drainage pathways, or artificial drainage courses may create conditions </w:t>
      </w:r>
      <w:r w:rsidR="00C4380C">
        <w:t xml:space="preserve">in </w:t>
      </w:r>
      <w:r>
        <w:t>which the regional WMZ designation is not appropriate.</w:t>
      </w:r>
      <w:r w:rsidR="00AF44C7">
        <w:t xml:space="preserve"> </w:t>
      </w:r>
      <w:r>
        <w:t xml:space="preserve">Where a municipality believes that the mapped WMZ designation is in error, </w:t>
      </w:r>
      <w:r w:rsidR="00C4380C">
        <w:t xml:space="preserve">site-specific geologic </w:t>
      </w:r>
      <w:r>
        <w:t xml:space="preserve">or topographic investigations, </w:t>
      </w:r>
      <w:r w:rsidR="00C4380C">
        <w:t xml:space="preserve">conducted </w:t>
      </w:r>
      <w:r>
        <w:t xml:space="preserve">at an appropriate scale to demonstrate </w:t>
      </w:r>
      <w:r w:rsidR="00C4380C">
        <w:t xml:space="preserve">those </w:t>
      </w:r>
      <w:r>
        <w:t>conditions, should be developed</w:t>
      </w:r>
      <w:r w:rsidR="00C4380C">
        <w:t>. T</w:t>
      </w:r>
      <w:r>
        <w:t>he following table should be used to justify the designation of an alternative WMZ</w:t>
      </w:r>
      <w:r w:rsidR="00C4380C">
        <w:t xml:space="preserve"> delineation</w:t>
      </w:r>
      <w:r>
        <w:t>.</w:t>
      </w:r>
    </w:p>
    <w:p w:rsidR="00C4380C" w:rsidRDefault="00C4380C" w:rsidP="00D01269">
      <w:pPr>
        <w:pStyle w:val="BodyText"/>
      </w:pPr>
      <w:r>
        <w:t>In Table B1, e</w:t>
      </w:r>
      <w:r w:rsidR="00911D6B" w:rsidRPr="00C4380C">
        <w:t>ach WMZ, represented by a number, is associated with a unique combination of geology, topography, and “direct” receiving water type (i.e., the first surface-water body reached by the stormwater discharge).</w:t>
      </w:r>
      <w:r w:rsidR="00AF44C7" w:rsidRPr="00C4380C">
        <w:t xml:space="preserve"> </w:t>
      </w:r>
      <w:r w:rsidR="00911D6B" w:rsidRPr="00C4380C">
        <w:t xml:space="preserve">Asterisks indicate WMZs for which management strategies will differ given the presence (*) or absence of an underlying groundwater basin. </w:t>
      </w:r>
    </w:p>
    <w:p w:rsidR="00911D6B" w:rsidRPr="00C4380C" w:rsidRDefault="00C4380C" w:rsidP="00D01269">
      <w:pPr>
        <w:pStyle w:val="BodyText"/>
        <w:keepNext/>
        <w:rPr>
          <w:rStyle w:val="Strong"/>
        </w:rPr>
      </w:pPr>
      <w:r w:rsidRPr="00C4380C">
        <w:rPr>
          <w:rStyle w:val="Strong"/>
        </w:rPr>
        <w:lastRenderedPageBreak/>
        <w:t>Table B1</w:t>
      </w:r>
      <w:r w:rsidRPr="000922B3">
        <w:rPr>
          <w:rStyle w:val="Strong"/>
        </w:rPr>
        <w:t>. Correlation of WMZ Delineations with Physical Features</w:t>
      </w: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792"/>
        <w:gridCol w:w="990"/>
        <w:gridCol w:w="630"/>
        <w:gridCol w:w="900"/>
        <w:gridCol w:w="1260"/>
        <w:gridCol w:w="1449"/>
      </w:tblGrid>
      <w:tr w:rsidR="00AA262B" w:rsidRPr="00D734C1" w:rsidTr="00AA262B">
        <w:trPr>
          <w:cantSplit/>
          <w:trHeight w:hRule="exact" w:val="370"/>
          <w:jc w:val="center"/>
        </w:trPr>
        <w:tc>
          <w:tcPr>
            <w:tcW w:w="3438" w:type="dxa"/>
            <w:shd w:val="clear" w:color="auto" w:fill="auto"/>
            <w:vAlign w:val="center"/>
          </w:tcPr>
          <w:p w:rsidR="00AA262B" w:rsidRPr="00D734C1" w:rsidRDefault="00AA262B" w:rsidP="00D01269">
            <w:pPr>
              <w:keepNext/>
              <w:widowControl w:val="0"/>
              <w:spacing w:after="200"/>
              <w:rPr>
                <w:rFonts w:ascii="Calibri" w:eastAsia="Calibri" w:hAnsi="Calibri" w:cs="Calibri"/>
                <w:b/>
                <w:bCs/>
                <w:color w:val="000000"/>
              </w:rPr>
            </w:pPr>
          </w:p>
        </w:tc>
        <w:tc>
          <w:tcPr>
            <w:tcW w:w="6021" w:type="dxa"/>
            <w:gridSpan w:val="6"/>
            <w:shd w:val="clear" w:color="auto" w:fill="auto"/>
            <w:vAlign w:val="center"/>
          </w:tcPr>
          <w:p w:rsidR="00AA262B" w:rsidRPr="00D734C1" w:rsidRDefault="00AA262B" w:rsidP="00D01269">
            <w:pPr>
              <w:keepNext/>
              <w:widowControl w:val="0"/>
              <w:spacing w:after="200"/>
              <w:jc w:val="center"/>
              <w:rPr>
                <w:rFonts w:ascii="Calibri" w:eastAsia="Calibri" w:hAnsi="Calibri" w:cs="Calibri"/>
                <w:b/>
                <w:bCs/>
                <w:color w:val="000000"/>
              </w:rPr>
            </w:pPr>
            <w:r w:rsidRPr="00D734C1">
              <w:rPr>
                <w:rFonts w:ascii="Calibri" w:eastAsia="Calibri" w:hAnsi="Calibri" w:cs="Calibri"/>
                <w:b/>
                <w:bCs/>
                <w:color w:val="000000"/>
              </w:rPr>
              <w:t>DIRECT RECEIVING WATER</w:t>
            </w:r>
          </w:p>
        </w:tc>
      </w:tr>
      <w:tr w:rsidR="00AA262B" w:rsidRPr="00D734C1" w:rsidTr="00AA262B">
        <w:trPr>
          <w:cantSplit/>
          <w:trHeight w:hRule="exact" w:val="922"/>
          <w:jc w:val="center"/>
        </w:trPr>
        <w:tc>
          <w:tcPr>
            <w:tcW w:w="3438" w:type="dxa"/>
            <w:shd w:val="clear" w:color="auto" w:fill="auto"/>
            <w:vAlign w:val="center"/>
            <w:hideMark/>
          </w:tcPr>
          <w:p w:rsidR="00AA262B" w:rsidRPr="00D734C1" w:rsidRDefault="00AA262B" w:rsidP="00D01269">
            <w:pPr>
              <w:keepNext/>
              <w:widowControl w:val="0"/>
              <w:rPr>
                <w:rFonts w:ascii="Calibri" w:eastAsia="Calibri" w:hAnsi="Calibri" w:cs="Calibri"/>
                <w:b/>
                <w:bCs/>
                <w:color w:val="000000"/>
              </w:rPr>
            </w:pPr>
            <w:r w:rsidRPr="00D734C1">
              <w:rPr>
                <w:rFonts w:ascii="Calibri" w:eastAsia="Calibri" w:hAnsi="Calibri" w:cs="Calibri"/>
                <w:b/>
                <w:bCs/>
                <w:color w:val="000000"/>
              </w:rPr>
              <w:t>PHYSICAL LANDSCAPE ZONE</w:t>
            </w:r>
          </w:p>
          <w:p w:rsidR="00AA262B" w:rsidRPr="00D734C1" w:rsidRDefault="00AA262B" w:rsidP="00D01269">
            <w:pPr>
              <w:keepNext/>
              <w:widowControl w:val="0"/>
              <w:rPr>
                <w:rFonts w:ascii="Calibri" w:eastAsia="Calibri" w:hAnsi="Calibri" w:cs="Calibri"/>
                <w:b/>
                <w:bCs/>
                <w:color w:val="000000"/>
              </w:rPr>
            </w:pPr>
            <w:r w:rsidRPr="00D734C1">
              <w:rPr>
                <w:rFonts w:ascii="Calibri" w:eastAsia="Calibri" w:hAnsi="Calibri" w:cs="Calibri"/>
                <w:b/>
                <w:bCs/>
                <w:color w:val="000000"/>
              </w:rPr>
              <w:t>Geology and Slope Class</w:t>
            </w:r>
          </w:p>
        </w:tc>
        <w:tc>
          <w:tcPr>
            <w:tcW w:w="792" w:type="dxa"/>
            <w:shd w:val="clear" w:color="auto" w:fill="auto"/>
            <w:vAlign w:val="center"/>
            <w:hideMark/>
          </w:tcPr>
          <w:p w:rsidR="00AA262B" w:rsidRPr="00D734C1" w:rsidRDefault="00AA262B" w:rsidP="00D01269">
            <w:pPr>
              <w:keepNext/>
              <w:widowControl w:val="0"/>
              <w:ind w:left="-117" w:right="-126"/>
              <w:jc w:val="center"/>
              <w:rPr>
                <w:rFonts w:ascii="Calibri" w:eastAsia="Calibri" w:hAnsi="Calibri" w:cs="Calibri"/>
                <w:b/>
                <w:bCs/>
                <w:color w:val="000000"/>
              </w:rPr>
            </w:pPr>
            <w:r w:rsidRPr="00D734C1">
              <w:rPr>
                <w:rFonts w:ascii="Calibri" w:eastAsia="Calibri" w:hAnsi="Calibri" w:cs="Calibri"/>
                <w:b/>
                <w:bCs/>
                <w:color w:val="000000"/>
              </w:rPr>
              <w:t>Stream</w:t>
            </w:r>
          </w:p>
        </w:tc>
        <w:tc>
          <w:tcPr>
            <w:tcW w:w="990" w:type="dxa"/>
            <w:shd w:val="clear" w:color="auto" w:fill="auto"/>
            <w:vAlign w:val="center"/>
            <w:hideMark/>
          </w:tcPr>
          <w:p w:rsidR="00AA262B" w:rsidRPr="00D734C1" w:rsidRDefault="00AA262B" w:rsidP="00D01269">
            <w:pPr>
              <w:keepNext/>
              <w:widowControl w:val="0"/>
              <w:ind w:left="-90" w:right="-126"/>
              <w:jc w:val="center"/>
              <w:rPr>
                <w:rFonts w:ascii="Calibri" w:eastAsia="Calibri" w:hAnsi="Calibri" w:cs="Calibri"/>
                <w:b/>
                <w:bCs/>
                <w:color w:val="000000"/>
              </w:rPr>
            </w:pPr>
            <w:r w:rsidRPr="00D734C1">
              <w:rPr>
                <w:rFonts w:ascii="Calibri" w:eastAsia="Calibri" w:hAnsi="Calibri" w:cs="Calibri"/>
                <w:b/>
                <w:bCs/>
                <w:color w:val="000000"/>
              </w:rPr>
              <w:t>Wetland</w:t>
            </w:r>
          </w:p>
        </w:tc>
        <w:tc>
          <w:tcPr>
            <w:tcW w:w="630" w:type="dxa"/>
            <w:shd w:val="clear" w:color="auto" w:fill="auto"/>
            <w:vAlign w:val="center"/>
            <w:hideMark/>
          </w:tcPr>
          <w:p w:rsidR="00AA262B" w:rsidRPr="00D734C1" w:rsidRDefault="00AA262B" w:rsidP="00D01269">
            <w:pPr>
              <w:keepNext/>
              <w:widowControl w:val="0"/>
              <w:ind w:left="-90" w:right="-126"/>
              <w:jc w:val="center"/>
              <w:rPr>
                <w:rFonts w:ascii="Calibri" w:eastAsia="Calibri" w:hAnsi="Calibri" w:cs="Calibri"/>
                <w:b/>
                <w:bCs/>
                <w:color w:val="000000"/>
              </w:rPr>
            </w:pPr>
            <w:r w:rsidRPr="00D734C1">
              <w:rPr>
                <w:rFonts w:ascii="Calibri" w:eastAsia="Calibri" w:hAnsi="Calibri" w:cs="Calibri"/>
                <w:b/>
                <w:bCs/>
                <w:color w:val="000000"/>
              </w:rPr>
              <w:t>Lake</w:t>
            </w:r>
          </w:p>
        </w:tc>
        <w:tc>
          <w:tcPr>
            <w:tcW w:w="900" w:type="dxa"/>
            <w:shd w:val="clear" w:color="auto" w:fill="auto"/>
            <w:vAlign w:val="center"/>
          </w:tcPr>
          <w:p w:rsidR="00AA262B" w:rsidRPr="00D734C1" w:rsidRDefault="00C4380C" w:rsidP="00D01269">
            <w:pPr>
              <w:keepNext/>
              <w:widowControl w:val="0"/>
              <w:ind w:left="-90" w:right="-126"/>
              <w:jc w:val="center"/>
              <w:rPr>
                <w:rFonts w:ascii="Calibri" w:eastAsia="Calibri" w:hAnsi="Calibri" w:cs="Calibri"/>
                <w:b/>
                <w:bCs/>
                <w:color w:val="000000"/>
              </w:rPr>
            </w:pPr>
            <w:r>
              <w:rPr>
                <w:rFonts w:ascii="Calibri" w:eastAsia="Calibri" w:hAnsi="Calibri" w:cs="Calibri"/>
                <w:b/>
                <w:bCs/>
                <w:color w:val="000000"/>
              </w:rPr>
              <w:t>Lake, w/GW B</w:t>
            </w:r>
            <w:r w:rsidR="00AA262B" w:rsidRPr="00D734C1">
              <w:rPr>
                <w:rFonts w:ascii="Calibri" w:eastAsia="Calibri" w:hAnsi="Calibri" w:cs="Calibri"/>
                <w:b/>
                <w:bCs/>
                <w:color w:val="000000"/>
              </w:rPr>
              <w:t>asin</w:t>
            </w:r>
          </w:p>
        </w:tc>
        <w:tc>
          <w:tcPr>
            <w:tcW w:w="1260" w:type="dxa"/>
            <w:shd w:val="clear" w:color="auto" w:fill="auto"/>
            <w:vAlign w:val="center"/>
            <w:hideMark/>
          </w:tcPr>
          <w:p w:rsidR="00AA262B" w:rsidRPr="00D734C1" w:rsidRDefault="00AA262B" w:rsidP="00D01269">
            <w:pPr>
              <w:keepNext/>
              <w:widowControl w:val="0"/>
              <w:ind w:left="-90" w:right="-126"/>
              <w:jc w:val="center"/>
              <w:rPr>
                <w:rFonts w:ascii="Calibri" w:eastAsia="Calibri" w:hAnsi="Calibri" w:cs="Calibri"/>
                <w:b/>
                <w:bCs/>
                <w:color w:val="000000"/>
              </w:rPr>
            </w:pPr>
            <w:r w:rsidRPr="00D734C1">
              <w:rPr>
                <w:rFonts w:ascii="Calibri" w:eastAsia="Calibri" w:hAnsi="Calibri" w:cs="Calibri"/>
                <w:b/>
                <w:bCs/>
                <w:color w:val="000000"/>
              </w:rPr>
              <w:t xml:space="preserve">Large </w:t>
            </w:r>
            <w:r w:rsidR="00C4380C">
              <w:rPr>
                <w:rFonts w:ascii="Calibri" w:eastAsia="Calibri" w:hAnsi="Calibri" w:cs="Calibri"/>
                <w:b/>
                <w:bCs/>
                <w:color w:val="000000"/>
              </w:rPr>
              <w:t>R</w:t>
            </w:r>
            <w:r w:rsidRPr="00D734C1">
              <w:rPr>
                <w:rFonts w:ascii="Calibri" w:eastAsia="Calibri" w:hAnsi="Calibri" w:cs="Calibri"/>
                <w:b/>
                <w:bCs/>
                <w:color w:val="000000"/>
              </w:rPr>
              <w:t xml:space="preserve">ivers &amp; </w:t>
            </w:r>
            <w:r w:rsidR="00C4380C">
              <w:rPr>
                <w:rFonts w:ascii="Calibri" w:eastAsia="Calibri" w:hAnsi="Calibri" w:cs="Calibri"/>
                <w:b/>
                <w:bCs/>
                <w:color w:val="000000"/>
              </w:rPr>
              <w:t>M</w:t>
            </w:r>
            <w:r w:rsidRPr="00D734C1">
              <w:rPr>
                <w:rFonts w:ascii="Calibri" w:eastAsia="Calibri" w:hAnsi="Calibri" w:cs="Calibri"/>
                <w:b/>
                <w:bCs/>
                <w:color w:val="000000"/>
              </w:rPr>
              <w:t xml:space="preserve">arine </w:t>
            </w:r>
            <w:proofErr w:type="spellStart"/>
            <w:r w:rsidR="00C4380C">
              <w:rPr>
                <w:rFonts w:ascii="Calibri" w:eastAsia="Calibri" w:hAnsi="Calibri" w:cs="Calibri"/>
                <w:b/>
                <w:bCs/>
                <w:color w:val="000000"/>
              </w:rPr>
              <w:t>N</w:t>
            </w:r>
            <w:r w:rsidRPr="00D734C1">
              <w:rPr>
                <w:rFonts w:ascii="Calibri" w:eastAsia="Calibri" w:hAnsi="Calibri" w:cs="Calibri"/>
                <w:b/>
                <w:bCs/>
                <w:color w:val="000000"/>
              </w:rPr>
              <w:t>earshore</w:t>
            </w:r>
            <w:proofErr w:type="spellEnd"/>
          </w:p>
        </w:tc>
        <w:tc>
          <w:tcPr>
            <w:tcW w:w="1449" w:type="dxa"/>
            <w:shd w:val="clear" w:color="auto" w:fill="auto"/>
            <w:vAlign w:val="center"/>
          </w:tcPr>
          <w:p w:rsidR="00AA262B" w:rsidRPr="00D734C1" w:rsidRDefault="00AA262B" w:rsidP="00D01269">
            <w:pPr>
              <w:keepNext/>
              <w:widowControl w:val="0"/>
              <w:ind w:left="-90" w:right="-126"/>
              <w:jc w:val="center"/>
              <w:rPr>
                <w:rFonts w:ascii="Calibri" w:eastAsia="Calibri" w:hAnsi="Calibri" w:cs="Calibri"/>
                <w:b/>
                <w:bCs/>
                <w:color w:val="000000"/>
              </w:rPr>
            </w:pPr>
            <w:r w:rsidRPr="00D734C1">
              <w:rPr>
                <w:rFonts w:ascii="Calibri" w:eastAsia="Calibri" w:hAnsi="Calibri" w:cs="Calibri"/>
                <w:b/>
                <w:bCs/>
                <w:color w:val="000000"/>
              </w:rPr>
              <w:t xml:space="preserve">Rivers &amp; </w:t>
            </w:r>
            <w:r w:rsidR="00C4380C">
              <w:rPr>
                <w:rFonts w:ascii="Calibri" w:eastAsia="Calibri" w:hAnsi="Calibri" w:cs="Calibri"/>
                <w:b/>
                <w:bCs/>
                <w:color w:val="000000"/>
              </w:rPr>
              <w:t>M</w:t>
            </w:r>
            <w:r w:rsidRPr="00D734C1">
              <w:rPr>
                <w:rFonts w:ascii="Calibri" w:eastAsia="Calibri" w:hAnsi="Calibri" w:cs="Calibri"/>
                <w:b/>
                <w:bCs/>
                <w:color w:val="000000"/>
              </w:rPr>
              <w:t xml:space="preserve">arine, w/GW </w:t>
            </w:r>
            <w:r w:rsidR="00C4380C">
              <w:rPr>
                <w:rFonts w:ascii="Calibri" w:eastAsia="Calibri" w:hAnsi="Calibri" w:cs="Calibri"/>
                <w:b/>
                <w:bCs/>
                <w:color w:val="000000"/>
              </w:rPr>
              <w:t>B</w:t>
            </w:r>
            <w:r w:rsidRPr="00D734C1">
              <w:rPr>
                <w:rFonts w:ascii="Calibri" w:eastAsia="Calibri" w:hAnsi="Calibri" w:cs="Calibri"/>
                <w:b/>
                <w:bCs/>
                <w:color w:val="000000"/>
              </w:rPr>
              <w:t>asin</w:t>
            </w:r>
          </w:p>
        </w:tc>
      </w:tr>
      <w:tr w:rsidR="00AA262B" w:rsidRPr="00D734C1" w:rsidTr="003E2588">
        <w:trPr>
          <w:cantSplit/>
          <w:trHeight w:hRule="exact" w:val="418"/>
          <w:jc w:val="center"/>
        </w:trPr>
        <w:tc>
          <w:tcPr>
            <w:tcW w:w="3438" w:type="dxa"/>
            <w:shd w:val="clear" w:color="auto" w:fill="auto"/>
            <w:vAlign w:val="center"/>
            <w:hideMark/>
          </w:tcPr>
          <w:p w:rsidR="00AA262B" w:rsidRPr="00D734C1" w:rsidRDefault="00AA262B" w:rsidP="003E2588">
            <w:pPr>
              <w:keepNext/>
              <w:widowControl w:val="0"/>
              <w:spacing w:after="0" w:line="240" w:lineRule="auto"/>
              <w:ind w:left="-90" w:right="-126"/>
              <w:jc w:val="center"/>
              <w:rPr>
                <w:rFonts w:ascii="Calibri" w:eastAsia="Calibri" w:hAnsi="Calibri" w:cs="Calibri"/>
                <w:b/>
                <w:bCs/>
                <w:color w:val="000000"/>
              </w:rPr>
            </w:pPr>
            <w:r w:rsidRPr="00D734C1">
              <w:rPr>
                <w:rFonts w:ascii="Calibri" w:eastAsia="Calibri" w:hAnsi="Calibri" w:cs="Calibri"/>
                <w:b/>
                <w:bCs/>
                <w:color w:val="000000"/>
              </w:rPr>
              <w:t>Franciscan mélange</w:t>
            </w:r>
            <w:r w:rsidR="00AF44C7">
              <w:rPr>
                <w:rFonts w:ascii="Calibri" w:eastAsia="Calibri" w:hAnsi="Calibri" w:cs="Calibri"/>
                <w:b/>
                <w:bCs/>
                <w:color w:val="000000"/>
              </w:rPr>
              <w:t xml:space="preserve"> </w:t>
            </w:r>
            <w:r w:rsidRPr="00D734C1">
              <w:rPr>
                <w:rFonts w:ascii="Calibri" w:eastAsia="Calibri" w:hAnsi="Calibri" w:cs="Calibri"/>
                <w:b/>
                <w:bCs/>
                <w:color w:val="000000"/>
              </w:rPr>
              <w:t>0-10%</w:t>
            </w:r>
          </w:p>
        </w:tc>
        <w:tc>
          <w:tcPr>
            <w:tcW w:w="792" w:type="dxa"/>
            <w:shd w:val="clear" w:color="auto" w:fill="E36C0A"/>
            <w:vAlign w:val="center"/>
            <w:hideMark/>
          </w:tcPr>
          <w:p w:rsidR="00AA262B" w:rsidRPr="00D734C1" w:rsidRDefault="00AA262B" w:rsidP="003E2588">
            <w:pPr>
              <w:keepNext/>
              <w:widowControl w:val="0"/>
              <w:spacing w:after="0" w:line="240" w:lineRule="auto"/>
              <w:ind w:left="-90" w:right="-126"/>
              <w:jc w:val="center"/>
              <w:rPr>
                <w:rFonts w:ascii="Calibri" w:eastAsia="Calibri" w:hAnsi="Calibri" w:cs="Calibri"/>
                <w:b/>
                <w:color w:val="000000"/>
              </w:rPr>
            </w:pPr>
            <w:r w:rsidRPr="00D734C1">
              <w:rPr>
                <w:rFonts w:ascii="Calibri" w:eastAsia="Calibri" w:hAnsi="Calibri" w:cs="Calibri"/>
                <w:b/>
                <w:color w:val="000000"/>
              </w:rPr>
              <w:t>3</w:t>
            </w:r>
          </w:p>
        </w:tc>
        <w:tc>
          <w:tcPr>
            <w:tcW w:w="990" w:type="dxa"/>
            <w:shd w:val="clear" w:color="auto" w:fill="E36C0A"/>
            <w:vAlign w:val="center"/>
            <w:hideMark/>
          </w:tcPr>
          <w:p w:rsidR="00AA262B" w:rsidRPr="00D734C1" w:rsidRDefault="00AA262B" w:rsidP="003E2588">
            <w:pPr>
              <w:keepNext/>
              <w:widowControl w:val="0"/>
              <w:spacing w:after="0" w:line="240" w:lineRule="auto"/>
              <w:ind w:left="-90" w:right="-126"/>
              <w:jc w:val="center"/>
              <w:rPr>
                <w:rFonts w:ascii="Calibri" w:eastAsia="Calibri" w:hAnsi="Calibri" w:cs="Calibri"/>
                <w:b/>
                <w:color w:val="000000"/>
              </w:rPr>
            </w:pPr>
            <w:r w:rsidRPr="00D734C1">
              <w:rPr>
                <w:rFonts w:ascii="Calibri" w:eastAsia="Calibri" w:hAnsi="Calibri" w:cs="Calibri"/>
                <w:b/>
                <w:color w:val="000000"/>
              </w:rPr>
              <w:t>3</w:t>
            </w:r>
          </w:p>
        </w:tc>
        <w:tc>
          <w:tcPr>
            <w:tcW w:w="630" w:type="dxa"/>
            <w:shd w:val="clear" w:color="auto" w:fill="FABF8F"/>
            <w:vAlign w:val="center"/>
            <w:hideMark/>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4</w:t>
            </w:r>
          </w:p>
        </w:tc>
        <w:tc>
          <w:tcPr>
            <w:tcW w:w="900" w:type="dxa"/>
            <w:shd w:val="clear" w:color="auto" w:fill="FABF8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4</w:t>
            </w:r>
          </w:p>
        </w:tc>
        <w:tc>
          <w:tcPr>
            <w:tcW w:w="1260" w:type="dxa"/>
            <w:shd w:val="clear" w:color="auto" w:fill="FABF8F"/>
            <w:vAlign w:val="center"/>
            <w:hideMark/>
          </w:tcPr>
          <w:p w:rsidR="00AA262B" w:rsidRPr="00D734C1" w:rsidRDefault="00AA262B" w:rsidP="003E2588">
            <w:pPr>
              <w:keepNext/>
              <w:widowControl w:val="0"/>
              <w:spacing w:after="0" w:line="240" w:lineRule="auto"/>
              <w:ind w:left="-90" w:right="-126"/>
              <w:jc w:val="center"/>
              <w:rPr>
                <w:rFonts w:ascii="Calibri" w:eastAsia="Calibri" w:hAnsi="Calibri" w:cs="Calibri"/>
                <w:b/>
                <w:color w:val="000000"/>
              </w:rPr>
            </w:pPr>
            <w:r w:rsidRPr="00D734C1">
              <w:rPr>
                <w:rFonts w:ascii="Calibri" w:eastAsia="Calibri" w:hAnsi="Calibri" w:cs="Calibri"/>
                <w:b/>
                <w:color w:val="000000"/>
              </w:rPr>
              <w:t>4</w:t>
            </w:r>
          </w:p>
        </w:tc>
        <w:tc>
          <w:tcPr>
            <w:tcW w:w="1449" w:type="dxa"/>
            <w:shd w:val="clear" w:color="auto" w:fill="FABF8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4</w:t>
            </w:r>
          </w:p>
        </w:tc>
      </w:tr>
      <w:tr w:rsidR="00AA262B" w:rsidRPr="00D734C1" w:rsidTr="003E2588">
        <w:trPr>
          <w:cantSplit/>
          <w:trHeight w:hRule="exact" w:val="432"/>
          <w:jc w:val="center"/>
        </w:trPr>
        <w:tc>
          <w:tcPr>
            <w:tcW w:w="3438" w:type="dxa"/>
            <w:shd w:val="clear" w:color="auto" w:fill="auto"/>
            <w:vAlign w:val="center"/>
            <w:hideMark/>
          </w:tcPr>
          <w:p w:rsidR="00AA262B" w:rsidRPr="00D734C1" w:rsidRDefault="00AA262B" w:rsidP="003E2588">
            <w:pPr>
              <w:keepNext/>
              <w:widowControl w:val="0"/>
              <w:spacing w:after="0" w:line="240" w:lineRule="auto"/>
              <w:ind w:left="-90" w:right="-126"/>
              <w:jc w:val="center"/>
              <w:rPr>
                <w:rFonts w:ascii="Calibri" w:eastAsia="Calibri" w:hAnsi="Calibri" w:cs="Calibri"/>
                <w:b/>
                <w:bCs/>
                <w:color w:val="000000"/>
              </w:rPr>
            </w:pPr>
            <w:r w:rsidRPr="00D734C1">
              <w:rPr>
                <w:rFonts w:ascii="Calibri" w:eastAsia="Calibri" w:hAnsi="Calibri" w:cs="Calibri"/>
                <w:b/>
                <w:bCs/>
                <w:color w:val="000000"/>
              </w:rPr>
              <w:t>Franciscan mélange</w:t>
            </w:r>
            <w:r w:rsidR="00AF44C7">
              <w:rPr>
                <w:rFonts w:ascii="Calibri" w:eastAsia="Calibri" w:hAnsi="Calibri" w:cs="Calibri"/>
                <w:b/>
                <w:bCs/>
                <w:color w:val="000000"/>
              </w:rPr>
              <w:t xml:space="preserve"> </w:t>
            </w:r>
            <w:r w:rsidRPr="00D734C1">
              <w:rPr>
                <w:rFonts w:ascii="Calibri" w:eastAsia="Calibri" w:hAnsi="Calibri" w:cs="Calibri"/>
                <w:b/>
                <w:bCs/>
                <w:color w:val="000000"/>
              </w:rPr>
              <w:t>10-40%</w:t>
            </w:r>
          </w:p>
        </w:tc>
        <w:tc>
          <w:tcPr>
            <w:tcW w:w="792" w:type="dxa"/>
            <w:shd w:val="clear" w:color="auto" w:fill="F2F2F2"/>
            <w:vAlign w:val="center"/>
            <w:hideMark/>
          </w:tcPr>
          <w:p w:rsidR="00AA262B" w:rsidRPr="00D734C1" w:rsidRDefault="00AA262B" w:rsidP="003E2588">
            <w:pPr>
              <w:keepNext/>
              <w:widowControl w:val="0"/>
              <w:spacing w:after="0" w:line="240" w:lineRule="auto"/>
              <w:ind w:left="-90" w:right="-126"/>
              <w:jc w:val="center"/>
              <w:rPr>
                <w:rFonts w:ascii="Calibri" w:eastAsia="Calibri" w:hAnsi="Calibri" w:cs="Calibri"/>
                <w:b/>
                <w:color w:val="000000"/>
              </w:rPr>
            </w:pPr>
            <w:r w:rsidRPr="00D734C1">
              <w:rPr>
                <w:rFonts w:ascii="Calibri" w:eastAsia="Calibri" w:hAnsi="Calibri" w:cs="Calibri"/>
                <w:b/>
                <w:color w:val="000000"/>
              </w:rPr>
              <w:t>9</w:t>
            </w:r>
          </w:p>
        </w:tc>
        <w:tc>
          <w:tcPr>
            <w:tcW w:w="990" w:type="dxa"/>
            <w:shd w:val="clear" w:color="auto" w:fill="F2F2F2"/>
            <w:vAlign w:val="center"/>
            <w:hideMark/>
          </w:tcPr>
          <w:p w:rsidR="00AA262B" w:rsidRPr="00D734C1" w:rsidRDefault="00AA262B" w:rsidP="003E2588">
            <w:pPr>
              <w:keepNext/>
              <w:widowControl w:val="0"/>
              <w:spacing w:after="0" w:line="240" w:lineRule="auto"/>
              <w:ind w:left="-90" w:right="-126"/>
              <w:jc w:val="center"/>
              <w:rPr>
                <w:rFonts w:ascii="Calibri" w:eastAsia="Calibri" w:hAnsi="Calibri" w:cs="Calibri"/>
                <w:b/>
                <w:color w:val="000000"/>
              </w:rPr>
            </w:pPr>
            <w:r w:rsidRPr="00D734C1">
              <w:rPr>
                <w:rFonts w:ascii="Calibri" w:eastAsia="Calibri" w:hAnsi="Calibri" w:cs="Calibri"/>
                <w:b/>
                <w:color w:val="000000"/>
              </w:rPr>
              <w:t>9</w:t>
            </w:r>
          </w:p>
        </w:tc>
        <w:tc>
          <w:tcPr>
            <w:tcW w:w="630" w:type="dxa"/>
            <w:shd w:val="clear" w:color="auto" w:fill="FFFFFF"/>
            <w:vAlign w:val="center"/>
            <w:hideMark/>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10</w:t>
            </w:r>
          </w:p>
        </w:tc>
        <w:tc>
          <w:tcPr>
            <w:tcW w:w="900" w:type="dxa"/>
            <w:shd w:val="clear" w:color="auto" w:fill="FFFFF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10</w:t>
            </w:r>
          </w:p>
        </w:tc>
        <w:tc>
          <w:tcPr>
            <w:tcW w:w="1260" w:type="dxa"/>
            <w:shd w:val="clear" w:color="auto" w:fill="FFFFFF"/>
            <w:vAlign w:val="center"/>
            <w:hideMark/>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10</w:t>
            </w:r>
          </w:p>
        </w:tc>
        <w:tc>
          <w:tcPr>
            <w:tcW w:w="1449" w:type="dxa"/>
            <w:shd w:val="clear" w:color="auto" w:fill="FFFFF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10</w:t>
            </w:r>
          </w:p>
        </w:tc>
      </w:tr>
      <w:tr w:rsidR="00AA262B" w:rsidRPr="00D734C1" w:rsidTr="003E2588">
        <w:trPr>
          <w:cantSplit/>
          <w:trHeight w:hRule="exact" w:val="432"/>
          <w:jc w:val="center"/>
        </w:trPr>
        <w:tc>
          <w:tcPr>
            <w:tcW w:w="3438" w:type="dxa"/>
            <w:shd w:val="clear" w:color="auto" w:fill="auto"/>
            <w:vAlign w:val="center"/>
            <w:hideMark/>
          </w:tcPr>
          <w:p w:rsidR="00AA262B" w:rsidRPr="00D734C1" w:rsidRDefault="00AA262B" w:rsidP="003E2588">
            <w:pPr>
              <w:keepNext/>
              <w:widowControl w:val="0"/>
              <w:spacing w:after="0" w:line="240" w:lineRule="auto"/>
              <w:ind w:left="-90" w:right="-126"/>
              <w:jc w:val="center"/>
              <w:rPr>
                <w:rFonts w:ascii="Calibri" w:eastAsia="Calibri" w:hAnsi="Calibri" w:cs="Calibri"/>
                <w:b/>
                <w:bCs/>
                <w:color w:val="000000"/>
              </w:rPr>
            </w:pPr>
            <w:r w:rsidRPr="00D734C1">
              <w:rPr>
                <w:rFonts w:ascii="Calibri" w:eastAsia="Calibri" w:hAnsi="Calibri" w:cs="Calibri"/>
                <w:b/>
                <w:bCs/>
                <w:color w:val="000000"/>
              </w:rPr>
              <w:t>Franciscan mélange</w:t>
            </w:r>
            <w:r w:rsidR="00AF44C7">
              <w:rPr>
                <w:rFonts w:ascii="Calibri" w:eastAsia="Calibri" w:hAnsi="Calibri" w:cs="Calibri"/>
                <w:b/>
                <w:bCs/>
                <w:color w:val="000000"/>
              </w:rPr>
              <w:t xml:space="preserve"> </w:t>
            </w:r>
            <w:r w:rsidRPr="00D734C1">
              <w:rPr>
                <w:rFonts w:ascii="Calibri" w:eastAsia="Calibri" w:hAnsi="Calibri" w:cs="Calibri"/>
                <w:b/>
                <w:bCs/>
                <w:color w:val="000000"/>
              </w:rPr>
              <w:t>&gt;40%</w:t>
            </w:r>
          </w:p>
        </w:tc>
        <w:tc>
          <w:tcPr>
            <w:tcW w:w="792" w:type="dxa"/>
            <w:shd w:val="clear" w:color="auto" w:fill="76923C"/>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color w:val="FFFFFF"/>
              </w:rPr>
            </w:pPr>
            <w:r w:rsidRPr="00D734C1">
              <w:rPr>
                <w:rFonts w:ascii="Calibri" w:eastAsia="Calibri" w:hAnsi="Calibri" w:cs="Calibri"/>
                <w:b/>
                <w:color w:val="FFFFFF"/>
              </w:rPr>
              <w:t>6</w:t>
            </w:r>
          </w:p>
        </w:tc>
        <w:tc>
          <w:tcPr>
            <w:tcW w:w="990" w:type="dxa"/>
            <w:shd w:val="clear" w:color="auto" w:fill="F2F2F2"/>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color w:val="000000"/>
              </w:rPr>
            </w:pPr>
            <w:r w:rsidRPr="00D734C1">
              <w:rPr>
                <w:rFonts w:ascii="Calibri" w:eastAsia="Calibri" w:hAnsi="Calibri" w:cs="Calibri"/>
                <w:b/>
                <w:color w:val="000000"/>
              </w:rPr>
              <w:t>9</w:t>
            </w:r>
          </w:p>
        </w:tc>
        <w:tc>
          <w:tcPr>
            <w:tcW w:w="630" w:type="dxa"/>
            <w:shd w:val="clear" w:color="auto" w:fill="FFFFF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10</w:t>
            </w:r>
          </w:p>
        </w:tc>
        <w:tc>
          <w:tcPr>
            <w:tcW w:w="900" w:type="dxa"/>
            <w:shd w:val="clear" w:color="auto" w:fill="FFFFF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10</w:t>
            </w:r>
          </w:p>
        </w:tc>
        <w:tc>
          <w:tcPr>
            <w:tcW w:w="1260" w:type="dxa"/>
            <w:shd w:val="clear" w:color="auto" w:fill="C2D69B"/>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7</w:t>
            </w:r>
          </w:p>
        </w:tc>
        <w:tc>
          <w:tcPr>
            <w:tcW w:w="1449" w:type="dxa"/>
            <w:shd w:val="clear" w:color="auto" w:fill="C2D69B"/>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7</w:t>
            </w:r>
          </w:p>
        </w:tc>
      </w:tr>
      <w:tr w:rsidR="00AA262B" w:rsidRPr="00D734C1" w:rsidTr="003E2588">
        <w:trPr>
          <w:cantSplit/>
          <w:trHeight w:hRule="exact" w:val="432"/>
          <w:jc w:val="center"/>
        </w:trPr>
        <w:tc>
          <w:tcPr>
            <w:tcW w:w="3438" w:type="dxa"/>
            <w:shd w:val="clear" w:color="auto" w:fill="auto"/>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bCs/>
                <w:color w:val="000000"/>
              </w:rPr>
            </w:pPr>
            <w:r w:rsidRPr="00D734C1">
              <w:rPr>
                <w:rFonts w:ascii="Calibri" w:eastAsia="Calibri" w:hAnsi="Calibri" w:cs="Calibri"/>
                <w:b/>
                <w:bCs/>
                <w:color w:val="000000"/>
              </w:rPr>
              <w:t>Pre-Quaternary crystalline</w:t>
            </w:r>
            <w:r w:rsidR="00AF44C7">
              <w:rPr>
                <w:rFonts w:ascii="Calibri" w:eastAsia="Calibri" w:hAnsi="Calibri" w:cs="Calibri"/>
                <w:b/>
                <w:bCs/>
                <w:color w:val="000000"/>
              </w:rPr>
              <w:t xml:space="preserve"> </w:t>
            </w:r>
            <w:r w:rsidRPr="00D734C1">
              <w:rPr>
                <w:rFonts w:ascii="Calibri" w:eastAsia="Calibri" w:hAnsi="Calibri" w:cs="Calibri"/>
                <w:b/>
                <w:bCs/>
                <w:color w:val="000000"/>
              </w:rPr>
              <w:t>0-10%</w:t>
            </w:r>
          </w:p>
        </w:tc>
        <w:tc>
          <w:tcPr>
            <w:tcW w:w="792" w:type="dxa"/>
            <w:shd w:val="clear" w:color="auto" w:fill="E36C0A"/>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color w:val="000000"/>
              </w:rPr>
            </w:pPr>
            <w:r w:rsidRPr="00D734C1">
              <w:rPr>
                <w:rFonts w:ascii="Calibri" w:eastAsia="Calibri" w:hAnsi="Calibri" w:cs="Calibri"/>
                <w:b/>
                <w:color w:val="000000"/>
              </w:rPr>
              <w:t>3</w:t>
            </w:r>
          </w:p>
        </w:tc>
        <w:tc>
          <w:tcPr>
            <w:tcW w:w="990" w:type="dxa"/>
            <w:shd w:val="clear" w:color="auto" w:fill="E36C0A"/>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color w:val="000000"/>
              </w:rPr>
            </w:pPr>
            <w:r w:rsidRPr="00D734C1">
              <w:rPr>
                <w:rFonts w:ascii="Calibri" w:eastAsia="Calibri" w:hAnsi="Calibri" w:cs="Calibri"/>
                <w:b/>
                <w:color w:val="000000"/>
              </w:rPr>
              <w:t>3</w:t>
            </w:r>
          </w:p>
        </w:tc>
        <w:tc>
          <w:tcPr>
            <w:tcW w:w="630" w:type="dxa"/>
            <w:shd w:val="clear" w:color="auto" w:fill="FABF8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4</w:t>
            </w:r>
          </w:p>
        </w:tc>
        <w:tc>
          <w:tcPr>
            <w:tcW w:w="900" w:type="dxa"/>
            <w:shd w:val="clear" w:color="auto" w:fill="FABF8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4</w:t>
            </w:r>
          </w:p>
        </w:tc>
        <w:tc>
          <w:tcPr>
            <w:tcW w:w="1260" w:type="dxa"/>
            <w:shd w:val="clear" w:color="auto" w:fill="FABF8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4</w:t>
            </w:r>
          </w:p>
        </w:tc>
        <w:tc>
          <w:tcPr>
            <w:tcW w:w="1449" w:type="dxa"/>
            <w:shd w:val="clear" w:color="auto" w:fill="FABF8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4</w:t>
            </w:r>
          </w:p>
        </w:tc>
      </w:tr>
      <w:tr w:rsidR="00AA262B" w:rsidRPr="00D734C1" w:rsidTr="003E2588">
        <w:trPr>
          <w:cantSplit/>
          <w:trHeight w:hRule="exact" w:val="432"/>
          <w:jc w:val="center"/>
        </w:trPr>
        <w:tc>
          <w:tcPr>
            <w:tcW w:w="3438" w:type="dxa"/>
            <w:shd w:val="clear" w:color="auto" w:fill="auto"/>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bCs/>
                <w:color w:val="000000"/>
              </w:rPr>
            </w:pPr>
            <w:r w:rsidRPr="00D734C1">
              <w:rPr>
                <w:rFonts w:ascii="Calibri" w:eastAsia="Calibri" w:hAnsi="Calibri" w:cs="Calibri"/>
                <w:b/>
                <w:bCs/>
                <w:color w:val="000000"/>
              </w:rPr>
              <w:t>Pre-Quaternary crystalline</w:t>
            </w:r>
            <w:r w:rsidR="00AF44C7">
              <w:rPr>
                <w:rFonts w:ascii="Calibri" w:eastAsia="Calibri" w:hAnsi="Calibri" w:cs="Calibri"/>
                <w:b/>
                <w:bCs/>
                <w:color w:val="000000"/>
              </w:rPr>
              <w:t xml:space="preserve"> </w:t>
            </w:r>
            <w:r w:rsidRPr="00D734C1">
              <w:rPr>
                <w:rFonts w:ascii="Calibri" w:eastAsia="Calibri" w:hAnsi="Calibri" w:cs="Calibri"/>
                <w:b/>
                <w:bCs/>
                <w:color w:val="000000"/>
              </w:rPr>
              <w:t>10-40%</w:t>
            </w:r>
          </w:p>
        </w:tc>
        <w:tc>
          <w:tcPr>
            <w:tcW w:w="792" w:type="dxa"/>
            <w:shd w:val="clear" w:color="auto" w:fill="F2F2F2"/>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color w:val="000000"/>
              </w:rPr>
            </w:pPr>
            <w:r w:rsidRPr="00D734C1">
              <w:rPr>
                <w:rFonts w:ascii="Calibri" w:eastAsia="Calibri" w:hAnsi="Calibri" w:cs="Calibri"/>
                <w:b/>
                <w:color w:val="000000"/>
              </w:rPr>
              <w:t>9</w:t>
            </w:r>
          </w:p>
        </w:tc>
        <w:tc>
          <w:tcPr>
            <w:tcW w:w="990" w:type="dxa"/>
            <w:shd w:val="clear" w:color="auto" w:fill="F2F2F2"/>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color w:val="000000"/>
              </w:rPr>
            </w:pPr>
            <w:r w:rsidRPr="00D734C1">
              <w:rPr>
                <w:rFonts w:ascii="Calibri" w:eastAsia="Calibri" w:hAnsi="Calibri" w:cs="Calibri"/>
                <w:b/>
                <w:color w:val="000000"/>
              </w:rPr>
              <w:t>9</w:t>
            </w:r>
          </w:p>
        </w:tc>
        <w:tc>
          <w:tcPr>
            <w:tcW w:w="630" w:type="dxa"/>
            <w:shd w:val="clear" w:color="auto" w:fill="FFFFF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10</w:t>
            </w:r>
          </w:p>
        </w:tc>
        <w:tc>
          <w:tcPr>
            <w:tcW w:w="900" w:type="dxa"/>
            <w:shd w:val="clear" w:color="auto" w:fill="FFFFF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10</w:t>
            </w:r>
          </w:p>
        </w:tc>
        <w:tc>
          <w:tcPr>
            <w:tcW w:w="1260" w:type="dxa"/>
            <w:shd w:val="clear" w:color="auto" w:fill="FFFFF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10</w:t>
            </w:r>
          </w:p>
        </w:tc>
        <w:tc>
          <w:tcPr>
            <w:tcW w:w="1449" w:type="dxa"/>
            <w:shd w:val="clear" w:color="auto" w:fill="FFFFF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10</w:t>
            </w:r>
          </w:p>
        </w:tc>
      </w:tr>
      <w:tr w:rsidR="00AA262B" w:rsidRPr="00D734C1" w:rsidTr="003E2588">
        <w:trPr>
          <w:cantSplit/>
          <w:trHeight w:hRule="exact" w:val="432"/>
          <w:jc w:val="center"/>
        </w:trPr>
        <w:tc>
          <w:tcPr>
            <w:tcW w:w="3438" w:type="dxa"/>
            <w:shd w:val="clear" w:color="auto" w:fill="auto"/>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bCs/>
                <w:color w:val="000000"/>
              </w:rPr>
            </w:pPr>
            <w:r w:rsidRPr="00D734C1">
              <w:rPr>
                <w:rFonts w:ascii="Calibri" w:eastAsia="Calibri" w:hAnsi="Calibri" w:cs="Calibri"/>
                <w:b/>
                <w:bCs/>
                <w:color w:val="000000"/>
              </w:rPr>
              <w:t>Pre-Quaternary crystalline</w:t>
            </w:r>
            <w:r w:rsidR="00AF44C7">
              <w:rPr>
                <w:rFonts w:ascii="Calibri" w:eastAsia="Calibri" w:hAnsi="Calibri" w:cs="Calibri"/>
                <w:b/>
                <w:bCs/>
                <w:color w:val="000000"/>
              </w:rPr>
              <w:t xml:space="preserve"> </w:t>
            </w:r>
            <w:r w:rsidRPr="00D734C1">
              <w:rPr>
                <w:rFonts w:ascii="Calibri" w:eastAsia="Calibri" w:hAnsi="Calibri" w:cs="Calibri"/>
                <w:b/>
                <w:bCs/>
                <w:color w:val="000000"/>
              </w:rPr>
              <w:t>&gt;40%</w:t>
            </w:r>
          </w:p>
        </w:tc>
        <w:tc>
          <w:tcPr>
            <w:tcW w:w="792" w:type="dxa"/>
            <w:shd w:val="clear" w:color="auto" w:fill="76923C"/>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color w:val="FFFFFF"/>
              </w:rPr>
            </w:pPr>
            <w:r w:rsidRPr="00D734C1">
              <w:rPr>
                <w:rFonts w:ascii="Calibri" w:eastAsia="Calibri" w:hAnsi="Calibri" w:cs="Calibri"/>
                <w:b/>
                <w:color w:val="FFFFFF"/>
              </w:rPr>
              <w:t>6</w:t>
            </w:r>
          </w:p>
        </w:tc>
        <w:tc>
          <w:tcPr>
            <w:tcW w:w="990" w:type="dxa"/>
            <w:shd w:val="clear" w:color="auto" w:fill="F2F2F2"/>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color w:val="000000"/>
              </w:rPr>
            </w:pPr>
            <w:r w:rsidRPr="00D734C1">
              <w:rPr>
                <w:rFonts w:ascii="Calibri" w:eastAsia="Calibri" w:hAnsi="Calibri" w:cs="Calibri"/>
                <w:b/>
                <w:color w:val="000000"/>
              </w:rPr>
              <w:t>9</w:t>
            </w:r>
          </w:p>
        </w:tc>
        <w:tc>
          <w:tcPr>
            <w:tcW w:w="630" w:type="dxa"/>
            <w:shd w:val="clear" w:color="auto" w:fill="FFFFF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10</w:t>
            </w:r>
          </w:p>
        </w:tc>
        <w:tc>
          <w:tcPr>
            <w:tcW w:w="900" w:type="dxa"/>
            <w:shd w:val="clear" w:color="auto" w:fill="FFFFF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10</w:t>
            </w:r>
          </w:p>
        </w:tc>
        <w:tc>
          <w:tcPr>
            <w:tcW w:w="1260" w:type="dxa"/>
            <w:shd w:val="clear" w:color="auto" w:fill="C2D69B"/>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7</w:t>
            </w:r>
          </w:p>
        </w:tc>
        <w:tc>
          <w:tcPr>
            <w:tcW w:w="1449" w:type="dxa"/>
            <w:shd w:val="clear" w:color="auto" w:fill="C2D69B"/>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7</w:t>
            </w:r>
          </w:p>
        </w:tc>
      </w:tr>
      <w:tr w:rsidR="00AA262B" w:rsidRPr="00D734C1" w:rsidTr="003E2588">
        <w:trPr>
          <w:cantSplit/>
          <w:trHeight w:hRule="exact" w:val="432"/>
          <w:jc w:val="center"/>
        </w:trPr>
        <w:tc>
          <w:tcPr>
            <w:tcW w:w="3438" w:type="dxa"/>
            <w:shd w:val="clear" w:color="auto" w:fill="auto"/>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bCs/>
                <w:color w:val="000000"/>
              </w:rPr>
            </w:pPr>
            <w:r w:rsidRPr="00D734C1">
              <w:rPr>
                <w:rFonts w:ascii="Calibri" w:eastAsia="Calibri" w:hAnsi="Calibri" w:cs="Calibri"/>
                <w:b/>
                <w:bCs/>
                <w:color w:val="000000"/>
              </w:rPr>
              <w:t>Quaternary deposits</w:t>
            </w:r>
            <w:r w:rsidR="00AF44C7">
              <w:rPr>
                <w:rFonts w:ascii="Calibri" w:eastAsia="Calibri" w:hAnsi="Calibri" w:cs="Calibri"/>
                <w:b/>
                <w:bCs/>
                <w:color w:val="000000"/>
              </w:rPr>
              <w:t xml:space="preserve"> </w:t>
            </w:r>
            <w:r w:rsidRPr="00D734C1">
              <w:rPr>
                <w:rFonts w:ascii="Calibri" w:eastAsia="Calibri" w:hAnsi="Calibri" w:cs="Calibri"/>
                <w:b/>
                <w:bCs/>
                <w:color w:val="000000"/>
              </w:rPr>
              <w:t>0-10%</w:t>
            </w:r>
          </w:p>
        </w:tc>
        <w:tc>
          <w:tcPr>
            <w:tcW w:w="792" w:type="dxa"/>
            <w:shd w:val="clear" w:color="auto" w:fill="365F91"/>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color w:val="FFFFFF"/>
              </w:rPr>
            </w:pPr>
            <w:r w:rsidRPr="00D734C1">
              <w:rPr>
                <w:rFonts w:ascii="Calibri" w:eastAsia="Calibri" w:hAnsi="Calibri" w:cs="Calibri"/>
                <w:b/>
                <w:color w:val="FFFFFF"/>
              </w:rPr>
              <w:t>1</w:t>
            </w:r>
          </w:p>
        </w:tc>
        <w:tc>
          <w:tcPr>
            <w:tcW w:w="990" w:type="dxa"/>
            <w:shd w:val="clear" w:color="auto" w:fill="365F91"/>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color w:val="FFFFFF"/>
              </w:rPr>
            </w:pPr>
            <w:r w:rsidRPr="00D734C1">
              <w:rPr>
                <w:rFonts w:ascii="Calibri" w:eastAsia="Calibri" w:hAnsi="Calibri" w:cs="Calibri"/>
                <w:b/>
                <w:color w:val="FFFFFF"/>
              </w:rPr>
              <w:t>1</w:t>
            </w:r>
          </w:p>
        </w:tc>
        <w:tc>
          <w:tcPr>
            <w:tcW w:w="630" w:type="dxa"/>
            <w:shd w:val="clear" w:color="auto" w:fill="FABF8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4</w:t>
            </w:r>
          </w:p>
        </w:tc>
        <w:tc>
          <w:tcPr>
            <w:tcW w:w="900" w:type="dxa"/>
            <w:shd w:val="clear" w:color="auto" w:fill="FABF8F"/>
            <w:vAlign w:val="center"/>
          </w:tcPr>
          <w:p w:rsidR="00AA262B" w:rsidRPr="00D734C1" w:rsidRDefault="00AA262B" w:rsidP="003E2588">
            <w:pPr>
              <w:keepNext/>
              <w:widowControl w:val="0"/>
              <w:spacing w:after="0" w:line="240" w:lineRule="auto"/>
              <w:jc w:val="center"/>
              <w:rPr>
                <w:rFonts w:ascii="Calibri" w:eastAsia="Calibri" w:hAnsi="Calibri" w:cs="Calibri"/>
                <w:b/>
              </w:rPr>
            </w:pPr>
            <w:r w:rsidRPr="00D734C1">
              <w:rPr>
                <w:rFonts w:ascii="Calibri" w:eastAsia="Calibri" w:hAnsi="Calibri" w:cs="Calibri"/>
                <w:b/>
                <w:color w:val="000000"/>
              </w:rPr>
              <w:t>4*</w:t>
            </w:r>
          </w:p>
        </w:tc>
        <w:tc>
          <w:tcPr>
            <w:tcW w:w="1260" w:type="dxa"/>
            <w:shd w:val="clear" w:color="auto" w:fill="FABF8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4</w:t>
            </w:r>
          </w:p>
        </w:tc>
        <w:tc>
          <w:tcPr>
            <w:tcW w:w="1449" w:type="dxa"/>
            <w:shd w:val="clear" w:color="auto" w:fill="FABF8F"/>
            <w:vAlign w:val="center"/>
          </w:tcPr>
          <w:p w:rsidR="00AA262B" w:rsidRPr="00D734C1" w:rsidRDefault="00AA262B" w:rsidP="003E2588">
            <w:pPr>
              <w:keepNext/>
              <w:widowControl w:val="0"/>
              <w:spacing w:after="0" w:line="240" w:lineRule="auto"/>
              <w:jc w:val="center"/>
              <w:rPr>
                <w:rFonts w:ascii="Calibri" w:eastAsia="Calibri" w:hAnsi="Calibri" w:cs="Calibri"/>
                <w:b/>
              </w:rPr>
            </w:pPr>
            <w:r w:rsidRPr="00D734C1">
              <w:rPr>
                <w:rFonts w:ascii="Calibri" w:eastAsia="Calibri" w:hAnsi="Calibri" w:cs="Calibri"/>
                <w:b/>
                <w:color w:val="000000"/>
              </w:rPr>
              <w:t>4*</w:t>
            </w:r>
          </w:p>
        </w:tc>
      </w:tr>
      <w:tr w:rsidR="00AA262B" w:rsidRPr="00D734C1" w:rsidTr="003E2588">
        <w:trPr>
          <w:cantSplit/>
          <w:trHeight w:hRule="exact" w:val="432"/>
          <w:jc w:val="center"/>
        </w:trPr>
        <w:tc>
          <w:tcPr>
            <w:tcW w:w="3438" w:type="dxa"/>
            <w:shd w:val="clear" w:color="auto" w:fill="auto"/>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bCs/>
                <w:color w:val="000000"/>
              </w:rPr>
            </w:pPr>
            <w:r w:rsidRPr="00D734C1">
              <w:rPr>
                <w:rFonts w:ascii="Calibri" w:eastAsia="Calibri" w:hAnsi="Calibri" w:cs="Calibri"/>
                <w:b/>
                <w:bCs/>
                <w:color w:val="000000"/>
              </w:rPr>
              <w:t>Quaternary deposits</w:t>
            </w:r>
            <w:r w:rsidR="00AF44C7">
              <w:rPr>
                <w:rFonts w:ascii="Calibri" w:eastAsia="Calibri" w:hAnsi="Calibri" w:cs="Calibri"/>
                <w:b/>
                <w:bCs/>
                <w:color w:val="000000"/>
              </w:rPr>
              <w:t xml:space="preserve"> </w:t>
            </w:r>
            <w:r w:rsidRPr="00D734C1">
              <w:rPr>
                <w:rFonts w:ascii="Calibri" w:eastAsia="Calibri" w:hAnsi="Calibri" w:cs="Calibri"/>
                <w:b/>
                <w:bCs/>
                <w:color w:val="000000"/>
              </w:rPr>
              <w:t>10-40%</w:t>
            </w:r>
          </w:p>
        </w:tc>
        <w:tc>
          <w:tcPr>
            <w:tcW w:w="792" w:type="dxa"/>
            <w:shd w:val="clear" w:color="auto" w:fill="365F91"/>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color w:val="FFFFFF"/>
              </w:rPr>
            </w:pPr>
            <w:r w:rsidRPr="00D734C1">
              <w:rPr>
                <w:rFonts w:ascii="Calibri" w:eastAsia="Calibri" w:hAnsi="Calibri" w:cs="Calibri"/>
                <w:b/>
                <w:color w:val="FFFFFF"/>
              </w:rPr>
              <w:t>1</w:t>
            </w:r>
          </w:p>
        </w:tc>
        <w:tc>
          <w:tcPr>
            <w:tcW w:w="990" w:type="dxa"/>
            <w:shd w:val="clear" w:color="auto" w:fill="365F91"/>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color w:val="FFFFFF"/>
              </w:rPr>
            </w:pPr>
            <w:r w:rsidRPr="00D734C1">
              <w:rPr>
                <w:rFonts w:ascii="Calibri" w:eastAsia="Calibri" w:hAnsi="Calibri" w:cs="Calibri"/>
                <w:b/>
                <w:color w:val="FFFFFF"/>
              </w:rPr>
              <w:t>1</w:t>
            </w:r>
          </w:p>
        </w:tc>
        <w:tc>
          <w:tcPr>
            <w:tcW w:w="630" w:type="dxa"/>
            <w:shd w:val="clear" w:color="auto" w:fill="FABF8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4</w:t>
            </w:r>
          </w:p>
        </w:tc>
        <w:tc>
          <w:tcPr>
            <w:tcW w:w="900" w:type="dxa"/>
            <w:shd w:val="clear" w:color="auto" w:fill="FABF8F"/>
            <w:vAlign w:val="center"/>
          </w:tcPr>
          <w:p w:rsidR="00AA262B" w:rsidRPr="00D734C1" w:rsidRDefault="00AA262B" w:rsidP="003E2588">
            <w:pPr>
              <w:keepNext/>
              <w:widowControl w:val="0"/>
              <w:spacing w:after="0" w:line="240" w:lineRule="auto"/>
              <w:jc w:val="center"/>
              <w:rPr>
                <w:rFonts w:ascii="Calibri" w:eastAsia="Calibri" w:hAnsi="Calibri" w:cs="Calibri"/>
                <w:b/>
              </w:rPr>
            </w:pPr>
            <w:r w:rsidRPr="00D734C1">
              <w:rPr>
                <w:rFonts w:ascii="Calibri" w:eastAsia="Calibri" w:hAnsi="Calibri" w:cs="Calibri"/>
                <w:b/>
                <w:color w:val="000000"/>
              </w:rPr>
              <w:t>4*</w:t>
            </w:r>
          </w:p>
        </w:tc>
        <w:tc>
          <w:tcPr>
            <w:tcW w:w="1260" w:type="dxa"/>
            <w:shd w:val="clear" w:color="auto" w:fill="FABF8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4</w:t>
            </w:r>
          </w:p>
        </w:tc>
        <w:tc>
          <w:tcPr>
            <w:tcW w:w="1449" w:type="dxa"/>
            <w:shd w:val="clear" w:color="auto" w:fill="FABF8F"/>
            <w:vAlign w:val="center"/>
          </w:tcPr>
          <w:p w:rsidR="00AA262B" w:rsidRPr="00D734C1" w:rsidRDefault="00AA262B" w:rsidP="003E2588">
            <w:pPr>
              <w:keepNext/>
              <w:widowControl w:val="0"/>
              <w:spacing w:after="0" w:line="240" w:lineRule="auto"/>
              <w:jc w:val="center"/>
              <w:rPr>
                <w:rFonts w:ascii="Calibri" w:eastAsia="Calibri" w:hAnsi="Calibri" w:cs="Calibri"/>
                <w:b/>
              </w:rPr>
            </w:pPr>
            <w:r w:rsidRPr="00D734C1">
              <w:rPr>
                <w:rFonts w:ascii="Calibri" w:eastAsia="Calibri" w:hAnsi="Calibri" w:cs="Calibri"/>
                <w:b/>
                <w:color w:val="000000"/>
              </w:rPr>
              <w:t>4*</w:t>
            </w:r>
          </w:p>
        </w:tc>
      </w:tr>
      <w:tr w:rsidR="00AA262B" w:rsidRPr="00D734C1" w:rsidTr="003E2588">
        <w:trPr>
          <w:cantSplit/>
          <w:trHeight w:hRule="exact" w:val="432"/>
          <w:jc w:val="center"/>
        </w:trPr>
        <w:tc>
          <w:tcPr>
            <w:tcW w:w="3438" w:type="dxa"/>
            <w:shd w:val="clear" w:color="auto" w:fill="auto"/>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bCs/>
                <w:color w:val="000000"/>
              </w:rPr>
            </w:pPr>
            <w:r w:rsidRPr="00D734C1">
              <w:rPr>
                <w:rFonts w:ascii="Calibri" w:eastAsia="Calibri" w:hAnsi="Calibri" w:cs="Calibri"/>
                <w:b/>
                <w:bCs/>
                <w:color w:val="000000"/>
              </w:rPr>
              <w:t>Quaternary deposits</w:t>
            </w:r>
            <w:r w:rsidR="00AF44C7">
              <w:rPr>
                <w:rFonts w:ascii="Calibri" w:eastAsia="Calibri" w:hAnsi="Calibri" w:cs="Calibri"/>
                <w:b/>
                <w:bCs/>
                <w:color w:val="000000"/>
              </w:rPr>
              <w:t xml:space="preserve"> </w:t>
            </w:r>
            <w:r w:rsidRPr="00D734C1">
              <w:rPr>
                <w:rFonts w:ascii="Calibri" w:eastAsia="Calibri" w:hAnsi="Calibri" w:cs="Calibri"/>
                <w:b/>
                <w:bCs/>
                <w:color w:val="000000"/>
              </w:rPr>
              <w:t>&gt;40%</w:t>
            </w:r>
          </w:p>
        </w:tc>
        <w:tc>
          <w:tcPr>
            <w:tcW w:w="792" w:type="dxa"/>
            <w:shd w:val="clear" w:color="auto" w:fill="4F6228"/>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color w:val="FFFFFF"/>
              </w:rPr>
            </w:pPr>
            <w:r w:rsidRPr="00D734C1">
              <w:rPr>
                <w:rFonts w:ascii="Calibri" w:eastAsia="Calibri" w:hAnsi="Calibri" w:cs="Calibri"/>
                <w:b/>
                <w:color w:val="FFFFFF"/>
              </w:rPr>
              <w:t>5</w:t>
            </w:r>
          </w:p>
        </w:tc>
        <w:tc>
          <w:tcPr>
            <w:tcW w:w="990" w:type="dxa"/>
            <w:shd w:val="clear" w:color="auto" w:fill="D9D9D9"/>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color w:val="000000"/>
              </w:rPr>
            </w:pPr>
            <w:r w:rsidRPr="00D734C1">
              <w:rPr>
                <w:rFonts w:ascii="Calibri" w:eastAsia="Calibri" w:hAnsi="Calibri" w:cs="Calibri"/>
                <w:b/>
                <w:color w:val="000000"/>
              </w:rPr>
              <w:t>8</w:t>
            </w:r>
          </w:p>
        </w:tc>
        <w:tc>
          <w:tcPr>
            <w:tcW w:w="630" w:type="dxa"/>
            <w:shd w:val="clear" w:color="auto" w:fill="FFFFF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10</w:t>
            </w:r>
          </w:p>
        </w:tc>
        <w:tc>
          <w:tcPr>
            <w:tcW w:w="900" w:type="dxa"/>
            <w:shd w:val="clear" w:color="auto" w:fill="FFFFF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10*</w:t>
            </w:r>
          </w:p>
        </w:tc>
        <w:tc>
          <w:tcPr>
            <w:tcW w:w="1260" w:type="dxa"/>
            <w:shd w:val="clear" w:color="auto" w:fill="C2D69B"/>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7</w:t>
            </w:r>
          </w:p>
        </w:tc>
        <w:tc>
          <w:tcPr>
            <w:tcW w:w="1449" w:type="dxa"/>
            <w:shd w:val="clear" w:color="auto" w:fill="C2D69B"/>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7*</w:t>
            </w:r>
          </w:p>
        </w:tc>
      </w:tr>
      <w:tr w:rsidR="00AA262B" w:rsidRPr="00D734C1" w:rsidTr="003E2588">
        <w:trPr>
          <w:cantSplit/>
          <w:trHeight w:hRule="exact" w:val="432"/>
          <w:jc w:val="center"/>
        </w:trPr>
        <w:tc>
          <w:tcPr>
            <w:tcW w:w="3438" w:type="dxa"/>
            <w:shd w:val="clear" w:color="auto" w:fill="auto"/>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bCs/>
                <w:color w:val="000000"/>
              </w:rPr>
            </w:pPr>
            <w:r w:rsidRPr="00D734C1">
              <w:rPr>
                <w:rFonts w:ascii="Calibri" w:eastAsia="Calibri" w:hAnsi="Calibri" w:cs="Calibri"/>
                <w:b/>
                <w:bCs/>
                <w:color w:val="000000"/>
              </w:rPr>
              <w:t>Late Tertiary sediments</w:t>
            </w:r>
            <w:r w:rsidR="00AF44C7">
              <w:rPr>
                <w:rFonts w:ascii="Calibri" w:eastAsia="Calibri" w:hAnsi="Calibri" w:cs="Calibri"/>
                <w:b/>
                <w:bCs/>
                <w:color w:val="000000"/>
              </w:rPr>
              <w:t xml:space="preserve"> </w:t>
            </w:r>
            <w:r w:rsidRPr="00D734C1">
              <w:rPr>
                <w:rFonts w:ascii="Calibri" w:eastAsia="Calibri" w:hAnsi="Calibri" w:cs="Calibri"/>
                <w:b/>
                <w:bCs/>
                <w:color w:val="000000"/>
              </w:rPr>
              <w:t>0-10%</w:t>
            </w:r>
          </w:p>
        </w:tc>
        <w:tc>
          <w:tcPr>
            <w:tcW w:w="792" w:type="dxa"/>
            <w:shd w:val="clear" w:color="auto" w:fill="365F91"/>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color w:val="FFFFFF"/>
              </w:rPr>
            </w:pPr>
            <w:r w:rsidRPr="00D734C1">
              <w:rPr>
                <w:rFonts w:ascii="Calibri" w:eastAsia="Calibri" w:hAnsi="Calibri" w:cs="Calibri"/>
                <w:b/>
                <w:color w:val="FFFFFF"/>
              </w:rPr>
              <w:t>1</w:t>
            </w:r>
          </w:p>
        </w:tc>
        <w:tc>
          <w:tcPr>
            <w:tcW w:w="990" w:type="dxa"/>
            <w:shd w:val="clear" w:color="auto" w:fill="365F91"/>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color w:val="FFFFFF"/>
              </w:rPr>
            </w:pPr>
            <w:r w:rsidRPr="00D734C1">
              <w:rPr>
                <w:rFonts w:ascii="Calibri" w:eastAsia="Calibri" w:hAnsi="Calibri" w:cs="Calibri"/>
                <w:b/>
                <w:color w:val="FFFFFF"/>
              </w:rPr>
              <w:t>1</w:t>
            </w:r>
          </w:p>
        </w:tc>
        <w:tc>
          <w:tcPr>
            <w:tcW w:w="630" w:type="dxa"/>
            <w:shd w:val="clear" w:color="auto" w:fill="FABF8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4</w:t>
            </w:r>
          </w:p>
        </w:tc>
        <w:tc>
          <w:tcPr>
            <w:tcW w:w="900" w:type="dxa"/>
            <w:shd w:val="clear" w:color="auto" w:fill="FABF8F"/>
            <w:vAlign w:val="center"/>
          </w:tcPr>
          <w:p w:rsidR="00AA262B" w:rsidRPr="00D734C1" w:rsidRDefault="00AA262B" w:rsidP="003E2588">
            <w:pPr>
              <w:keepNext/>
              <w:widowControl w:val="0"/>
              <w:spacing w:after="0" w:line="240" w:lineRule="auto"/>
              <w:jc w:val="center"/>
              <w:rPr>
                <w:rFonts w:ascii="Calibri" w:eastAsia="Calibri" w:hAnsi="Calibri" w:cs="Calibri"/>
                <w:b/>
              </w:rPr>
            </w:pPr>
            <w:r w:rsidRPr="00D734C1">
              <w:rPr>
                <w:rFonts w:ascii="Calibri" w:eastAsia="Calibri" w:hAnsi="Calibri" w:cs="Calibri"/>
                <w:b/>
                <w:color w:val="000000"/>
              </w:rPr>
              <w:t>4*</w:t>
            </w:r>
          </w:p>
        </w:tc>
        <w:tc>
          <w:tcPr>
            <w:tcW w:w="1260" w:type="dxa"/>
            <w:shd w:val="clear" w:color="auto" w:fill="FABF8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4</w:t>
            </w:r>
          </w:p>
        </w:tc>
        <w:tc>
          <w:tcPr>
            <w:tcW w:w="1449" w:type="dxa"/>
            <w:shd w:val="clear" w:color="auto" w:fill="FABF8F"/>
            <w:vAlign w:val="center"/>
          </w:tcPr>
          <w:p w:rsidR="00AA262B" w:rsidRPr="00D734C1" w:rsidRDefault="00AA262B" w:rsidP="003E2588">
            <w:pPr>
              <w:keepNext/>
              <w:widowControl w:val="0"/>
              <w:spacing w:after="0" w:line="240" w:lineRule="auto"/>
              <w:jc w:val="center"/>
              <w:rPr>
                <w:rFonts w:ascii="Calibri" w:eastAsia="Calibri" w:hAnsi="Calibri" w:cs="Calibri"/>
                <w:b/>
              </w:rPr>
            </w:pPr>
            <w:r w:rsidRPr="00D734C1">
              <w:rPr>
                <w:rFonts w:ascii="Calibri" w:eastAsia="Calibri" w:hAnsi="Calibri" w:cs="Calibri"/>
                <w:b/>
                <w:color w:val="000000"/>
              </w:rPr>
              <w:t>4*</w:t>
            </w:r>
          </w:p>
        </w:tc>
      </w:tr>
      <w:tr w:rsidR="00AA262B" w:rsidRPr="00D734C1" w:rsidTr="003E2588">
        <w:trPr>
          <w:cantSplit/>
          <w:trHeight w:hRule="exact" w:val="432"/>
          <w:jc w:val="center"/>
        </w:trPr>
        <w:tc>
          <w:tcPr>
            <w:tcW w:w="3438" w:type="dxa"/>
            <w:shd w:val="clear" w:color="auto" w:fill="auto"/>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bCs/>
                <w:color w:val="000000"/>
              </w:rPr>
            </w:pPr>
            <w:r w:rsidRPr="00D734C1">
              <w:rPr>
                <w:rFonts w:ascii="Calibri" w:eastAsia="Calibri" w:hAnsi="Calibri" w:cs="Calibri"/>
                <w:b/>
                <w:bCs/>
                <w:color w:val="000000"/>
              </w:rPr>
              <w:t>Late Tertiary sediments</w:t>
            </w:r>
            <w:r w:rsidR="00AF44C7">
              <w:rPr>
                <w:rFonts w:ascii="Calibri" w:eastAsia="Calibri" w:hAnsi="Calibri" w:cs="Calibri"/>
                <w:b/>
                <w:bCs/>
                <w:color w:val="000000"/>
              </w:rPr>
              <w:t xml:space="preserve"> </w:t>
            </w:r>
            <w:r w:rsidRPr="00D734C1">
              <w:rPr>
                <w:rFonts w:ascii="Calibri" w:eastAsia="Calibri" w:hAnsi="Calibri" w:cs="Calibri"/>
                <w:b/>
                <w:bCs/>
                <w:color w:val="000000"/>
              </w:rPr>
              <w:t>10-40%</w:t>
            </w:r>
          </w:p>
        </w:tc>
        <w:tc>
          <w:tcPr>
            <w:tcW w:w="792" w:type="dxa"/>
            <w:shd w:val="clear" w:color="auto" w:fill="365F91"/>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color w:val="FFFFFF"/>
              </w:rPr>
            </w:pPr>
            <w:r w:rsidRPr="00D734C1">
              <w:rPr>
                <w:rFonts w:ascii="Calibri" w:eastAsia="Calibri" w:hAnsi="Calibri" w:cs="Calibri"/>
                <w:b/>
                <w:color w:val="FFFFFF"/>
              </w:rPr>
              <w:t>1</w:t>
            </w:r>
          </w:p>
        </w:tc>
        <w:tc>
          <w:tcPr>
            <w:tcW w:w="990" w:type="dxa"/>
            <w:shd w:val="clear" w:color="auto" w:fill="365F91"/>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color w:val="FFFFFF"/>
              </w:rPr>
            </w:pPr>
            <w:r w:rsidRPr="00D734C1">
              <w:rPr>
                <w:rFonts w:ascii="Calibri" w:eastAsia="Calibri" w:hAnsi="Calibri" w:cs="Calibri"/>
                <w:b/>
                <w:color w:val="FFFFFF"/>
              </w:rPr>
              <w:t>1</w:t>
            </w:r>
          </w:p>
        </w:tc>
        <w:tc>
          <w:tcPr>
            <w:tcW w:w="630" w:type="dxa"/>
            <w:shd w:val="clear" w:color="auto" w:fill="FABF8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4</w:t>
            </w:r>
          </w:p>
        </w:tc>
        <w:tc>
          <w:tcPr>
            <w:tcW w:w="900" w:type="dxa"/>
            <w:shd w:val="clear" w:color="auto" w:fill="FABF8F"/>
            <w:vAlign w:val="center"/>
          </w:tcPr>
          <w:p w:rsidR="00AA262B" w:rsidRPr="00D734C1" w:rsidRDefault="00AA262B" w:rsidP="003E2588">
            <w:pPr>
              <w:keepNext/>
              <w:widowControl w:val="0"/>
              <w:spacing w:after="0" w:line="240" w:lineRule="auto"/>
              <w:jc w:val="center"/>
              <w:rPr>
                <w:rFonts w:ascii="Calibri" w:eastAsia="Calibri" w:hAnsi="Calibri" w:cs="Calibri"/>
                <w:b/>
              </w:rPr>
            </w:pPr>
            <w:r w:rsidRPr="00D734C1">
              <w:rPr>
                <w:rFonts w:ascii="Calibri" w:eastAsia="Calibri" w:hAnsi="Calibri" w:cs="Calibri"/>
                <w:b/>
                <w:color w:val="000000"/>
              </w:rPr>
              <w:t>4*</w:t>
            </w:r>
          </w:p>
        </w:tc>
        <w:tc>
          <w:tcPr>
            <w:tcW w:w="1260" w:type="dxa"/>
            <w:shd w:val="clear" w:color="auto" w:fill="FABF8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4</w:t>
            </w:r>
          </w:p>
        </w:tc>
        <w:tc>
          <w:tcPr>
            <w:tcW w:w="1449" w:type="dxa"/>
            <w:shd w:val="clear" w:color="auto" w:fill="FABF8F"/>
            <w:vAlign w:val="center"/>
          </w:tcPr>
          <w:p w:rsidR="00AA262B" w:rsidRPr="00D734C1" w:rsidRDefault="00AA262B" w:rsidP="003E2588">
            <w:pPr>
              <w:keepNext/>
              <w:widowControl w:val="0"/>
              <w:spacing w:after="0" w:line="240" w:lineRule="auto"/>
              <w:jc w:val="center"/>
              <w:rPr>
                <w:rFonts w:ascii="Calibri" w:eastAsia="Calibri" w:hAnsi="Calibri" w:cs="Calibri"/>
                <w:b/>
              </w:rPr>
            </w:pPr>
            <w:r w:rsidRPr="00D734C1">
              <w:rPr>
                <w:rFonts w:ascii="Calibri" w:eastAsia="Calibri" w:hAnsi="Calibri" w:cs="Calibri"/>
                <w:b/>
                <w:color w:val="000000"/>
              </w:rPr>
              <w:t>4*</w:t>
            </w:r>
          </w:p>
        </w:tc>
      </w:tr>
      <w:tr w:rsidR="00AA262B" w:rsidRPr="00D734C1" w:rsidTr="003E2588">
        <w:trPr>
          <w:cantSplit/>
          <w:trHeight w:hRule="exact" w:val="432"/>
          <w:jc w:val="center"/>
        </w:trPr>
        <w:tc>
          <w:tcPr>
            <w:tcW w:w="3438" w:type="dxa"/>
            <w:shd w:val="clear" w:color="auto" w:fill="auto"/>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bCs/>
                <w:color w:val="000000"/>
              </w:rPr>
            </w:pPr>
            <w:r w:rsidRPr="00D734C1">
              <w:rPr>
                <w:rFonts w:ascii="Calibri" w:eastAsia="Calibri" w:hAnsi="Calibri" w:cs="Calibri"/>
                <w:b/>
                <w:bCs/>
                <w:color w:val="000000"/>
              </w:rPr>
              <w:t>Late Tertiary sediments</w:t>
            </w:r>
            <w:r w:rsidR="00AF44C7">
              <w:rPr>
                <w:rFonts w:ascii="Calibri" w:eastAsia="Calibri" w:hAnsi="Calibri" w:cs="Calibri"/>
                <w:b/>
                <w:bCs/>
                <w:color w:val="000000"/>
              </w:rPr>
              <w:t xml:space="preserve"> </w:t>
            </w:r>
            <w:r w:rsidRPr="00D734C1">
              <w:rPr>
                <w:rFonts w:ascii="Calibri" w:eastAsia="Calibri" w:hAnsi="Calibri" w:cs="Calibri"/>
                <w:b/>
                <w:bCs/>
                <w:color w:val="000000"/>
              </w:rPr>
              <w:t>&gt;40%</w:t>
            </w:r>
          </w:p>
        </w:tc>
        <w:tc>
          <w:tcPr>
            <w:tcW w:w="792" w:type="dxa"/>
            <w:shd w:val="clear" w:color="auto" w:fill="4F6228"/>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color w:val="FFFFFF"/>
              </w:rPr>
            </w:pPr>
            <w:r w:rsidRPr="00D734C1">
              <w:rPr>
                <w:rFonts w:ascii="Calibri" w:eastAsia="Calibri" w:hAnsi="Calibri" w:cs="Calibri"/>
                <w:b/>
                <w:color w:val="FFFFFF"/>
              </w:rPr>
              <w:t>5</w:t>
            </w:r>
          </w:p>
        </w:tc>
        <w:tc>
          <w:tcPr>
            <w:tcW w:w="990" w:type="dxa"/>
            <w:shd w:val="clear" w:color="auto" w:fill="D9D9D9"/>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color w:val="000000"/>
              </w:rPr>
            </w:pPr>
            <w:r w:rsidRPr="00D734C1">
              <w:rPr>
                <w:rFonts w:ascii="Calibri" w:eastAsia="Calibri" w:hAnsi="Calibri" w:cs="Calibri"/>
                <w:b/>
                <w:color w:val="000000"/>
              </w:rPr>
              <w:t>8</w:t>
            </w:r>
          </w:p>
        </w:tc>
        <w:tc>
          <w:tcPr>
            <w:tcW w:w="630" w:type="dxa"/>
            <w:shd w:val="clear" w:color="auto" w:fill="FFFFF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10</w:t>
            </w:r>
          </w:p>
        </w:tc>
        <w:tc>
          <w:tcPr>
            <w:tcW w:w="900" w:type="dxa"/>
            <w:shd w:val="clear" w:color="auto" w:fill="FFFFF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10*</w:t>
            </w:r>
          </w:p>
        </w:tc>
        <w:tc>
          <w:tcPr>
            <w:tcW w:w="1260" w:type="dxa"/>
            <w:shd w:val="clear" w:color="auto" w:fill="C2D69B"/>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7</w:t>
            </w:r>
          </w:p>
        </w:tc>
        <w:tc>
          <w:tcPr>
            <w:tcW w:w="1449" w:type="dxa"/>
            <w:shd w:val="clear" w:color="auto" w:fill="C2D69B"/>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7*</w:t>
            </w:r>
          </w:p>
        </w:tc>
      </w:tr>
      <w:tr w:rsidR="00AA262B" w:rsidRPr="00D734C1" w:rsidTr="003E2588">
        <w:trPr>
          <w:cantSplit/>
          <w:trHeight w:hRule="exact" w:val="432"/>
          <w:jc w:val="center"/>
        </w:trPr>
        <w:tc>
          <w:tcPr>
            <w:tcW w:w="3438" w:type="dxa"/>
            <w:shd w:val="clear" w:color="auto" w:fill="auto"/>
            <w:vAlign w:val="center"/>
            <w:hideMark/>
          </w:tcPr>
          <w:p w:rsidR="00AA262B" w:rsidRPr="00D734C1" w:rsidRDefault="00AA262B" w:rsidP="003E2588">
            <w:pPr>
              <w:keepNext/>
              <w:widowControl w:val="0"/>
              <w:spacing w:after="0" w:line="240" w:lineRule="auto"/>
              <w:ind w:left="-90" w:right="-126"/>
              <w:jc w:val="center"/>
              <w:rPr>
                <w:rFonts w:ascii="Calibri" w:eastAsia="Calibri" w:hAnsi="Calibri" w:cs="Calibri"/>
                <w:b/>
                <w:bCs/>
                <w:color w:val="000000"/>
              </w:rPr>
            </w:pPr>
            <w:r w:rsidRPr="00D734C1">
              <w:rPr>
                <w:rFonts w:ascii="Calibri" w:eastAsia="Calibri" w:hAnsi="Calibri" w:cs="Calibri"/>
                <w:b/>
                <w:bCs/>
                <w:color w:val="000000"/>
              </w:rPr>
              <w:t>Early to Mid-Tertiary sed.</w:t>
            </w:r>
            <w:r w:rsidR="00AF44C7">
              <w:rPr>
                <w:rFonts w:ascii="Calibri" w:eastAsia="Calibri" w:hAnsi="Calibri" w:cs="Calibri"/>
                <w:b/>
                <w:bCs/>
                <w:color w:val="000000"/>
              </w:rPr>
              <w:t xml:space="preserve"> </w:t>
            </w:r>
            <w:r w:rsidRPr="00D734C1">
              <w:rPr>
                <w:rFonts w:ascii="Calibri" w:eastAsia="Calibri" w:hAnsi="Calibri" w:cs="Calibri"/>
                <w:b/>
                <w:bCs/>
                <w:color w:val="000000"/>
              </w:rPr>
              <w:t>0-10%</w:t>
            </w:r>
          </w:p>
        </w:tc>
        <w:tc>
          <w:tcPr>
            <w:tcW w:w="792" w:type="dxa"/>
            <w:shd w:val="clear" w:color="auto" w:fill="365F91"/>
            <w:vAlign w:val="center"/>
            <w:hideMark/>
          </w:tcPr>
          <w:p w:rsidR="00AA262B" w:rsidRPr="00D734C1" w:rsidRDefault="00AA262B" w:rsidP="003E2588">
            <w:pPr>
              <w:keepNext/>
              <w:widowControl w:val="0"/>
              <w:spacing w:after="0" w:line="240" w:lineRule="auto"/>
              <w:ind w:left="-90" w:right="-126"/>
              <w:jc w:val="center"/>
              <w:rPr>
                <w:rFonts w:ascii="Calibri" w:eastAsia="Calibri" w:hAnsi="Calibri" w:cs="Calibri"/>
                <w:b/>
                <w:color w:val="FFFFFF"/>
              </w:rPr>
            </w:pPr>
            <w:r w:rsidRPr="00D734C1">
              <w:rPr>
                <w:rFonts w:ascii="Calibri" w:eastAsia="Calibri" w:hAnsi="Calibri" w:cs="Calibri"/>
                <w:b/>
                <w:color w:val="FFFFFF"/>
              </w:rPr>
              <w:t>1</w:t>
            </w:r>
          </w:p>
        </w:tc>
        <w:tc>
          <w:tcPr>
            <w:tcW w:w="990" w:type="dxa"/>
            <w:shd w:val="clear" w:color="auto" w:fill="365F91"/>
            <w:vAlign w:val="center"/>
            <w:hideMark/>
          </w:tcPr>
          <w:p w:rsidR="00AA262B" w:rsidRPr="00D734C1" w:rsidRDefault="00AA262B" w:rsidP="003E2588">
            <w:pPr>
              <w:keepNext/>
              <w:widowControl w:val="0"/>
              <w:spacing w:after="0" w:line="240" w:lineRule="auto"/>
              <w:ind w:left="-90" w:right="-126"/>
              <w:jc w:val="center"/>
              <w:rPr>
                <w:rFonts w:ascii="Calibri" w:eastAsia="Calibri" w:hAnsi="Calibri" w:cs="Calibri"/>
                <w:b/>
                <w:color w:val="FFFFFF"/>
              </w:rPr>
            </w:pPr>
            <w:r w:rsidRPr="00D734C1">
              <w:rPr>
                <w:rFonts w:ascii="Calibri" w:eastAsia="Calibri" w:hAnsi="Calibri" w:cs="Calibri"/>
                <w:b/>
                <w:color w:val="FFFFFF"/>
              </w:rPr>
              <w:t>1</w:t>
            </w:r>
          </w:p>
        </w:tc>
        <w:tc>
          <w:tcPr>
            <w:tcW w:w="630" w:type="dxa"/>
            <w:shd w:val="clear" w:color="auto" w:fill="FABF8F"/>
            <w:vAlign w:val="center"/>
            <w:hideMark/>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4</w:t>
            </w:r>
          </w:p>
        </w:tc>
        <w:tc>
          <w:tcPr>
            <w:tcW w:w="900" w:type="dxa"/>
            <w:shd w:val="clear" w:color="auto" w:fill="FABF8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4*</w:t>
            </w:r>
          </w:p>
        </w:tc>
        <w:tc>
          <w:tcPr>
            <w:tcW w:w="1260" w:type="dxa"/>
            <w:shd w:val="clear" w:color="auto" w:fill="FABF8F"/>
            <w:vAlign w:val="center"/>
            <w:hideMark/>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4</w:t>
            </w:r>
          </w:p>
        </w:tc>
        <w:tc>
          <w:tcPr>
            <w:tcW w:w="1449" w:type="dxa"/>
            <w:shd w:val="clear" w:color="auto" w:fill="FABF8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4*</w:t>
            </w:r>
          </w:p>
        </w:tc>
      </w:tr>
      <w:tr w:rsidR="00AA262B" w:rsidRPr="00D734C1" w:rsidTr="003E2588">
        <w:trPr>
          <w:cantSplit/>
          <w:trHeight w:hRule="exact" w:val="432"/>
          <w:jc w:val="center"/>
        </w:trPr>
        <w:tc>
          <w:tcPr>
            <w:tcW w:w="3438" w:type="dxa"/>
            <w:shd w:val="clear" w:color="auto" w:fill="auto"/>
            <w:vAlign w:val="center"/>
            <w:hideMark/>
          </w:tcPr>
          <w:p w:rsidR="00AA262B" w:rsidRPr="00D734C1" w:rsidRDefault="00AA262B" w:rsidP="003E2588">
            <w:pPr>
              <w:keepNext/>
              <w:widowControl w:val="0"/>
              <w:spacing w:after="0" w:line="240" w:lineRule="auto"/>
              <w:ind w:left="-90" w:right="-126"/>
              <w:jc w:val="center"/>
              <w:rPr>
                <w:rFonts w:ascii="Calibri" w:eastAsia="Calibri" w:hAnsi="Calibri" w:cs="Calibri"/>
                <w:b/>
                <w:bCs/>
                <w:color w:val="000000"/>
              </w:rPr>
            </w:pPr>
            <w:r w:rsidRPr="00D734C1">
              <w:rPr>
                <w:rFonts w:ascii="Calibri" w:eastAsia="Calibri" w:hAnsi="Calibri" w:cs="Calibri"/>
                <w:b/>
                <w:bCs/>
                <w:color w:val="000000"/>
              </w:rPr>
              <w:t>Early to Mid-Tertiary sed.</w:t>
            </w:r>
            <w:r w:rsidR="00AF44C7">
              <w:rPr>
                <w:rFonts w:ascii="Calibri" w:eastAsia="Calibri" w:hAnsi="Calibri" w:cs="Calibri"/>
                <w:b/>
                <w:bCs/>
                <w:color w:val="000000"/>
              </w:rPr>
              <w:t xml:space="preserve"> </w:t>
            </w:r>
            <w:r w:rsidRPr="00D734C1">
              <w:rPr>
                <w:rFonts w:ascii="Calibri" w:eastAsia="Calibri" w:hAnsi="Calibri" w:cs="Calibri"/>
                <w:b/>
                <w:bCs/>
                <w:color w:val="000000"/>
              </w:rPr>
              <w:t>10-40%</w:t>
            </w:r>
          </w:p>
        </w:tc>
        <w:tc>
          <w:tcPr>
            <w:tcW w:w="792" w:type="dxa"/>
            <w:tcBorders>
              <w:bottom w:val="single" w:sz="4" w:space="0" w:color="auto"/>
            </w:tcBorders>
            <w:shd w:val="clear" w:color="auto" w:fill="31849B"/>
            <w:vAlign w:val="center"/>
            <w:hideMark/>
          </w:tcPr>
          <w:p w:rsidR="00AA262B" w:rsidRPr="00D734C1" w:rsidRDefault="00AA262B" w:rsidP="003E2588">
            <w:pPr>
              <w:keepNext/>
              <w:widowControl w:val="0"/>
              <w:spacing w:after="0" w:line="240" w:lineRule="auto"/>
              <w:ind w:left="-90" w:right="-126"/>
              <w:jc w:val="center"/>
              <w:rPr>
                <w:rFonts w:ascii="Calibri" w:eastAsia="Calibri" w:hAnsi="Calibri" w:cs="Calibri"/>
                <w:b/>
                <w:color w:val="FFFFFF"/>
              </w:rPr>
            </w:pPr>
            <w:r w:rsidRPr="00D734C1">
              <w:rPr>
                <w:rFonts w:ascii="Calibri" w:eastAsia="Calibri" w:hAnsi="Calibri" w:cs="Calibri"/>
                <w:b/>
                <w:color w:val="FFFFFF"/>
              </w:rPr>
              <w:t>2</w:t>
            </w:r>
          </w:p>
        </w:tc>
        <w:tc>
          <w:tcPr>
            <w:tcW w:w="990" w:type="dxa"/>
            <w:tcBorders>
              <w:bottom w:val="single" w:sz="4" w:space="0" w:color="auto"/>
            </w:tcBorders>
            <w:shd w:val="clear" w:color="auto" w:fill="31849B"/>
            <w:vAlign w:val="center"/>
            <w:hideMark/>
          </w:tcPr>
          <w:p w:rsidR="00AA262B" w:rsidRPr="00D734C1" w:rsidRDefault="00AA262B" w:rsidP="003E2588">
            <w:pPr>
              <w:keepNext/>
              <w:widowControl w:val="0"/>
              <w:spacing w:after="0" w:line="240" w:lineRule="auto"/>
              <w:ind w:left="-90" w:right="-126"/>
              <w:jc w:val="center"/>
              <w:rPr>
                <w:rFonts w:ascii="Calibri" w:eastAsia="Calibri" w:hAnsi="Calibri" w:cs="Calibri"/>
                <w:b/>
                <w:color w:val="FFFFFF"/>
              </w:rPr>
            </w:pPr>
            <w:r w:rsidRPr="00D734C1">
              <w:rPr>
                <w:rFonts w:ascii="Calibri" w:eastAsia="Calibri" w:hAnsi="Calibri" w:cs="Calibri"/>
                <w:b/>
                <w:color w:val="FFFFFF"/>
              </w:rPr>
              <w:t>2</w:t>
            </w:r>
          </w:p>
        </w:tc>
        <w:tc>
          <w:tcPr>
            <w:tcW w:w="630" w:type="dxa"/>
            <w:shd w:val="clear" w:color="auto" w:fill="FFFFFF"/>
            <w:vAlign w:val="center"/>
            <w:hideMark/>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10</w:t>
            </w:r>
          </w:p>
        </w:tc>
        <w:tc>
          <w:tcPr>
            <w:tcW w:w="900" w:type="dxa"/>
            <w:shd w:val="clear" w:color="auto" w:fill="FFFFF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10*</w:t>
            </w:r>
          </w:p>
        </w:tc>
        <w:tc>
          <w:tcPr>
            <w:tcW w:w="1260" w:type="dxa"/>
            <w:tcBorders>
              <w:bottom w:val="single" w:sz="4" w:space="0" w:color="auto"/>
            </w:tcBorders>
            <w:shd w:val="clear" w:color="auto" w:fill="FFFFFF"/>
            <w:vAlign w:val="center"/>
            <w:hideMark/>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10</w:t>
            </w:r>
          </w:p>
        </w:tc>
        <w:tc>
          <w:tcPr>
            <w:tcW w:w="1449" w:type="dxa"/>
            <w:tcBorders>
              <w:bottom w:val="single" w:sz="4" w:space="0" w:color="auto"/>
            </w:tcBorders>
            <w:shd w:val="clear" w:color="auto" w:fill="FFFFF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10*</w:t>
            </w:r>
          </w:p>
        </w:tc>
      </w:tr>
      <w:tr w:rsidR="00AA262B" w:rsidRPr="00D734C1" w:rsidTr="003E2588">
        <w:trPr>
          <w:cantSplit/>
          <w:trHeight w:hRule="exact" w:val="432"/>
          <w:jc w:val="center"/>
        </w:trPr>
        <w:tc>
          <w:tcPr>
            <w:tcW w:w="3438" w:type="dxa"/>
            <w:shd w:val="clear" w:color="auto" w:fill="auto"/>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bCs/>
                <w:color w:val="000000"/>
              </w:rPr>
            </w:pPr>
            <w:r w:rsidRPr="00D734C1">
              <w:rPr>
                <w:rFonts w:ascii="Calibri" w:eastAsia="Calibri" w:hAnsi="Calibri" w:cs="Calibri"/>
                <w:b/>
                <w:bCs/>
                <w:color w:val="000000"/>
              </w:rPr>
              <w:t>Early to Mid-Tertiary sed.</w:t>
            </w:r>
            <w:r w:rsidR="00AF44C7">
              <w:rPr>
                <w:rFonts w:ascii="Calibri" w:eastAsia="Calibri" w:hAnsi="Calibri" w:cs="Calibri"/>
                <w:b/>
                <w:bCs/>
                <w:color w:val="000000"/>
              </w:rPr>
              <w:t xml:space="preserve"> </w:t>
            </w:r>
            <w:r w:rsidRPr="00D734C1">
              <w:rPr>
                <w:rFonts w:ascii="Calibri" w:eastAsia="Calibri" w:hAnsi="Calibri" w:cs="Calibri"/>
                <w:b/>
                <w:bCs/>
                <w:color w:val="000000"/>
              </w:rPr>
              <w:t>&gt;40%</w:t>
            </w:r>
          </w:p>
        </w:tc>
        <w:tc>
          <w:tcPr>
            <w:tcW w:w="792" w:type="dxa"/>
            <w:shd w:val="clear" w:color="auto" w:fill="4F6228"/>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color w:val="FFFFFF"/>
              </w:rPr>
            </w:pPr>
            <w:r w:rsidRPr="00D734C1">
              <w:rPr>
                <w:rFonts w:ascii="Calibri" w:eastAsia="Calibri" w:hAnsi="Calibri" w:cs="Calibri"/>
                <w:b/>
                <w:color w:val="FFFFFF"/>
              </w:rPr>
              <w:t>5</w:t>
            </w:r>
          </w:p>
        </w:tc>
        <w:tc>
          <w:tcPr>
            <w:tcW w:w="990" w:type="dxa"/>
            <w:shd w:val="clear" w:color="auto" w:fill="D9D9D9"/>
            <w:vAlign w:val="center"/>
          </w:tcPr>
          <w:p w:rsidR="00AA262B" w:rsidRPr="00D734C1" w:rsidRDefault="00AA262B" w:rsidP="003E2588">
            <w:pPr>
              <w:keepNext/>
              <w:widowControl w:val="0"/>
              <w:spacing w:after="0" w:line="240" w:lineRule="auto"/>
              <w:ind w:left="-90" w:right="-126"/>
              <w:jc w:val="center"/>
              <w:rPr>
                <w:rFonts w:ascii="Calibri" w:eastAsia="Calibri" w:hAnsi="Calibri" w:cs="Calibri"/>
                <w:b/>
                <w:color w:val="000000"/>
              </w:rPr>
            </w:pPr>
            <w:r w:rsidRPr="00D734C1">
              <w:rPr>
                <w:rFonts w:ascii="Calibri" w:eastAsia="Calibri" w:hAnsi="Calibri" w:cs="Calibri"/>
                <w:b/>
                <w:color w:val="000000"/>
              </w:rPr>
              <w:t>8</w:t>
            </w:r>
          </w:p>
        </w:tc>
        <w:tc>
          <w:tcPr>
            <w:tcW w:w="630" w:type="dxa"/>
            <w:shd w:val="clear" w:color="auto" w:fill="FFFFF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10</w:t>
            </w:r>
          </w:p>
        </w:tc>
        <w:tc>
          <w:tcPr>
            <w:tcW w:w="900" w:type="dxa"/>
            <w:shd w:val="clear" w:color="auto" w:fill="FFFFFF"/>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10*</w:t>
            </w:r>
          </w:p>
        </w:tc>
        <w:tc>
          <w:tcPr>
            <w:tcW w:w="1260" w:type="dxa"/>
            <w:shd w:val="clear" w:color="auto" w:fill="C2D69B"/>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7</w:t>
            </w:r>
          </w:p>
        </w:tc>
        <w:tc>
          <w:tcPr>
            <w:tcW w:w="1449" w:type="dxa"/>
            <w:shd w:val="clear" w:color="auto" w:fill="C2D69B"/>
            <w:vAlign w:val="center"/>
          </w:tcPr>
          <w:p w:rsidR="00AA262B" w:rsidRPr="00D734C1" w:rsidRDefault="00AA262B" w:rsidP="003E2588">
            <w:pPr>
              <w:keepNext/>
              <w:widowControl w:val="0"/>
              <w:spacing w:after="0" w:line="240" w:lineRule="auto"/>
              <w:jc w:val="center"/>
              <w:rPr>
                <w:rFonts w:ascii="Calibri" w:eastAsia="Calibri" w:hAnsi="Calibri" w:cs="Calibri"/>
                <w:b/>
                <w:color w:val="000000"/>
              </w:rPr>
            </w:pPr>
            <w:r w:rsidRPr="00D734C1">
              <w:rPr>
                <w:rFonts w:ascii="Calibri" w:eastAsia="Calibri" w:hAnsi="Calibri" w:cs="Calibri"/>
                <w:b/>
                <w:color w:val="000000"/>
              </w:rPr>
              <w:t>7*</w:t>
            </w:r>
          </w:p>
        </w:tc>
      </w:tr>
    </w:tbl>
    <w:p w:rsidR="00C00024" w:rsidRDefault="00C00024" w:rsidP="00A90784">
      <w:pPr>
        <w:pStyle w:val="Heading2"/>
        <w:keepNext w:val="0"/>
        <w:keepLines w:val="0"/>
        <w:widowControl w:val="0"/>
      </w:pPr>
    </w:p>
    <w:p w:rsidR="00C00024" w:rsidRDefault="00C00024" w:rsidP="00A90784">
      <w:pPr>
        <w:widowControl w:val="0"/>
        <w:rPr>
          <w:rFonts w:eastAsiaTheme="majorEastAsia" w:cstheme="majorBidi"/>
          <w:sz w:val="28"/>
          <w:szCs w:val="26"/>
        </w:rPr>
      </w:pPr>
      <w:r>
        <w:br w:type="page"/>
      </w:r>
    </w:p>
    <w:p w:rsidR="00911D6B" w:rsidRDefault="00E81A6B" w:rsidP="00A90784">
      <w:pPr>
        <w:pStyle w:val="Heading2"/>
        <w:keepNext w:val="0"/>
        <w:keepLines w:val="0"/>
        <w:widowControl w:val="0"/>
      </w:pPr>
      <w:r>
        <w:lastRenderedPageBreak/>
        <w:t>Identifying</w:t>
      </w:r>
      <w:r w:rsidR="00911D6B">
        <w:t xml:space="preserve"> PCRs </w:t>
      </w:r>
      <w:r w:rsidR="00C4380C">
        <w:t>for</w:t>
      </w:r>
      <w:r w:rsidR="00911D6B">
        <w:t xml:space="preserve"> </w:t>
      </w:r>
      <w:r>
        <w:t>P</w:t>
      </w:r>
      <w:r w:rsidR="00911D6B">
        <w:t>roject</w:t>
      </w:r>
      <w:r w:rsidR="00C4380C">
        <w:t>s</w:t>
      </w:r>
      <w:r>
        <w:t xml:space="preserve"> Located </w:t>
      </w:r>
      <w:r w:rsidR="00911D6B">
        <w:t xml:space="preserve">in </w:t>
      </w:r>
      <w:r>
        <w:t>M</w:t>
      </w:r>
      <w:r w:rsidR="00911D6B">
        <w:t xml:space="preserve">ore than </w:t>
      </w:r>
      <w:r>
        <w:t>O</w:t>
      </w:r>
      <w:r w:rsidR="00911D6B">
        <w:t>ne WMZ</w:t>
      </w:r>
    </w:p>
    <w:p w:rsidR="00911D6B" w:rsidRDefault="00C00024" w:rsidP="00D01269">
      <w:pPr>
        <w:pStyle w:val="BodyText"/>
      </w:pPr>
      <w:r>
        <w:rPr>
          <w:noProof/>
        </w:rPr>
        <w:drawing>
          <wp:anchor distT="0" distB="0" distL="114300" distR="114300" simplePos="0" relativeHeight="251681792" behindDoc="0" locked="0" layoutInCell="1" allowOverlap="1" wp14:anchorId="17A67DA4" wp14:editId="692ECD6C">
            <wp:simplePos x="0" y="0"/>
            <wp:positionH relativeFrom="column">
              <wp:posOffset>1427480</wp:posOffset>
            </wp:positionH>
            <wp:positionV relativeFrom="paragraph">
              <wp:posOffset>1033145</wp:posOffset>
            </wp:positionV>
            <wp:extent cx="2961640" cy="2066925"/>
            <wp:effectExtent l="0" t="0" r="0" b="9525"/>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61640" cy="2066925"/>
                    </a:xfrm>
                    <a:prstGeom prst="rect">
                      <a:avLst/>
                    </a:prstGeom>
                    <a:noFill/>
                  </pic:spPr>
                </pic:pic>
              </a:graphicData>
            </a:graphic>
            <wp14:sizeRelH relativeFrom="page">
              <wp14:pctWidth>0</wp14:pctWidth>
            </wp14:sizeRelH>
            <wp14:sizeRelV relativeFrom="page">
              <wp14:pctHeight>0</wp14:pctHeight>
            </wp14:sizeRelV>
          </wp:anchor>
        </w:drawing>
      </w:r>
      <w:r w:rsidR="00911D6B">
        <w:t>In some cases, a project may span more than one WMZ.</w:t>
      </w:r>
      <w:r w:rsidR="00AF44C7">
        <w:t xml:space="preserve"> </w:t>
      </w:r>
      <w:r w:rsidR="00911D6B">
        <w:t>The small rectangles in the figure below represent parcels.</w:t>
      </w:r>
      <w:r w:rsidR="00AF44C7">
        <w:t xml:space="preserve"> </w:t>
      </w:r>
      <w:r w:rsidR="00911D6B">
        <w:t>Notice that the boundary between WMZs 1 and 2 cuts through several parcels</w:t>
      </w:r>
      <w:r w:rsidR="00590970">
        <w:t>,</w:t>
      </w:r>
      <w:r w:rsidR="00911D6B">
        <w:t xml:space="preserve"> so that each of those parcels contain</w:t>
      </w:r>
      <w:r w:rsidR="00590970">
        <w:t>s</w:t>
      </w:r>
      <w:r w:rsidR="00911D6B">
        <w:t xml:space="preserve"> a portion </w:t>
      </w:r>
      <w:r w:rsidR="00590970">
        <w:t xml:space="preserve">of both </w:t>
      </w:r>
      <w:r w:rsidR="00911D6B">
        <w:t>WMZ 1 and WMZ 2.</w:t>
      </w:r>
      <w:r w:rsidR="00AF44C7">
        <w:t xml:space="preserve"> </w:t>
      </w:r>
      <w:r w:rsidR="00911D6B">
        <w:t>If project PCRs are based on WMZ delineations, then which PCRs are applicable to the project?</w:t>
      </w:r>
    </w:p>
    <w:p w:rsidR="00AA262B" w:rsidRDefault="00AA262B" w:rsidP="00A90784">
      <w:pPr>
        <w:widowControl w:val="0"/>
      </w:pPr>
    </w:p>
    <w:p w:rsidR="00911D6B" w:rsidRDefault="00911D6B" w:rsidP="00D01269">
      <w:pPr>
        <w:pStyle w:val="BodyText"/>
      </w:pPr>
      <w:r>
        <w:t>This determination is the responsibility of the municipality. The key is to:</w:t>
      </w:r>
    </w:p>
    <w:p w:rsidR="00911D6B" w:rsidRDefault="00590970" w:rsidP="00A90784">
      <w:pPr>
        <w:pStyle w:val="Bullet"/>
        <w:widowControl w:val="0"/>
      </w:pPr>
      <w:r>
        <w:t>d</w:t>
      </w:r>
      <w:r w:rsidR="00911D6B">
        <w:t>evelop a protocol for determining the appropriate PCRs</w:t>
      </w:r>
      <w:r>
        <w:t>,</w:t>
      </w:r>
    </w:p>
    <w:p w:rsidR="00911D6B" w:rsidRDefault="00590970" w:rsidP="00A90784">
      <w:pPr>
        <w:pStyle w:val="Bullet"/>
        <w:widowControl w:val="0"/>
      </w:pPr>
      <w:r>
        <w:t>a</w:t>
      </w:r>
      <w:r w:rsidR="00911D6B">
        <w:t>pply the protocol consistently</w:t>
      </w:r>
      <w:r>
        <w:t>, and</w:t>
      </w:r>
    </w:p>
    <w:p w:rsidR="00911D6B" w:rsidRDefault="00590970" w:rsidP="00A90784">
      <w:pPr>
        <w:pStyle w:val="Bullet"/>
        <w:widowControl w:val="0"/>
      </w:pPr>
      <w:proofErr w:type="gramStart"/>
      <w:r>
        <w:t>d</w:t>
      </w:r>
      <w:r w:rsidR="00911D6B">
        <w:t>ocument</w:t>
      </w:r>
      <w:proofErr w:type="gramEnd"/>
      <w:r w:rsidR="00911D6B">
        <w:t xml:space="preserve"> the PCR determination applied to the project.</w:t>
      </w:r>
    </w:p>
    <w:p w:rsidR="00911D6B" w:rsidRDefault="00590970" w:rsidP="00D01269">
      <w:pPr>
        <w:pStyle w:val="BodyText"/>
      </w:pPr>
      <w:r>
        <w:t>Here are a</w:t>
      </w:r>
      <w:r w:rsidR="00911D6B">
        <w:t xml:space="preserve"> </w:t>
      </w:r>
      <w:r>
        <w:t xml:space="preserve">few </w:t>
      </w:r>
      <w:r w:rsidR="00911D6B">
        <w:t xml:space="preserve">considerations </w:t>
      </w:r>
      <w:r>
        <w:t xml:space="preserve">for </w:t>
      </w:r>
      <w:r w:rsidR="00911D6B">
        <w:t>developing a protocol for proje</w:t>
      </w:r>
      <w:r w:rsidR="00C00024">
        <w:t>cts that span more than one WMZ:</w:t>
      </w:r>
    </w:p>
    <w:p w:rsidR="00911D6B" w:rsidRDefault="00B21449" w:rsidP="00A90784">
      <w:pPr>
        <w:pStyle w:val="Bullet"/>
        <w:widowControl w:val="0"/>
      </w:pPr>
      <w:r w:rsidRPr="00C00024">
        <w:rPr>
          <w:b/>
          <w:noProof/>
        </w:rPr>
        <w:drawing>
          <wp:anchor distT="0" distB="0" distL="114300" distR="114300" simplePos="0" relativeHeight="251682816" behindDoc="0" locked="0" layoutInCell="1" allowOverlap="1" wp14:anchorId="2881872A" wp14:editId="0C2B1E0B">
            <wp:simplePos x="0" y="0"/>
            <wp:positionH relativeFrom="column">
              <wp:posOffset>1402080</wp:posOffset>
            </wp:positionH>
            <wp:positionV relativeFrom="paragraph">
              <wp:posOffset>640715</wp:posOffset>
            </wp:positionV>
            <wp:extent cx="2961640" cy="2352675"/>
            <wp:effectExtent l="0" t="0" r="0" b="9525"/>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61640" cy="2352675"/>
                    </a:xfrm>
                    <a:prstGeom prst="rect">
                      <a:avLst/>
                    </a:prstGeom>
                    <a:noFill/>
                  </pic:spPr>
                </pic:pic>
              </a:graphicData>
            </a:graphic>
            <wp14:sizeRelH relativeFrom="page">
              <wp14:pctWidth>0</wp14:pctWidth>
            </wp14:sizeRelH>
            <wp14:sizeRelV relativeFrom="page">
              <wp14:pctHeight>0</wp14:pctHeight>
            </wp14:sizeRelV>
          </wp:anchor>
        </w:drawing>
      </w:r>
      <w:r w:rsidR="00911D6B" w:rsidRPr="00C00024">
        <w:rPr>
          <w:b/>
        </w:rPr>
        <w:t>Th</w:t>
      </w:r>
      <w:r w:rsidR="00C00024" w:rsidRPr="00C00024">
        <w:rPr>
          <w:b/>
        </w:rPr>
        <w:t>e percent coverage of each WMZ.</w:t>
      </w:r>
      <w:r w:rsidR="00C00024">
        <w:t xml:space="preserve"> I</w:t>
      </w:r>
      <w:r w:rsidR="00911D6B">
        <w:t>n the example below, the project is predominantly in WMZ 1.</w:t>
      </w:r>
      <w:r w:rsidR="00AF44C7">
        <w:t xml:space="preserve"> </w:t>
      </w:r>
      <w:r w:rsidR="00911D6B">
        <w:t>For small parcels</w:t>
      </w:r>
      <w:r w:rsidR="00C00024">
        <w:t>,</w:t>
      </w:r>
      <w:r w:rsidR="00911D6B">
        <w:t xml:space="preserve"> it may be reasonable to apply only WMZ 1 PCRs to the site.</w:t>
      </w:r>
      <w:r w:rsidR="00AF44C7">
        <w:t xml:space="preserve"> </w:t>
      </w:r>
    </w:p>
    <w:p w:rsidR="00911D6B" w:rsidRDefault="00C00024" w:rsidP="00A90784">
      <w:pPr>
        <w:pStyle w:val="Bullet"/>
        <w:widowControl w:val="0"/>
      </w:pPr>
      <w:r w:rsidRPr="00C00024">
        <w:rPr>
          <w:b/>
        </w:rPr>
        <w:lastRenderedPageBreak/>
        <w:t xml:space="preserve">The size of the project. </w:t>
      </w:r>
      <w:r>
        <w:t>T</w:t>
      </w:r>
      <w:r w:rsidR="00911D6B">
        <w:t>he example below represents a large project</w:t>
      </w:r>
      <w:r>
        <w:t>,</w:t>
      </w:r>
      <w:r w:rsidR="00911D6B">
        <w:t xml:space="preserve"> such as a residential subdivision, </w:t>
      </w:r>
      <w:r>
        <w:t>that</w:t>
      </w:r>
      <w:r w:rsidR="00911D6B">
        <w:t xml:space="preserve"> straddles two WMZs.</w:t>
      </w:r>
      <w:r w:rsidR="00AF44C7">
        <w:t xml:space="preserve"> </w:t>
      </w:r>
      <w:r w:rsidR="00911D6B">
        <w:t xml:space="preserve">Given the size of the project and potential impacts </w:t>
      </w:r>
      <w:r>
        <w:t>on</w:t>
      </w:r>
      <w:r w:rsidR="00911D6B">
        <w:t xml:space="preserve"> downstream receiving waters, it may be appropriate to require two different sets of PCRs for the project.</w:t>
      </w:r>
      <w:r w:rsidR="00AF44C7">
        <w:t xml:space="preserve"> </w:t>
      </w:r>
      <w:r w:rsidR="00911D6B">
        <w:t xml:space="preserve">In such a case, the project applicant may need to route stormwater </w:t>
      </w:r>
      <w:r>
        <w:t xml:space="preserve">using </w:t>
      </w:r>
      <w:r w:rsidR="00911D6B">
        <w:t xml:space="preserve">the correct stormwater controls </w:t>
      </w:r>
      <w:r>
        <w:t>for</w:t>
      </w:r>
      <w:r w:rsidR="00911D6B">
        <w:t xml:space="preserve"> the WMZ.</w:t>
      </w:r>
    </w:p>
    <w:p w:rsidR="00911D6B" w:rsidRDefault="00B21449" w:rsidP="00A90784">
      <w:pPr>
        <w:widowControl w:val="0"/>
      </w:pPr>
      <w:r>
        <w:rPr>
          <w:noProof/>
        </w:rPr>
        <w:drawing>
          <wp:anchor distT="0" distB="0" distL="114300" distR="114300" simplePos="0" relativeHeight="251683840" behindDoc="0" locked="0" layoutInCell="1" allowOverlap="1" wp14:anchorId="6D2C3FEB" wp14:editId="559D15DA">
            <wp:simplePos x="0" y="0"/>
            <wp:positionH relativeFrom="column">
              <wp:posOffset>1306195</wp:posOffset>
            </wp:positionH>
            <wp:positionV relativeFrom="paragraph">
              <wp:posOffset>78105</wp:posOffset>
            </wp:positionV>
            <wp:extent cx="3114040" cy="2561590"/>
            <wp:effectExtent l="0" t="0" r="0" b="0"/>
            <wp:wrapTopAndBottom/>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14040" cy="2561590"/>
                    </a:xfrm>
                    <a:prstGeom prst="rect">
                      <a:avLst/>
                    </a:prstGeom>
                    <a:noFill/>
                  </pic:spPr>
                </pic:pic>
              </a:graphicData>
            </a:graphic>
            <wp14:sizeRelH relativeFrom="page">
              <wp14:pctWidth>0</wp14:pctWidth>
            </wp14:sizeRelH>
            <wp14:sizeRelV relativeFrom="page">
              <wp14:pctHeight>0</wp14:pctHeight>
            </wp14:sizeRelV>
          </wp:anchor>
        </w:drawing>
      </w:r>
    </w:p>
    <w:p w:rsidR="00911D6B" w:rsidRDefault="00911D6B" w:rsidP="00A90784">
      <w:pPr>
        <w:widowControl w:val="0"/>
      </w:pPr>
      <w:r>
        <w:t xml:space="preserve"> </w:t>
      </w:r>
    </w:p>
    <w:p w:rsidR="00A55D1D" w:rsidRPr="00911D6B" w:rsidRDefault="00A55D1D" w:rsidP="00A90784">
      <w:pPr>
        <w:widowControl w:val="0"/>
      </w:pPr>
    </w:p>
    <w:sectPr w:rsidR="00A55D1D" w:rsidRPr="00911D6B" w:rsidSect="006564BE">
      <w:footerReference w:type="default" r:id="rId25"/>
      <w:pgSz w:w="12240" w:h="15840"/>
      <w:pgMar w:top="1440" w:right="1440" w:bottom="1440" w:left="1440" w:header="720" w:footer="25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D3C" w:rsidRDefault="00EC5D3C" w:rsidP="007B5F1E">
      <w:pPr>
        <w:spacing w:after="0" w:line="240" w:lineRule="auto"/>
      </w:pPr>
      <w:r>
        <w:separator/>
      </w:r>
    </w:p>
  </w:endnote>
  <w:endnote w:type="continuationSeparator" w:id="0">
    <w:p w:rsidR="00EC5D3C" w:rsidRDefault="00EC5D3C" w:rsidP="007B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097"/>
      <w:gridCol w:w="3351"/>
    </w:tblGrid>
    <w:tr w:rsidR="00EC5D3C" w:rsidRPr="00E679A7" w:rsidTr="003350DE">
      <w:tc>
        <w:tcPr>
          <w:tcW w:w="3128" w:type="dxa"/>
          <w:tcBorders>
            <w:top w:val="double" w:sz="4" w:space="0" w:color="auto"/>
          </w:tcBorders>
        </w:tcPr>
        <w:p w:rsidR="00EC5D3C" w:rsidRPr="00E679A7" w:rsidRDefault="00EC5D3C" w:rsidP="003350DE">
          <w:pPr>
            <w:pStyle w:val="Footer"/>
            <w:tabs>
              <w:tab w:val="clear" w:pos="4680"/>
              <w:tab w:val="clear" w:pos="9360"/>
            </w:tabs>
            <w:spacing w:before="240"/>
            <w:rPr>
              <w:rFonts w:asciiTheme="majorHAnsi" w:eastAsiaTheme="majorEastAsia" w:hAnsiTheme="majorHAnsi" w:cstheme="majorBidi"/>
            </w:rPr>
          </w:pPr>
        </w:p>
      </w:tc>
      <w:tc>
        <w:tcPr>
          <w:tcW w:w="3097" w:type="dxa"/>
          <w:tcBorders>
            <w:top w:val="double" w:sz="4" w:space="0" w:color="auto"/>
          </w:tcBorders>
        </w:tcPr>
        <w:p w:rsidR="00EC5D3C" w:rsidRPr="00E679A7" w:rsidRDefault="00EC5D3C" w:rsidP="003350DE">
          <w:pPr>
            <w:pStyle w:val="Footer"/>
            <w:tabs>
              <w:tab w:val="clear" w:pos="4680"/>
              <w:tab w:val="clear" w:pos="9360"/>
            </w:tabs>
            <w:spacing w:before="240"/>
            <w:jc w:val="center"/>
            <w:rPr>
              <w:rFonts w:asciiTheme="majorHAnsi" w:eastAsiaTheme="majorEastAsia" w:hAnsiTheme="majorHAnsi" w:cstheme="majorBidi"/>
              <w:noProof/>
            </w:rPr>
          </w:pPr>
          <w:r w:rsidRPr="00E679A7">
            <w:rPr>
              <w:rFonts w:asciiTheme="minorHAnsi" w:eastAsiaTheme="minorEastAsia" w:hAnsiTheme="minorHAnsi"/>
            </w:rPr>
            <w:fldChar w:fldCharType="begin"/>
          </w:r>
          <w:r w:rsidRPr="00E679A7">
            <w:instrText xml:space="preserve"> PAGE   \* MERGEFORMAT </w:instrText>
          </w:r>
          <w:r w:rsidRPr="00E679A7">
            <w:rPr>
              <w:rFonts w:asciiTheme="minorHAnsi" w:eastAsiaTheme="minorEastAsia" w:hAnsiTheme="minorHAnsi"/>
            </w:rPr>
            <w:fldChar w:fldCharType="separate"/>
          </w:r>
          <w:r w:rsidRPr="00EC5D3C">
            <w:rPr>
              <w:rFonts w:asciiTheme="majorHAnsi" w:eastAsiaTheme="majorEastAsia" w:hAnsiTheme="majorHAnsi" w:cstheme="majorBidi"/>
              <w:noProof/>
            </w:rPr>
            <w:t>2</w:t>
          </w:r>
          <w:r w:rsidRPr="00E679A7">
            <w:rPr>
              <w:rFonts w:asciiTheme="majorHAnsi" w:eastAsiaTheme="majorEastAsia" w:hAnsiTheme="majorHAnsi" w:cstheme="majorBidi"/>
              <w:noProof/>
            </w:rPr>
            <w:fldChar w:fldCharType="end"/>
          </w:r>
        </w:p>
      </w:tc>
      <w:tc>
        <w:tcPr>
          <w:tcW w:w="3351" w:type="dxa"/>
          <w:vMerge w:val="restart"/>
          <w:tcBorders>
            <w:top w:val="double" w:sz="4" w:space="0" w:color="auto"/>
          </w:tcBorders>
        </w:tcPr>
        <w:p w:rsidR="00EC5D3C" w:rsidRPr="00E679A7" w:rsidRDefault="00EC5D3C" w:rsidP="003350DE">
          <w:pPr>
            <w:pStyle w:val="Footer"/>
            <w:tabs>
              <w:tab w:val="clear" w:pos="4680"/>
              <w:tab w:val="clear" w:pos="9360"/>
            </w:tabs>
            <w:spacing w:before="240"/>
            <w:jc w:val="right"/>
            <w:rPr>
              <w:rFonts w:asciiTheme="majorHAnsi" w:eastAsiaTheme="majorEastAsia" w:hAnsiTheme="majorHAnsi" w:cstheme="majorBidi"/>
            </w:rPr>
          </w:pPr>
        </w:p>
      </w:tc>
    </w:tr>
    <w:tr w:rsidR="00EC5D3C" w:rsidRPr="00E679A7" w:rsidTr="003350DE">
      <w:tc>
        <w:tcPr>
          <w:tcW w:w="3128" w:type="dxa"/>
        </w:tcPr>
        <w:p w:rsidR="00EC5D3C" w:rsidRPr="00E679A7" w:rsidRDefault="00EC5D3C" w:rsidP="003350DE">
          <w:pPr>
            <w:pStyle w:val="Footer"/>
            <w:tabs>
              <w:tab w:val="clear" w:pos="4680"/>
              <w:tab w:val="clear" w:pos="9360"/>
            </w:tabs>
            <w:rPr>
              <w:rFonts w:asciiTheme="majorHAnsi" w:eastAsiaTheme="majorEastAsia" w:hAnsiTheme="majorHAnsi" w:cstheme="majorBidi"/>
            </w:rPr>
          </w:pPr>
        </w:p>
      </w:tc>
      <w:tc>
        <w:tcPr>
          <w:tcW w:w="3097" w:type="dxa"/>
        </w:tcPr>
        <w:p w:rsidR="00EC5D3C" w:rsidRPr="00E679A7" w:rsidRDefault="00EC5D3C" w:rsidP="002C5422">
          <w:pPr>
            <w:pStyle w:val="Footer"/>
            <w:tabs>
              <w:tab w:val="clear" w:pos="4680"/>
              <w:tab w:val="clear" w:pos="9360"/>
            </w:tabs>
            <w:rPr>
              <w:rFonts w:asciiTheme="majorHAnsi" w:eastAsiaTheme="majorEastAsia" w:hAnsiTheme="majorHAnsi" w:cstheme="majorBidi"/>
            </w:rPr>
          </w:pPr>
        </w:p>
      </w:tc>
      <w:tc>
        <w:tcPr>
          <w:tcW w:w="3351" w:type="dxa"/>
          <w:vMerge/>
        </w:tcPr>
        <w:p w:rsidR="00EC5D3C" w:rsidRPr="00E679A7" w:rsidRDefault="00EC5D3C" w:rsidP="002C5422">
          <w:pPr>
            <w:pStyle w:val="Footer"/>
            <w:tabs>
              <w:tab w:val="clear" w:pos="4680"/>
              <w:tab w:val="clear" w:pos="9360"/>
            </w:tabs>
            <w:jc w:val="right"/>
            <w:rPr>
              <w:rFonts w:asciiTheme="majorHAnsi" w:eastAsiaTheme="majorEastAsia" w:hAnsiTheme="majorHAnsi" w:cstheme="majorBidi"/>
            </w:rPr>
          </w:pPr>
        </w:p>
      </w:tc>
    </w:tr>
    <w:tr w:rsidR="00EC5D3C" w:rsidRPr="00E679A7" w:rsidTr="003350DE">
      <w:tc>
        <w:tcPr>
          <w:tcW w:w="3128" w:type="dxa"/>
        </w:tcPr>
        <w:p w:rsidR="00EC5D3C" w:rsidRPr="00E679A7" w:rsidRDefault="00EC5D3C" w:rsidP="003350DE">
          <w:pPr>
            <w:pStyle w:val="Footer"/>
            <w:tabs>
              <w:tab w:val="clear" w:pos="4680"/>
              <w:tab w:val="clear" w:pos="9360"/>
            </w:tabs>
            <w:rPr>
              <w:rFonts w:asciiTheme="majorHAnsi" w:eastAsiaTheme="majorEastAsia" w:hAnsiTheme="majorHAnsi" w:cstheme="majorBidi"/>
            </w:rPr>
          </w:pPr>
        </w:p>
      </w:tc>
      <w:tc>
        <w:tcPr>
          <w:tcW w:w="3097" w:type="dxa"/>
        </w:tcPr>
        <w:p w:rsidR="00EC5D3C" w:rsidRPr="00E679A7" w:rsidRDefault="00EC5D3C" w:rsidP="002C5422">
          <w:pPr>
            <w:pStyle w:val="Footer"/>
            <w:tabs>
              <w:tab w:val="clear" w:pos="4680"/>
              <w:tab w:val="clear" w:pos="9360"/>
            </w:tabs>
            <w:rPr>
              <w:rFonts w:asciiTheme="majorHAnsi" w:eastAsiaTheme="majorEastAsia" w:hAnsiTheme="majorHAnsi" w:cstheme="majorBidi"/>
            </w:rPr>
          </w:pPr>
        </w:p>
      </w:tc>
      <w:tc>
        <w:tcPr>
          <w:tcW w:w="3351" w:type="dxa"/>
          <w:vMerge/>
        </w:tcPr>
        <w:p w:rsidR="00EC5D3C" w:rsidRPr="00E679A7" w:rsidRDefault="00EC5D3C" w:rsidP="002C5422">
          <w:pPr>
            <w:pStyle w:val="Footer"/>
            <w:tabs>
              <w:tab w:val="clear" w:pos="4680"/>
              <w:tab w:val="clear" w:pos="9360"/>
            </w:tabs>
            <w:jc w:val="right"/>
            <w:rPr>
              <w:rFonts w:asciiTheme="majorHAnsi" w:eastAsiaTheme="majorEastAsia" w:hAnsiTheme="majorHAnsi" w:cstheme="majorBidi"/>
            </w:rPr>
          </w:pPr>
        </w:p>
      </w:tc>
    </w:tr>
  </w:tbl>
  <w:p w:rsidR="00EC5D3C" w:rsidRDefault="00EC5D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097"/>
      <w:gridCol w:w="3351"/>
    </w:tblGrid>
    <w:tr w:rsidR="00EC5D3C" w:rsidRPr="00E679A7" w:rsidTr="003350DE">
      <w:tc>
        <w:tcPr>
          <w:tcW w:w="3128" w:type="dxa"/>
          <w:tcBorders>
            <w:top w:val="double" w:sz="4" w:space="0" w:color="auto"/>
          </w:tcBorders>
        </w:tcPr>
        <w:p w:rsidR="00EC5D3C" w:rsidRPr="00E679A7" w:rsidRDefault="00EC5D3C" w:rsidP="003350DE">
          <w:pPr>
            <w:pStyle w:val="Footer"/>
            <w:tabs>
              <w:tab w:val="clear" w:pos="4680"/>
              <w:tab w:val="clear" w:pos="9360"/>
            </w:tabs>
            <w:spacing w:before="240"/>
            <w:rPr>
              <w:rFonts w:asciiTheme="majorHAnsi" w:eastAsiaTheme="majorEastAsia" w:hAnsiTheme="majorHAnsi" w:cstheme="majorBidi"/>
            </w:rPr>
          </w:pPr>
        </w:p>
      </w:tc>
      <w:tc>
        <w:tcPr>
          <w:tcW w:w="3097" w:type="dxa"/>
          <w:tcBorders>
            <w:top w:val="double" w:sz="4" w:space="0" w:color="auto"/>
          </w:tcBorders>
        </w:tcPr>
        <w:p w:rsidR="00EC5D3C" w:rsidRPr="00E679A7" w:rsidRDefault="00EC5D3C" w:rsidP="003350DE">
          <w:pPr>
            <w:pStyle w:val="Footer"/>
            <w:tabs>
              <w:tab w:val="clear" w:pos="4680"/>
              <w:tab w:val="clear" w:pos="9360"/>
            </w:tabs>
            <w:spacing w:before="240"/>
            <w:jc w:val="center"/>
            <w:rPr>
              <w:rFonts w:asciiTheme="majorHAnsi" w:eastAsiaTheme="majorEastAsia" w:hAnsiTheme="majorHAnsi" w:cstheme="majorBidi"/>
              <w:noProof/>
            </w:rPr>
          </w:pPr>
          <w:r w:rsidRPr="00E679A7">
            <w:rPr>
              <w:rFonts w:asciiTheme="minorHAnsi" w:eastAsiaTheme="minorEastAsia" w:hAnsiTheme="minorHAnsi"/>
            </w:rPr>
            <w:fldChar w:fldCharType="begin"/>
          </w:r>
          <w:r w:rsidRPr="00E679A7">
            <w:instrText xml:space="preserve"> PAGE   \* MERGEFORMAT </w:instrText>
          </w:r>
          <w:r w:rsidRPr="00E679A7">
            <w:rPr>
              <w:rFonts w:asciiTheme="minorHAnsi" w:eastAsiaTheme="minorEastAsia" w:hAnsiTheme="minorHAnsi"/>
            </w:rPr>
            <w:fldChar w:fldCharType="separate"/>
          </w:r>
          <w:r w:rsidR="00E163E2" w:rsidRPr="00E163E2">
            <w:rPr>
              <w:rFonts w:asciiTheme="majorHAnsi" w:eastAsiaTheme="majorEastAsia" w:hAnsiTheme="majorHAnsi" w:cstheme="majorBidi"/>
              <w:noProof/>
            </w:rPr>
            <w:t>7</w:t>
          </w:r>
          <w:r w:rsidRPr="00E679A7">
            <w:rPr>
              <w:rFonts w:asciiTheme="majorHAnsi" w:eastAsiaTheme="majorEastAsia" w:hAnsiTheme="majorHAnsi" w:cstheme="majorBidi"/>
              <w:noProof/>
            </w:rPr>
            <w:fldChar w:fldCharType="end"/>
          </w:r>
        </w:p>
      </w:tc>
      <w:tc>
        <w:tcPr>
          <w:tcW w:w="3351" w:type="dxa"/>
          <w:vMerge w:val="restart"/>
          <w:tcBorders>
            <w:top w:val="double" w:sz="4" w:space="0" w:color="auto"/>
          </w:tcBorders>
        </w:tcPr>
        <w:p w:rsidR="00EC5D3C" w:rsidRPr="00E679A7" w:rsidRDefault="00EC5D3C" w:rsidP="003350DE">
          <w:pPr>
            <w:pStyle w:val="Footer"/>
            <w:tabs>
              <w:tab w:val="clear" w:pos="4680"/>
              <w:tab w:val="clear" w:pos="9360"/>
            </w:tabs>
            <w:spacing w:before="240"/>
            <w:jc w:val="right"/>
            <w:rPr>
              <w:rFonts w:asciiTheme="majorHAnsi" w:eastAsiaTheme="majorEastAsia" w:hAnsiTheme="majorHAnsi" w:cstheme="majorBidi"/>
            </w:rPr>
          </w:pPr>
        </w:p>
      </w:tc>
    </w:tr>
    <w:tr w:rsidR="00EC5D3C" w:rsidRPr="00E679A7" w:rsidTr="003350DE">
      <w:tc>
        <w:tcPr>
          <w:tcW w:w="3128" w:type="dxa"/>
        </w:tcPr>
        <w:p w:rsidR="00EC5D3C" w:rsidRPr="00E679A7" w:rsidRDefault="00EC5D3C" w:rsidP="003350DE">
          <w:pPr>
            <w:pStyle w:val="Footer"/>
            <w:tabs>
              <w:tab w:val="clear" w:pos="4680"/>
              <w:tab w:val="clear" w:pos="9360"/>
            </w:tabs>
            <w:rPr>
              <w:rFonts w:asciiTheme="majorHAnsi" w:eastAsiaTheme="majorEastAsia" w:hAnsiTheme="majorHAnsi" w:cstheme="majorBidi"/>
            </w:rPr>
          </w:pPr>
        </w:p>
      </w:tc>
      <w:tc>
        <w:tcPr>
          <w:tcW w:w="3097" w:type="dxa"/>
        </w:tcPr>
        <w:p w:rsidR="00EC5D3C" w:rsidRPr="00E679A7" w:rsidRDefault="00EC5D3C" w:rsidP="002C5422">
          <w:pPr>
            <w:pStyle w:val="Footer"/>
            <w:tabs>
              <w:tab w:val="clear" w:pos="4680"/>
              <w:tab w:val="clear" w:pos="9360"/>
            </w:tabs>
            <w:rPr>
              <w:rFonts w:asciiTheme="majorHAnsi" w:eastAsiaTheme="majorEastAsia" w:hAnsiTheme="majorHAnsi" w:cstheme="majorBidi"/>
            </w:rPr>
          </w:pPr>
        </w:p>
      </w:tc>
      <w:tc>
        <w:tcPr>
          <w:tcW w:w="3351" w:type="dxa"/>
          <w:vMerge/>
        </w:tcPr>
        <w:p w:rsidR="00EC5D3C" w:rsidRPr="00E679A7" w:rsidRDefault="00EC5D3C" w:rsidP="002C5422">
          <w:pPr>
            <w:pStyle w:val="Footer"/>
            <w:tabs>
              <w:tab w:val="clear" w:pos="4680"/>
              <w:tab w:val="clear" w:pos="9360"/>
            </w:tabs>
            <w:jc w:val="right"/>
            <w:rPr>
              <w:rFonts w:asciiTheme="majorHAnsi" w:eastAsiaTheme="majorEastAsia" w:hAnsiTheme="majorHAnsi" w:cstheme="majorBidi"/>
            </w:rPr>
          </w:pPr>
        </w:p>
      </w:tc>
    </w:tr>
    <w:tr w:rsidR="00EC5D3C" w:rsidRPr="00E679A7" w:rsidTr="003350DE">
      <w:tc>
        <w:tcPr>
          <w:tcW w:w="3128" w:type="dxa"/>
        </w:tcPr>
        <w:p w:rsidR="00EC5D3C" w:rsidRPr="00E679A7" w:rsidRDefault="00EC5D3C" w:rsidP="003350DE">
          <w:pPr>
            <w:pStyle w:val="Footer"/>
            <w:tabs>
              <w:tab w:val="clear" w:pos="4680"/>
              <w:tab w:val="clear" w:pos="9360"/>
            </w:tabs>
            <w:rPr>
              <w:rFonts w:asciiTheme="majorHAnsi" w:eastAsiaTheme="majorEastAsia" w:hAnsiTheme="majorHAnsi" w:cstheme="majorBidi"/>
            </w:rPr>
          </w:pPr>
        </w:p>
      </w:tc>
      <w:tc>
        <w:tcPr>
          <w:tcW w:w="3097" w:type="dxa"/>
        </w:tcPr>
        <w:p w:rsidR="00EC5D3C" w:rsidRPr="00E679A7" w:rsidRDefault="00EC5D3C" w:rsidP="002C5422">
          <w:pPr>
            <w:pStyle w:val="Footer"/>
            <w:tabs>
              <w:tab w:val="clear" w:pos="4680"/>
              <w:tab w:val="clear" w:pos="9360"/>
            </w:tabs>
            <w:rPr>
              <w:rFonts w:asciiTheme="majorHAnsi" w:eastAsiaTheme="majorEastAsia" w:hAnsiTheme="majorHAnsi" w:cstheme="majorBidi"/>
            </w:rPr>
          </w:pPr>
        </w:p>
      </w:tc>
      <w:tc>
        <w:tcPr>
          <w:tcW w:w="3351" w:type="dxa"/>
          <w:vMerge/>
        </w:tcPr>
        <w:p w:rsidR="00EC5D3C" w:rsidRPr="00E679A7" w:rsidRDefault="00EC5D3C" w:rsidP="002C5422">
          <w:pPr>
            <w:pStyle w:val="Footer"/>
            <w:tabs>
              <w:tab w:val="clear" w:pos="4680"/>
              <w:tab w:val="clear" w:pos="9360"/>
            </w:tabs>
            <w:jc w:val="right"/>
            <w:rPr>
              <w:rFonts w:asciiTheme="majorHAnsi" w:eastAsiaTheme="majorEastAsia" w:hAnsiTheme="majorHAnsi" w:cstheme="majorBidi"/>
            </w:rPr>
          </w:pPr>
        </w:p>
      </w:tc>
    </w:tr>
  </w:tbl>
  <w:p w:rsidR="00EC5D3C" w:rsidRDefault="00EC5D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097"/>
      <w:gridCol w:w="3351"/>
    </w:tblGrid>
    <w:tr w:rsidR="00EC5D3C" w:rsidRPr="00E679A7" w:rsidTr="003350DE">
      <w:tc>
        <w:tcPr>
          <w:tcW w:w="3128" w:type="dxa"/>
          <w:tcBorders>
            <w:top w:val="double" w:sz="4" w:space="0" w:color="auto"/>
          </w:tcBorders>
        </w:tcPr>
        <w:p w:rsidR="00EC5D3C" w:rsidRPr="00E679A7" w:rsidRDefault="00EC5D3C" w:rsidP="003350DE">
          <w:pPr>
            <w:pStyle w:val="Footer"/>
            <w:tabs>
              <w:tab w:val="clear" w:pos="4680"/>
              <w:tab w:val="clear" w:pos="9360"/>
            </w:tabs>
            <w:spacing w:before="240"/>
            <w:rPr>
              <w:rFonts w:asciiTheme="majorHAnsi" w:eastAsiaTheme="majorEastAsia" w:hAnsiTheme="majorHAnsi" w:cstheme="majorBidi"/>
            </w:rPr>
          </w:pPr>
        </w:p>
      </w:tc>
      <w:tc>
        <w:tcPr>
          <w:tcW w:w="3097" w:type="dxa"/>
          <w:tcBorders>
            <w:top w:val="double" w:sz="4" w:space="0" w:color="auto"/>
          </w:tcBorders>
        </w:tcPr>
        <w:p w:rsidR="00EC5D3C" w:rsidRPr="00E679A7" w:rsidRDefault="00EC5D3C" w:rsidP="003350DE">
          <w:pPr>
            <w:pStyle w:val="Footer"/>
            <w:tabs>
              <w:tab w:val="clear" w:pos="4680"/>
              <w:tab w:val="clear" w:pos="9360"/>
            </w:tabs>
            <w:spacing w:before="240"/>
            <w:jc w:val="center"/>
            <w:rPr>
              <w:rFonts w:asciiTheme="majorHAnsi" w:eastAsiaTheme="majorEastAsia" w:hAnsiTheme="majorHAnsi" w:cstheme="majorBidi"/>
              <w:noProof/>
            </w:rPr>
          </w:pPr>
          <w:r>
            <w:rPr>
              <w:rFonts w:asciiTheme="minorHAnsi" w:eastAsiaTheme="minorEastAsia" w:hAnsiTheme="minorHAnsi"/>
            </w:rPr>
            <w:t>A</w:t>
          </w:r>
          <w:r w:rsidRPr="00E679A7">
            <w:rPr>
              <w:rFonts w:asciiTheme="minorHAnsi" w:eastAsiaTheme="minorEastAsia" w:hAnsiTheme="minorHAnsi"/>
            </w:rPr>
            <w:fldChar w:fldCharType="begin"/>
          </w:r>
          <w:r w:rsidRPr="00E679A7">
            <w:instrText xml:space="preserve"> PAGE   \* MERGEFORMAT </w:instrText>
          </w:r>
          <w:r w:rsidRPr="00E679A7">
            <w:rPr>
              <w:rFonts w:asciiTheme="minorHAnsi" w:eastAsiaTheme="minorEastAsia" w:hAnsiTheme="minorHAnsi"/>
            </w:rPr>
            <w:fldChar w:fldCharType="separate"/>
          </w:r>
          <w:r w:rsidR="00E163E2" w:rsidRPr="00E163E2">
            <w:rPr>
              <w:rFonts w:asciiTheme="majorHAnsi" w:eastAsiaTheme="majorEastAsia" w:hAnsiTheme="majorHAnsi" w:cstheme="majorBidi"/>
              <w:noProof/>
            </w:rPr>
            <w:t>5</w:t>
          </w:r>
          <w:r w:rsidRPr="00E679A7">
            <w:rPr>
              <w:rFonts w:asciiTheme="majorHAnsi" w:eastAsiaTheme="majorEastAsia" w:hAnsiTheme="majorHAnsi" w:cstheme="majorBidi"/>
              <w:noProof/>
            </w:rPr>
            <w:fldChar w:fldCharType="end"/>
          </w:r>
        </w:p>
      </w:tc>
      <w:tc>
        <w:tcPr>
          <w:tcW w:w="3351" w:type="dxa"/>
          <w:vMerge w:val="restart"/>
          <w:tcBorders>
            <w:top w:val="double" w:sz="4" w:space="0" w:color="auto"/>
          </w:tcBorders>
        </w:tcPr>
        <w:p w:rsidR="00EC5D3C" w:rsidRPr="00E679A7" w:rsidRDefault="00EC5D3C" w:rsidP="003350DE">
          <w:pPr>
            <w:pStyle w:val="Footer"/>
            <w:tabs>
              <w:tab w:val="clear" w:pos="4680"/>
              <w:tab w:val="clear" w:pos="9360"/>
            </w:tabs>
            <w:spacing w:before="240"/>
            <w:jc w:val="right"/>
            <w:rPr>
              <w:rFonts w:asciiTheme="majorHAnsi" w:eastAsiaTheme="majorEastAsia" w:hAnsiTheme="majorHAnsi" w:cstheme="majorBidi"/>
            </w:rPr>
          </w:pPr>
        </w:p>
      </w:tc>
    </w:tr>
    <w:tr w:rsidR="00EC5D3C" w:rsidRPr="00E679A7" w:rsidTr="003350DE">
      <w:tc>
        <w:tcPr>
          <w:tcW w:w="3128" w:type="dxa"/>
        </w:tcPr>
        <w:p w:rsidR="00EC5D3C" w:rsidRPr="00E679A7" w:rsidRDefault="00EC5D3C" w:rsidP="003350DE">
          <w:pPr>
            <w:pStyle w:val="Footer"/>
            <w:tabs>
              <w:tab w:val="clear" w:pos="4680"/>
              <w:tab w:val="clear" w:pos="9360"/>
            </w:tabs>
            <w:rPr>
              <w:rFonts w:asciiTheme="majorHAnsi" w:eastAsiaTheme="majorEastAsia" w:hAnsiTheme="majorHAnsi" w:cstheme="majorBidi"/>
            </w:rPr>
          </w:pPr>
        </w:p>
      </w:tc>
      <w:tc>
        <w:tcPr>
          <w:tcW w:w="3097" w:type="dxa"/>
        </w:tcPr>
        <w:p w:rsidR="00EC5D3C" w:rsidRPr="00E679A7" w:rsidRDefault="00EC5D3C" w:rsidP="002C5422">
          <w:pPr>
            <w:pStyle w:val="Footer"/>
            <w:tabs>
              <w:tab w:val="clear" w:pos="4680"/>
              <w:tab w:val="clear" w:pos="9360"/>
            </w:tabs>
            <w:rPr>
              <w:rFonts w:asciiTheme="majorHAnsi" w:eastAsiaTheme="majorEastAsia" w:hAnsiTheme="majorHAnsi" w:cstheme="majorBidi"/>
            </w:rPr>
          </w:pPr>
        </w:p>
      </w:tc>
      <w:tc>
        <w:tcPr>
          <w:tcW w:w="3351" w:type="dxa"/>
          <w:vMerge/>
        </w:tcPr>
        <w:p w:rsidR="00EC5D3C" w:rsidRPr="00E679A7" w:rsidRDefault="00EC5D3C" w:rsidP="002C5422">
          <w:pPr>
            <w:pStyle w:val="Footer"/>
            <w:tabs>
              <w:tab w:val="clear" w:pos="4680"/>
              <w:tab w:val="clear" w:pos="9360"/>
            </w:tabs>
            <w:jc w:val="right"/>
            <w:rPr>
              <w:rFonts w:asciiTheme="majorHAnsi" w:eastAsiaTheme="majorEastAsia" w:hAnsiTheme="majorHAnsi" w:cstheme="majorBidi"/>
            </w:rPr>
          </w:pPr>
        </w:p>
      </w:tc>
    </w:tr>
    <w:tr w:rsidR="00EC5D3C" w:rsidRPr="00E679A7" w:rsidTr="003350DE">
      <w:tc>
        <w:tcPr>
          <w:tcW w:w="3128" w:type="dxa"/>
        </w:tcPr>
        <w:p w:rsidR="00EC5D3C" w:rsidRPr="00E679A7" w:rsidRDefault="00EC5D3C" w:rsidP="003350DE">
          <w:pPr>
            <w:pStyle w:val="Footer"/>
            <w:tabs>
              <w:tab w:val="clear" w:pos="4680"/>
              <w:tab w:val="clear" w:pos="9360"/>
            </w:tabs>
            <w:rPr>
              <w:rFonts w:asciiTheme="majorHAnsi" w:eastAsiaTheme="majorEastAsia" w:hAnsiTheme="majorHAnsi" w:cstheme="majorBidi"/>
            </w:rPr>
          </w:pPr>
        </w:p>
      </w:tc>
      <w:tc>
        <w:tcPr>
          <w:tcW w:w="3097" w:type="dxa"/>
        </w:tcPr>
        <w:p w:rsidR="00EC5D3C" w:rsidRPr="00E679A7" w:rsidRDefault="00EC5D3C" w:rsidP="002C5422">
          <w:pPr>
            <w:pStyle w:val="Footer"/>
            <w:tabs>
              <w:tab w:val="clear" w:pos="4680"/>
              <w:tab w:val="clear" w:pos="9360"/>
            </w:tabs>
            <w:rPr>
              <w:rFonts w:asciiTheme="majorHAnsi" w:eastAsiaTheme="majorEastAsia" w:hAnsiTheme="majorHAnsi" w:cstheme="majorBidi"/>
            </w:rPr>
          </w:pPr>
        </w:p>
      </w:tc>
      <w:tc>
        <w:tcPr>
          <w:tcW w:w="3351" w:type="dxa"/>
          <w:vMerge/>
        </w:tcPr>
        <w:p w:rsidR="00EC5D3C" w:rsidRPr="00E679A7" w:rsidRDefault="00EC5D3C" w:rsidP="002C5422">
          <w:pPr>
            <w:pStyle w:val="Footer"/>
            <w:tabs>
              <w:tab w:val="clear" w:pos="4680"/>
              <w:tab w:val="clear" w:pos="9360"/>
            </w:tabs>
            <w:jc w:val="right"/>
            <w:rPr>
              <w:rFonts w:asciiTheme="majorHAnsi" w:eastAsiaTheme="majorEastAsia" w:hAnsiTheme="majorHAnsi" w:cstheme="majorBidi"/>
            </w:rPr>
          </w:pPr>
        </w:p>
      </w:tc>
    </w:tr>
  </w:tbl>
  <w:p w:rsidR="00EC5D3C" w:rsidRDefault="00EC5D3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D3C" w:rsidRDefault="00EC5D3C">
    <w:pPr>
      <w:pStyle w:val="Footer"/>
    </w:pPr>
  </w:p>
  <w:p w:rsidR="00EC5D3C" w:rsidRDefault="00EC5D3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097"/>
      <w:gridCol w:w="3351"/>
    </w:tblGrid>
    <w:tr w:rsidR="00EC5D3C" w:rsidRPr="00E679A7" w:rsidTr="003350DE">
      <w:tc>
        <w:tcPr>
          <w:tcW w:w="3128" w:type="dxa"/>
          <w:tcBorders>
            <w:top w:val="double" w:sz="4" w:space="0" w:color="auto"/>
          </w:tcBorders>
        </w:tcPr>
        <w:p w:rsidR="00EC5D3C" w:rsidRPr="00E679A7" w:rsidRDefault="00EC5D3C" w:rsidP="003350DE">
          <w:pPr>
            <w:pStyle w:val="Footer"/>
            <w:tabs>
              <w:tab w:val="clear" w:pos="4680"/>
              <w:tab w:val="clear" w:pos="9360"/>
            </w:tabs>
            <w:spacing w:before="240"/>
            <w:rPr>
              <w:rFonts w:asciiTheme="majorHAnsi" w:eastAsiaTheme="majorEastAsia" w:hAnsiTheme="majorHAnsi" w:cstheme="majorBidi"/>
            </w:rPr>
          </w:pPr>
        </w:p>
      </w:tc>
      <w:tc>
        <w:tcPr>
          <w:tcW w:w="3097" w:type="dxa"/>
          <w:tcBorders>
            <w:top w:val="double" w:sz="4" w:space="0" w:color="auto"/>
          </w:tcBorders>
        </w:tcPr>
        <w:p w:rsidR="00EC5D3C" w:rsidRPr="00E679A7" w:rsidRDefault="00EC5D3C" w:rsidP="003350DE">
          <w:pPr>
            <w:pStyle w:val="Footer"/>
            <w:tabs>
              <w:tab w:val="clear" w:pos="4680"/>
              <w:tab w:val="clear" w:pos="9360"/>
            </w:tabs>
            <w:spacing w:before="240"/>
            <w:jc w:val="center"/>
            <w:rPr>
              <w:rFonts w:asciiTheme="majorHAnsi" w:eastAsiaTheme="majorEastAsia" w:hAnsiTheme="majorHAnsi" w:cstheme="majorBidi"/>
              <w:noProof/>
            </w:rPr>
          </w:pPr>
          <w:r>
            <w:rPr>
              <w:rFonts w:asciiTheme="minorHAnsi" w:eastAsiaTheme="minorEastAsia" w:hAnsiTheme="minorHAnsi"/>
            </w:rPr>
            <w:t>B</w:t>
          </w:r>
          <w:r w:rsidRPr="00E679A7">
            <w:rPr>
              <w:rFonts w:asciiTheme="minorHAnsi" w:eastAsiaTheme="minorEastAsia" w:hAnsiTheme="minorHAnsi"/>
            </w:rPr>
            <w:fldChar w:fldCharType="begin"/>
          </w:r>
          <w:r w:rsidRPr="00E679A7">
            <w:instrText xml:space="preserve"> PAGE   \* MERGEFORMAT </w:instrText>
          </w:r>
          <w:r w:rsidRPr="00E679A7">
            <w:rPr>
              <w:rFonts w:asciiTheme="minorHAnsi" w:eastAsiaTheme="minorEastAsia" w:hAnsiTheme="minorHAnsi"/>
            </w:rPr>
            <w:fldChar w:fldCharType="separate"/>
          </w:r>
          <w:r w:rsidR="00E163E2" w:rsidRPr="00E163E2">
            <w:rPr>
              <w:rFonts w:asciiTheme="majorHAnsi" w:eastAsiaTheme="majorEastAsia" w:hAnsiTheme="majorHAnsi" w:cstheme="majorBidi"/>
              <w:noProof/>
            </w:rPr>
            <w:t>4</w:t>
          </w:r>
          <w:r w:rsidRPr="00E679A7">
            <w:rPr>
              <w:rFonts w:asciiTheme="majorHAnsi" w:eastAsiaTheme="majorEastAsia" w:hAnsiTheme="majorHAnsi" w:cstheme="majorBidi"/>
              <w:noProof/>
            </w:rPr>
            <w:fldChar w:fldCharType="end"/>
          </w:r>
        </w:p>
      </w:tc>
      <w:tc>
        <w:tcPr>
          <w:tcW w:w="3351" w:type="dxa"/>
          <w:vMerge w:val="restart"/>
          <w:tcBorders>
            <w:top w:val="double" w:sz="4" w:space="0" w:color="auto"/>
          </w:tcBorders>
        </w:tcPr>
        <w:p w:rsidR="00EC5D3C" w:rsidRPr="00E679A7" w:rsidRDefault="00EC5D3C" w:rsidP="003350DE">
          <w:pPr>
            <w:pStyle w:val="Footer"/>
            <w:tabs>
              <w:tab w:val="clear" w:pos="4680"/>
              <w:tab w:val="clear" w:pos="9360"/>
            </w:tabs>
            <w:spacing w:before="240"/>
            <w:jc w:val="right"/>
            <w:rPr>
              <w:rFonts w:asciiTheme="majorHAnsi" w:eastAsiaTheme="majorEastAsia" w:hAnsiTheme="majorHAnsi" w:cstheme="majorBidi"/>
            </w:rPr>
          </w:pPr>
        </w:p>
      </w:tc>
    </w:tr>
    <w:tr w:rsidR="00EC5D3C" w:rsidRPr="00E679A7" w:rsidTr="003350DE">
      <w:tc>
        <w:tcPr>
          <w:tcW w:w="3128" w:type="dxa"/>
        </w:tcPr>
        <w:p w:rsidR="00EC5D3C" w:rsidRPr="00E679A7" w:rsidRDefault="00EC5D3C" w:rsidP="003350DE">
          <w:pPr>
            <w:pStyle w:val="Footer"/>
            <w:tabs>
              <w:tab w:val="clear" w:pos="4680"/>
              <w:tab w:val="clear" w:pos="9360"/>
            </w:tabs>
            <w:rPr>
              <w:rFonts w:asciiTheme="majorHAnsi" w:eastAsiaTheme="majorEastAsia" w:hAnsiTheme="majorHAnsi" w:cstheme="majorBidi"/>
            </w:rPr>
          </w:pPr>
        </w:p>
      </w:tc>
      <w:tc>
        <w:tcPr>
          <w:tcW w:w="3097" w:type="dxa"/>
        </w:tcPr>
        <w:p w:rsidR="00EC5D3C" w:rsidRPr="00E679A7" w:rsidRDefault="00EC5D3C" w:rsidP="002C5422">
          <w:pPr>
            <w:pStyle w:val="Footer"/>
            <w:tabs>
              <w:tab w:val="clear" w:pos="4680"/>
              <w:tab w:val="clear" w:pos="9360"/>
            </w:tabs>
            <w:rPr>
              <w:rFonts w:asciiTheme="majorHAnsi" w:eastAsiaTheme="majorEastAsia" w:hAnsiTheme="majorHAnsi" w:cstheme="majorBidi"/>
            </w:rPr>
          </w:pPr>
        </w:p>
      </w:tc>
      <w:tc>
        <w:tcPr>
          <w:tcW w:w="3351" w:type="dxa"/>
          <w:vMerge/>
        </w:tcPr>
        <w:p w:rsidR="00EC5D3C" w:rsidRPr="00E679A7" w:rsidRDefault="00EC5D3C" w:rsidP="002C5422">
          <w:pPr>
            <w:pStyle w:val="Footer"/>
            <w:tabs>
              <w:tab w:val="clear" w:pos="4680"/>
              <w:tab w:val="clear" w:pos="9360"/>
            </w:tabs>
            <w:jc w:val="right"/>
            <w:rPr>
              <w:rFonts w:asciiTheme="majorHAnsi" w:eastAsiaTheme="majorEastAsia" w:hAnsiTheme="majorHAnsi" w:cstheme="majorBidi"/>
            </w:rPr>
          </w:pPr>
        </w:p>
      </w:tc>
    </w:tr>
    <w:tr w:rsidR="00EC5D3C" w:rsidRPr="00E679A7" w:rsidTr="003350DE">
      <w:tc>
        <w:tcPr>
          <w:tcW w:w="3128" w:type="dxa"/>
        </w:tcPr>
        <w:p w:rsidR="00EC5D3C" w:rsidRPr="00E679A7" w:rsidRDefault="00EC5D3C" w:rsidP="003350DE">
          <w:pPr>
            <w:pStyle w:val="Footer"/>
            <w:tabs>
              <w:tab w:val="clear" w:pos="4680"/>
              <w:tab w:val="clear" w:pos="9360"/>
            </w:tabs>
            <w:rPr>
              <w:rFonts w:asciiTheme="majorHAnsi" w:eastAsiaTheme="majorEastAsia" w:hAnsiTheme="majorHAnsi" w:cstheme="majorBidi"/>
            </w:rPr>
          </w:pPr>
        </w:p>
      </w:tc>
      <w:tc>
        <w:tcPr>
          <w:tcW w:w="3097" w:type="dxa"/>
        </w:tcPr>
        <w:p w:rsidR="00EC5D3C" w:rsidRPr="00E679A7" w:rsidRDefault="00EC5D3C" w:rsidP="002C5422">
          <w:pPr>
            <w:pStyle w:val="Footer"/>
            <w:tabs>
              <w:tab w:val="clear" w:pos="4680"/>
              <w:tab w:val="clear" w:pos="9360"/>
            </w:tabs>
            <w:rPr>
              <w:rFonts w:asciiTheme="majorHAnsi" w:eastAsiaTheme="majorEastAsia" w:hAnsiTheme="majorHAnsi" w:cstheme="majorBidi"/>
            </w:rPr>
          </w:pPr>
        </w:p>
      </w:tc>
      <w:tc>
        <w:tcPr>
          <w:tcW w:w="3351" w:type="dxa"/>
          <w:vMerge/>
        </w:tcPr>
        <w:p w:rsidR="00EC5D3C" w:rsidRPr="00E679A7" w:rsidRDefault="00EC5D3C" w:rsidP="002C5422">
          <w:pPr>
            <w:pStyle w:val="Footer"/>
            <w:tabs>
              <w:tab w:val="clear" w:pos="4680"/>
              <w:tab w:val="clear" w:pos="9360"/>
            </w:tabs>
            <w:jc w:val="right"/>
            <w:rPr>
              <w:rFonts w:asciiTheme="majorHAnsi" w:eastAsiaTheme="majorEastAsia" w:hAnsiTheme="majorHAnsi" w:cstheme="majorBidi"/>
            </w:rPr>
          </w:pPr>
        </w:p>
      </w:tc>
    </w:tr>
  </w:tbl>
  <w:p w:rsidR="00EC5D3C" w:rsidRDefault="00EC5D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D3C" w:rsidRDefault="00EC5D3C" w:rsidP="007B5F1E">
      <w:pPr>
        <w:spacing w:after="0" w:line="240" w:lineRule="auto"/>
      </w:pPr>
      <w:r>
        <w:separator/>
      </w:r>
    </w:p>
  </w:footnote>
  <w:footnote w:type="continuationSeparator" w:id="0">
    <w:p w:rsidR="00EC5D3C" w:rsidRDefault="00EC5D3C" w:rsidP="007B5F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C0EF01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F211C"/>
    <w:multiLevelType w:val="hybridMultilevel"/>
    <w:tmpl w:val="D2EAD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63010"/>
    <w:multiLevelType w:val="hybridMultilevel"/>
    <w:tmpl w:val="12406D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925208"/>
    <w:multiLevelType w:val="hybridMultilevel"/>
    <w:tmpl w:val="6942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903511"/>
    <w:multiLevelType w:val="hybridMultilevel"/>
    <w:tmpl w:val="C70A4FC4"/>
    <w:lvl w:ilvl="0" w:tplc="28F4A2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F009A4"/>
    <w:multiLevelType w:val="hybridMultilevel"/>
    <w:tmpl w:val="F52A1582"/>
    <w:lvl w:ilvl="0" w:tplc="04090001">
      <w:start w:val="1"/>
      <w:numFmt w:val="bullet"/>
      <w:lvlText w:val=""/>
      <w:lvlJc w:val="left"/>
      <w:pPr>
        <w:ind w:left="702" w:hanging="360"/>
      </w:pPr>
      <w:rPr>
        <w:rFonts w:ascii="Symbol" w:hAnsi="Symbol" w:hint="default"/>
      </w:rPr>
    </w:lvl>
    <w:lvl w:ilvl="1" w:tplc="A030BD92">
      <w:start w:val="1"/>
      <w:numFmt w:val="bullet"/>
      <w:lvlText w:val="-"/>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172D58FB"/>
    <w:multiLevelType w:val="hybridMultilevel"/>
    <w:tmpl w:val="47E0B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B45DE7"/>
    <w:multiLevelType w:val="hybridMultilevel"/>
    <w:tmpl w:val="1AF47DC0"/>
    <w:lvl w:ilvl="0" w:tplc="3B268816">
      <w:start w:val="1"/>
      <w:numFmt w:val="bullet"/>
      <w:pStyle w:val="Bullet"/>
      <w:lvlText w:val=""/>
      <w:lvlJc w:val="left"/>
      <w:pPr>
        <w:ind w:left="1800" w:hanging="360"/>
      </w:pPr>
      <w:rPr>
        <w:rFonts w:ascii="Wingdings" w:hAnsi="Wingdings" w:hint="default"/>
      </w:rPr>
    </w:lvl>
    <w:lvl w:ilvl="1" w:tplc="E03862A0">
      <w:start w:val="1"/>
      <w:numFmt w:val="bullet"/>
      <w:lvlText w:val=""/>
      <w:lvlJc w:val="left"/>
      <w:pPr>
        <w:ind w:left="2520" w:hanging="360"/>
      </w:pPr>
      <w:rPr>
        <w:rFonts w:ascii="Trebuchet MS" w:hAnsi="Trebuchet M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9DB7268"/>
    <w:multiLevelType w:val="hybridMultilevel"/>
    <w:tmpl w:val="A608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1C69BA"/>
    <w:multiLevelType w:val="hybridMultilevel"/>
    <w:tmpl w:val="798C5A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E0B090C"/>
    <w:multiLevelType w:val="hybridMultilevel"/>
    <w:tmpl w:val="ADCE4400"/>
    <w:lvl w:ilvl="0" w:tplc="E03862A0">
      <w:start w:val="1"/>
      <w:numFmt w:val="bullet"/>
      <w:lvlText w:val=""/>
      <w:lvlJc w:val="left"/>
      <w:pPr>
        <w:ind w:left="2520" w:hanging="360"/>
      </w:pPr>
      <w:rPr>
        <w:rFonts w:ascii="Trebuchet MS" w:hAnsi="Trebuchet M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064E0D"/>
    <w:multiLevelType w:val="hybridMultilevel"/>
    <w:tmpl w:val="1550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DB2941"/>
    <w:multiLevelType w:val="hybridMultilevel"/>
    <w:tmpl w:val="CD28F4D8"/>
    <w:lvl w:ilvl="0" w:tplc="E03862A0">
      <w:start w:val="1"/>
      <w:numFmt w:val="bullet"/>
      <w:lvlText w:val=""/>
      <w:lvlJc w:val="left"/>
      <w:pPr>
        <w:ind w:left="3960" w:hanging="360"/>
      </w:pPr>
      <w:rPr>
        <w:rFonts w:ascii="Trebuchet MS" w:hAnsi="Trebuchet M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51B0F1E"/>
    <w:multiLevelType w:val="hybridMultilevel"/>
    <w:tmpl w:val="CB8EA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18493E"/>
    <w:multiLevelType w:val="hybridMultilevel"/>
    <w:tmpl w:val="DBBA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F56600"/>
    <w:multiLevelType w:val="hybridMultilevel"/>
    <w:tmpl w:val="09D2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757A4E"/>
    <w:multiLevelType w:val="hybridMultilevel"/>
    <w:tmpl w:val="E332A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647D35"/>
    <w:multiLevelType w:val="hybridMultilevel"/>
    <w:tmpl w:val="9D9AB00E"/>
    <w:lvl w:ilvl="0" w:tplc="0409000F">
      <w:start w:val="1"/>
      <w:numFmt w:val="decimal"/>
      <w:lvlText w:val="%1."/>
      <w:lvlJc w:val="left"/>
      <w:pPr>
        <w:ind w:left="360" w:hanging="360"/>
      </w:pPr>
      <w:rPr>
        <w:rFonts w:hint="default"/>
      </w:rPr>
    </w:lvl>
    <w:lvl w:ilvl="1" w:tplc="BBC29E16">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5E816B9"/>
    <w:multiLevelType w:val="hybridMultilevel"/>
    <w:tmpl w:val="CD024828"/>
    <w:lvl w:ilvl="0" w:tplc="F25C4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711F02"/>
    <w:multiLevelType w:val="hybridMultilevel"/>
    <w:tmpl w:val="7E26F33A"/>
    <w:lvl w:ilvl="0" w:tplc="E03862A0">
      <w:start w:val="1"/>
      <w:numFmt w:val="bullet"/>
      <w:lvlText w:val=""/>
      <w:lvlJc w:val="left"/>
      <w:pPr>
        <w:ind w:left="3600" w:hanging="360"/>
      </w:pPr>
      <w:rPr>
        <w:rFonts w:ascii="Trebuchet MS" w:hAnsi="Trebuchet M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237486B"/>
    <w:multiLevelType w:val="hybridMultilevel"/>
    <w:tmpl w:val="E0B8B6A8"/>
    <w:lvl w:ilvl="0" w:tplc="E03862A0">
      <w:start w:val="1"/>
      <w:numFmt w:val="bullet"/>
      <w:lvlText w:val=""/>
      <w:lvlJc w:val="left"/>
      <w:pPr>
        <w:ind w:left="3960" w:hanging="360"/>
      </w:pPr>
      <w:rPr>
        <w:rFonts w:ascii="Trebuchet MS" w:hAnsi="Trebuchet M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432431C"/>
    <w:multiLevelType w:val="hybridMultilevel"/>
    <w:tmpl w:val="E96A0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C8E48F8"/>
    <w:multiLevelType w:val="hybridMultilevel"/>
    <w:tmpl w:val="0E227E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A142C56"/>
    <w:multiLevelType w:val="hybridMultilevel"/>
    <w:tmpl w:val="176E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E73CD6"/>
    <w:multiLevelType w:val="hybridMultilevel"/>
    <w:tmpl w:val="1B12C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7"/>
    <w:lvlOverride w:ilvl="0">
      <w:startOverride w:val="1"/>
    </w:lvlOverride>
  </w:num>
  <w:num w:numId="3">
    <w:abstractNumId w:val="0"/>
  </w:num>
  <w:num w:numId="4">
    <w:abstractNumId w:val="20"/>
  </w:num>
  <w:num w:numId="5">
    <w:abstractNumId w:val="12"/>
  </w:num>
  <w:num w:numId="6">
    <w:abstractNumId w:val="19"/>
  </w:num>
  <w:num w:numId="7">
    <w:abstractNumId w:val="10"/>
  </w:num>
  <w:num w:numId="8">
    <w:abstractNumId w:val="6"/>
  </w:num>
  <w:num w:numId="9">
    <w:abstractNumId w:val="16"/>
  </w:num>
  <w:num w:numId="10">
    <w:abstractNumId w:val="2"/>
  </w:num>
  <w:num w:numId="11">
    <w:abstractNumId w:val="4"/>
  </w:num>
  <w:num w:numId="12">
    <w:abstractNumId w:val="3"/>
  </w:num>
  <w:num w:numId="13">
    <w:abstractNumId w:val="11"/>
  </w:num>
  <w:num w:numId="14">
    <w:abstractNumId w:val="1"/>
  </w:num>
  <w:num w:numId="15">
    <w:abstractNumId w:val="15"/>
  </w:num>
  <w:num w:numId="16">
    <w:abstractNumId w:val="23"/>
  </w:num>
  <w:num w:numId="17">
    <w:abstractNumId w:val="18"/>
  </w:num>
  <w:num w:numId="18">
    <w:abstractNumId w:val="8"/>
  </w:num>
  <w:num w:numId="19">
    <w:abstractNumId w:val="9"/>
  </w:num>
  <w:num w:numId="20">
    <w:abstractNumId w:val="17"/>
  </w:num>
  <w:num w:numId="21">
    <w:abstractNumId w:val="21"/>
  </w:num>
  <w:num w:numId="22">
    <w:abstractNumId w:val="13"/>
  </w:num>
  <w:num w:numId="23">
    <w:abstractNumId w:val="5"/>
  </w:num>
  <w:num w:numId="24">
    <w:abstractNumId w:val="14"/>
  </w:num>
  <w:num w:numId="25">
    <w:abstractNumId w:val="2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doNotDisplayPageBoundaries/>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D6B"/>
    <w:rsid w:val="00006B4A"/>
    <w:rsid w:val="00020552"/>
    <w:rsid w:val="000252FF"/>
    <w:rsid w:val="00043B2F"/>
    <w:rsid w:val="000922B3"/>
    <w:rsid w:val="000A3FC2"/>
    <w:rsid w:val="000B4706"/>
    <w:rsid w:val="000E2512"/>
    <w:rsid w:val="000E3A3F"/>
    <w:rsid w:val="000E3FA2"/>
    <w:rsid w:val="001024CE"/>
    <w:rsid w:val="00103BCF"/>
    <w:rsid w:val="001060A8"/>
    <w:rsid w:val="0012531C"/>
    <w:rsid w:val="00125651"/>
    <w:rsid w:val="00143B8E"/>
    <w:rsid w:val="00155408"/>
    <w:rsid w:val="001674D2"/>
    <w:rsid w:val="001A77AD"/>
    <w:rsid w:val="001B1919"/>
    <w:rsid w:val="001E1A8D"/>
    <w:rsid w:val="001E5F0C"/>
    <w:rsid w:val="00201799"/>
    <w:rsid w:val="00205B0C"/>
    <w:rsid w:val="002236EB"/>
    <w:rsid w:val="00247719"/>
    <w:rsid w:val="00250599"/>
    <w:rsid w:val="00256E56"/>
    <w:rsid w:val="00266931"/>
    <w:rsid w:val="002705FD"/>
    <w:rsid w:val="002A48F9"/>
    <w:rsid w:val="002B0775"/>
    <w:rsid w:val="002B3C55"/>
    <w:rsid w:val="002C3F73"/>
    <w:rsid w:val="002C5422"/>
    <w:rsid w:val="002D7923"/>
    <w:rsid w:val="002F38BF"/>
    <w:rsid w:val="00312921"/>
    <w:rsid w:val="003277F8"/>
    <w:rsid w:val="00333617"/>
    <w:rsid w:val="003350DE"/>
    <w:rsid w:val="00340EA3"/>
    <w:rsid w:val="0035033C"/>
    <w:rsid w:val="003B5C21"/>
    <w:rsid w:val="003E2588"/>
    <w:rsid w:val="003E7525"/>
    <w:rsid w:val="003F4DBB"/>
    <w:rsid w:val="003F5910"/>
    <w:rsid w:val="0040084A"/>
    <w:rsid w:val="00472C9F"/>
    <w:rsid w:val="00494B1C"/>
    <w:rsid w:val="00496033"/>
    <w:rsid w:val="004D790E"/>
    <w:rsid w:val="004F5DA4"/>
    <w:rsid w:val="00504751"/>
    <w:rsid w:val="00513F42"/>
    <w:rsid w:val="0052261D"/>
    <w:rsid w:val="00534D69"/>
    <w:rsid w:val="00547325"/>
    <w:rsid w:val="00585B72"/>
    <w:rsid w:val="00590970"/>
    <w:rsid w:val="005955D9"/>
    <w:rsid w:val="005A2B36"/>
    <w:rsid w:val="005B046D"/>
    <w:rsid w:val="005B71BA"/>
    <w:rsid w:val="005D3C3F"/>
    <w:rsid w:val="005F0640"/>
    <w:rsid w:val="00606153"/>
    <w:rsid w:val="006564BE"/>
    <w:rsid w:val="0067500D"/>
    <w:rsid w:val="006A0E89"/>
    <w:rsid w:val="006B48BA"/>
    <w:rsid w:val="006B6122"/>
    <w:rsid w:val="006B7222"/>
    <w:rsid w:val="006D501D"/>
    <w:rsid w:val="006D5D7E"/>
    <w:rsid w:val="00707691"/>
    <w:rsid w:val="00767261"/>
    <w:rsid w:val="00772DE3"/>
    <w:rsid w:val="007A04A0"/>
    <w:rsid w:val="007B5F1E"/>
    <w:rsid w:val="008104E8"/>
    <w:rsid w:val="00826ECF"/>
    <w:rsid w:val="0086289E"/>
    <w:rsid w:val="008644DD"/>
    <w:rsid w:val="008651BA"/>
    <w:rsid w:val="008779FE"/>
    <w:rsid w:val="00887C75"/>
    <w:rsid w:val="008A6403"/>
    <w:rsid w:val="008B331D"/>
    <w:rsid w:val="008C6449"/>
    <w:rsid w:val="008E48D7"/>
    <w:rsid w:val="008E7274"/>
    <w:rsid w:val="00911D6B"/>
    <w:rsid w:val="00923F55"/>
    <w:rsid w:val="00936574"/>
    <w:rsid w:val="00937840"/>
    <w:rsid w:val="009511F0"/>
    <w:rsid w:val="00953E62"/>
    <w:rsid w:val="00966F68"/>
    <w:rsid w:val="009678A4"/>
    <w:rsid w:val="009719F1"/>
    <w:rsid w:val="009736B2"/>
    <w:rsid w:val="009A1528"/>
    <w:rsid w:val="009C01BF"/>
    <w:rsid w:val="009C41EE"/>
    <w:rsid w:val="009E4B50"/>
    <w:rsid w:val="00A169CE"/>
    <w:rsid w:val="00A344B0"/>
    <w:rsid w:val="00A347B0"/>
    <w:rsid w:val="00A444E4"/>
    <w:rsid w:val="00A50F8D"/>
    <w:rsid w:val="00A522B0"/>
    <w:rsid w:val="00A54434"/>
    <w:rsid w:val="00A55D1D"/>
    <w:rsid w:val="00A850C5"/>
    <w:rsid w:val="00A90784"/>
    <w:rsid w:val="00AA262B"/>
    <w:rsid w:val="00AC10C5"/>
    <w:rsid w:val="00AC16A7"/>
    <w:rsid w:val="00AD2B82"/>
    <w:rsid w:val="00AF400E"/>
    <w:rsid w:val="00AF44C7"/>
    <w:rsid w:val="00AF54E5"/>
    <w:rsid w:val="00B204CE"/>
    <w:rsid w:val="00B21449"/>
    <w:rsid w:val="00B24CD9"/>
    <w:rsid w:val="00BA22B8"/>
    <w:rsid w:val="00BC109F"/>
    <w:rsid w:val="00BF214E"/>
    <w:rsid w:val="00C00024"/>
    <w:rsid w:val="00C05734"/>
    <w:rsid w:val="00C1129B"/>
    <w:rsid w:val="00C13B11"/>
    <w:rsid w:val="00C4380C"/>
    <w:rsid w:val="00C44790"/>
    <w:rsid w:val="00C519FD"/>
    <w:rsid w:val="00C5792E"/>
    <w:rsid w:val="00C73584"/>
    <w:rsid w:val="00C904C5"/>
    <w:rsid w:val="00C91918"/>
    <w:rsid w:val="00C97C44"/>
    <w:rsid w:val="00CC2E41"/>
    <w:rsid w:val="00CE3FBC"/>
    <w:rsid w:val="00CE5005"/>
    <w:rsid w:val="00CF7166"/>
    <w:rsid w:val="00CF78C7"/>
    <w:rsid w:val="00D01269"/>
    <w:rsid w:val="00D018AE"/>
    <w:rsid w:val="00D078E8"/>
    <w:rsid w:val="00D07D85"/>
    <w:rsid w:val="00D275BE"/>
    <w:rsid w:val="00D37DEC"/>
    <w:rsid w:val="00D52A73"/>
    <w:rsid w:val="00D53785"/>
    <w:rsid w:val="00D62359"/>
    <w:rsid w:val="00D83D36"/>
    <w:rsid w:val="00DC00C3"/>
    <w:rsid w:val="00DC30BF"/>
    <w:rsid w:val="00DD1CC5"/>
    <w:rsid w:val="00DD4008"/>
    <w:rsid w:val="00E01E61"/>
    <w:rsid w:val="00E163E2"/>
    <w:rsid w:val="00E24F5C"/>
    <w:rsid w:val="00E53293"/>
    <w:rsid w:val="00E55D5C"/>
    <w:rsid w:val="00E62A7A"/>
    <w:rsid w:val="00E679A7"/>
    <w:rsid w:val="00E75A07"/>
    <w:rsid w:val="00E814F5"/>
    <w:rsid w:val="00E81A6B"/>
    <w:rsid w:val="00E8324C"/>
    <w:rsid w:val="00E85A84"/>
    <w:rsid w:val="00EB156A"/>
    <w:rsid w:val="00EC5D3C"/>
    <w:rsid w:val="00EE559A"/>
    <w:rsid w:val="00EF10E6"/>
    <w:rsid w:val="00F04702"/>
    <w:rsid w:val="00F24EAD"/>
    <w:rsid w:val="00F300AE"/>
    <w:rsid w:val="00F4172D"/>
    <w:rsid w:val="00F61A2C"/>
    <w:rsid w:val="00F66B53"/>
    <w:rsid w:val="00F74EEB"/>
    <w:rsid w:val="00F8309F"/>
    <w:rsid w:val="00F83273"/>
    <w:rsid w:val="00F85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 text"/>
    <w:qFormat/>
    <w:rsid w:val="00AA262B"/>
    <w:pPr>
      <w:spacing w:after="80"/>
    </w:pPr>
    <w:rPr>
      <w:rFonts w:ascii="Arial" w:hAnsi="Arial"/>
    </w:rPr>
  </w:style>
  <w:style w:type="paragraph" w:styleId="Heading1">
    <w:name w:val="heading 1"/>
    <w:basedOn w:val="Normal"/>
    <w:next w:val="BodyText"/>
    <w:link w:val="Heading1Char"/>
    <w:uiPriority w:val="9"/>
    <w:qFormat/>
    <w:rsid w:val="00EE559A"/>
    <w:pPr>
      <w:keepNext/>
      <w:keepLines/>
      <w:spacing w:before="720" w:after="240"/>
      <w:ind w:left="72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EE559A"/>
    <w:pPr>
      <w:keepNext/>
      <w:keepLines/>
      <w:spacing w:before="440" w:after="240"/>
      <w:ind w:left="720"/>
      <w:outlineLvl w:val="1"/>
    </w:pPr>
    <w:rPr>
      <w:rFonts w:eastAsiaTheme="majorEastAsia" w:cstheme="majorBidi"/>
      <w:b/>
      <w:bCs/>
      <w:sz w:val="28"/>
      <w:szCs w:val="26"/>
    </w:rPr>
  </w:style>
  <w:style w:type="paragraph" w:styleId="Heading3">
    <w:name w:val="heading 3"/>
    <w:basedOn w:val="Normal"/>
    <w:next w:val="Normal"/>
    <w:link w:val="Heading3Char"/>
    <w:autoRedefine/>
    <w:uiPriority w:val="9"/>
    <w:unhideWhenUsed/>
    <w:qFormat/>
    <w:rsid w:val="00D62359"/>
    <w:pPr>
      <w:keepNext/>
      <w:keepLines/>
      <w:spacing w:before="320" w:after="120"/>
      <w:ind w:left="720"/>
      <w:outlineLvl w:val="2"/>
    </w:pPr>
    <w:rPr>
      <w:rFonts w:eastAsiaTheme="majorEastAsia" w:cstheme="majorBidi"/>
      <w:b/>
      <w:bCs/>
      <w:i/>
    </w:rPr>
  </w:style>
  <w:style w:type="paragraph" w:styleId="Heading4">
    <w:name w:val="heading 4"/>
    <w:basedOn w:val="Normal"/>
    <w:next w:val="Normal"/>
    <w:link w:val="Heading4Char"/>
    <w:autoRedefine/>
    <w:uiPriority w:val="9"/>
    <w:unhideWhenUsed/>
    <w:qFormat/>
    <w:rsid w:val="00C13B11"/>
    <w:pPr>
      <w:keepNext/>
      <w:keepLines/>
      <w:spacing w:before="200" w:after="0"/>
      <w:ind w:left="720"/>
      <w:outlineLvl w:val="3"/>
    </w:pPr>
    <w:rPr>
      <w:rFonts w:asciiTheme="majorHAnsi" w:eastAsiaTheme="majorEastAsia" w:hAnsiTheme="majorHAnsi" w:cstheme="majorBidi"/>
      <w:bCs/>
      <w:i/>
      <w:iCs/>
      <w:u w:val="single"/>
    </w:rPr>
  </w:style>
  <w:style w:type="paragraph" w:styleId="Heading5">
    <w:name w:val="heading 5"/>
    <w:basedOn w:val="Normal"/>
    <w:next w:val="Normal"/>
    <w:link w:val="Heading5Char"/>
    <w:uiPriority w:val="9"/>
    <w:unhideWhenUsed/>
    <w:qFormat/>
    <w:rsid w:val="00F66B53"/>
    <w:pPr>
      <w:keepNext/>
      <w:outlineLvl w:val="4"/>
    </w:pPr>
    <w:rPr>
      <w:rFonts w:asciiTheme="majorHAnsi" w:hAnsiTheme="majorHAnsi" w:cstheme="majorHAnsi"/>
      <w:b/>
      <w:color w:val="548DD4"/>
      <w:sz w:val="20"/>
      <w:szCs w:val="20"/>
    </w:rPr>
  </w:style>
  <w:style w:type="paragraph" w:styleId="Heading6">
    <w:name w:val="heading 6"/>
    <w:basedOn w:val="Normal"/>
    <w:next w:val="Normal"/>
    <w:link w:val="Heading6Char"/>
    <w:uiPriority w:val="9"/>
    <w:unhideWhenUsed/>
    <w:qFormat/>
    <w:rsid w:val="00AA262B"/>
    <w:pPr>
      <w:keepNext/>
      <w:jc w:val="center"/>
      <w:outlineLvl w:val="5"/>
    </w:pPr>
    <w:rPr>
      <w:b/>
    </w:rPr>
  </w:style>
  <w:style w:type="paragraph" w:styleId="Heading7">
    <w:name w:val="heading 7"/>
    <w:basedOn w:val="Normal"/>
    <w:next w:val="Normal"/>
    <w:link w:val="Heading7Char"/>
    <w:uiPriority w:val="9"/>
    <w:unhideWhenUsed/>
    <w:qFormat/>
    <w:rsid w:val="00C97C44"/>
    <w:pPr>
      <w:keepNext/>
      <w:outlineLvl w:val="6"/>
    </w:pPr>
    <w:rPr>
      <w:rFonts w:asciiTheme="majorHAnsi" w:hAnsiTheme="majorHAnsi" w:cstheme="majorHAnsi"/>
      <w:b/>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Section number"/>
    <w:basedOn w:val="Normal"/>
    <w:next w:val="Normal"/>
    <w:link w:val="SubtitleChar"/>
    <w:uiPriority w:val="11"/>
    <w:qFormat/>
    <w:rsid w:val="00F74EEB"/>
    <w:pPr>
      <w:numPr>
        <w:ilvl w:val="1"/>
      </w:numPr>
      <w:ind w:left="720"/>
    </w:pPr>
    <w:rPr>
      <w:rFonts w:eastAsiaTheme="majorEastAsia" w:cstheme="majorBidi"/>
      <w:iCs/>
      <w:spacing w:val="15"/>
      <w:sz w:val="32"/>
      <w:szCs w:val="24"/>
    </w:rPr>
  </w:style>
  <w:style w:type="character" w:customStyle="1" w:styleId="SubtitleChar">
    <w:name w:val="Subtitle Char"/>
    <w:aliases w:val="Section number Char"/>
    <w:basedOn w:val="DefaultParagraphFont"/>
    <w:link w:val="Subtitle"/>
    <w:uiPriority w:val="11"/>
    <w:rsid w:val="00F74EEB"/>
    <w:rPr>
      <w:rFonts w:ascii="Arial" w:eastAsiaTheme="majorEastAsia" w:hAnsi="Arial" w:cstheme="majorBidi"/>
      <w:iCs/>
      <w:spacing w:val="15"/>
      <w:sz w:val="32"/>
      <w:szCs w:val="24"/>
    </w:rPr>
  </w:style>
  <w:style w:type="character" w:styleId="BookTitle">
    <w:name w:val="Book Title"/>
    <w:aliases w:val="Section Title"/>
    <w:basedOn w:val="DefaultParagraphFont"/>
    <w:uiPriority w:val="33"/>
    <w:qFormat/>
    <w:rsid w:val="00F74EEB"/>
    <w:rPr>
      <w:rFonts w:ascii="Arial" w:hAnsi="Arial"/>
      <w:b/>
      <w:bCs/>
      <w:i w:val="0"/>
      <w:caps w:val="0"/>
      <w:smallCaps/>
      <w:spacing w:val="5"/>
      <w:sz w:val="48"/>
    </w:rPr>
  </w:style>
  <w:style w:type="character" w:customStyle="1" w:styleId="Heading1Char">
    <w:name w:val="Heading 1 Char"/>
    <w:basedOn w:val="DefaultParagraphFont"/>
    <w:link w:val="Heading1"/>
    <w:uiPriority w:val="9"/>
    <w:rsid w:val="00EE559A"/>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EE559A"/>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D62359"/>
    <w:rPr>
      <w:rFonts w:ascii="Arial" w:eastAsiaTheme="majorEastAsia" w:hAnsi="Arial" w:cstheme="majorBidi"/>
      <w:b/>
      <w:bCs/>
      <w:i/>
    </w:rPr>
  </w:style>
  <w:style w:type="paragraph" w:styleId="BodyText">
    <w:name w:val="Body Text"/>
    <w:basedOn w:val="Normal"/>
    <w:link w:val="BodyTextChar"/>
    <w:autoRedefine/>
    <w:uiPriority w:val="99"/>
    <w:unhideWhenUsed/>
    <w:qFormat/>
    <w:rsid w:val="00D01269"/>
    <w:pPr>
      <w:spacing w:after="120"/>
      <w:ind w:left="720"/>
    </w:pPr>
  </w:style>
  <w:style w:type="character" w:customStyle="1" w:styleId="BodyTextChar">
    <w:name w:val="Body Text Char"/>
    <w:basedOn w:val="DefaultParagraphFont"/>
    <w:link w:val="BodyText"/>
    <w:uiPriority w:val="99"/>
    <w:rsid w:val="00D01269"/>
    <w:rPr>
      <w:rFonts w:ascii="Arial" w:hAnsi="Arial"/>
    </w:rPr>
  </w:style>
  <w:style w:type="paragraph" w:styleId="Header">
    <w:name w:val="header"/>
    <w:basedOn w:val="Normal"/>
    <w:link w:val="HeaderChar"/>
    <w:uiPriority w:val="99"/>
    <w:unhideWhenUsed/>
    <w:rsid w:val="007B5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F1E"/>
    <w:rPr>
      <w:rFonts w:ascii="Arial" w:hAnsi="Arial"/>
    </w:rPr>
  </w:style>
  <w:style w:type="paragraph" w:styleId="Footer">
    <w:name w:val="footer"/>
    <w:basedOn w:val="Normal"/>
    <w:link w:val="FooterChar"/>
    <w:uiPriority w:val="99"/>
    <w:unhideWhenUsed/>
    <w:rsid w:val="007B5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F1E"/>
    <w:rPr>
      <w:rFonts w:ascii="Arial" w:hAnsi="Arial"/>
    </w:rPr>
  </w:style>
  <w:style w:type="paragraph" w:styleId="BalloonText">
    <w:name w:val="Balloon Text"/>
    <w:basedOn w:val="Normal"/>
    <w:link w:val="BalloonTextChar"/>
    <w:uiPriority w:val="99"/>
    <w:semiHidden/>
    <w:unhideWhenUsed/>
    <w:rsid w:val="007B5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F1E"/>
    <w:rPr>
      <w:rFonts w:ascii="Tahoma" w:hAnsi="Tahoma" w:cs="Tahoma"/>
      <w:sz w:val="16"/>
      <w:szCs w:val="16"/>
    </w:rPr>
  </w:style>
  <w:style w:type="paragraph" w:styleId="BodyTextIndent">
    <w:name w:val="Body Text Indent"/>
    <w:basedOn w:val="Normal"/>
    <w:link w:val="BodyTextIndentChar"/>
    <w:uiPriority w:val="99"/>
    <w:unhideWhenUsed/>
    <w:rsid w:val="006D5D7E"/>
  </w:style>
  <w:style w:type="character" w:customStyle="1" w:styleId="BodyTextIndentChar">
    <w:name w:val="Body Text Indent Char"/>
    <w:basedOn w:val="DefaultParagraphFont"/>
    <w:link w:val="BodyTextIndent"/>
    <w:uiPriority w:val="99"/>
    <w:rsid w:val="006D5D7E"/>
    <w:rPr>
      <w:rFonts w:ascii="Arial" w:hAnsi="Arial"/>
    </w:rPr>
  </w:style>
  <w:style w:type="paragraph" w:customStyle="1" w:styleId="Bullet">
    <w:name w:val="Bullet"/>
    <w:basedOn w:val="ListBullet"/>
    <w:qFormat/>
    <w:rsid w:val="00E679A7"/>
    <w:pPr>
      <w:numPr>
        <w:numId w:val="1"/>
      </w:numPr>
    </w:pPr>
  </w:style>
  <w:style w:type="table" w:styleId="TableGrid">
    <w:name w:val="Table Grid"/>
    <w:basedOn w:val="TableNormal"/>
    <w:uiPriority w:val="59"/>
    <w:rsid w:val="00E67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uiPriority w:val="99"/>
    <w:semiHidden/>
    <w:unhideWhenUsed/>
    <w:qFormat/>
    <w:rsid w:val="00E679A7"/>
    <w:pPr>
      <w:numPr>
        <w:numId w:val="3"/>
      </w:numPr>
      <w:ind w:left="1080"/>
      <w:contextualSpacing/>
    </w:pPr>
  </w:style>
  <w:style w:type="character" w:customStyle="1" w:styleId="Heading4Char">
    <w:name w:val="Heading 4 Char"/>
    <w:basedOn w:val="DefaultParagraphFont"/>
    <w:link w:val="Heading4"/>
    <w:uiPriority w:val="9"/>
    <w:rsid w:val="00C13B11"/>
    <w:rPr>
      <w:rFonts w:asciiTheme="majorHAnsi" w:eastAsiaTheme="majorEastAsia" w:hAnsiTheme="majorHAnsi" w:cstheme="majorBidi"/>
      <w:bCs/>
      <w:i/>
      <w:iCs/>
      <w:u w:val="single"/>
    </w:rPr>
  </w:style>
  <w:style w:type="paragraph" w:customStyle="1" w:styleId="reference">
    <w:name w:val="reference"/>
    <w:basedOn w:val="BodyText"/>
    <w:qFormat/>
    <w:rsid w:val="003350DE"/>
    <w:pPr>
      <w:ind w:left="2160" w:hanging="720"/>
    </w:pPr>
  </w:style>
  <w:style w:type="paragraph" w:styleId="ListParagraph">
    <w:name w:val="List Paragraph"/>
    <w:basedOn w:val="Normal"/>
    <w:uiPriority w:val="34"/>
    <w:qFormat/>
    <w:rsid w:val="003E7525"/>
    <w:pPr>
      <w:ind w:left="720"/>
      <w:contextualSpacing/>
    </w:pPr>
  </w:style>
  <w:style w:type="paragraph" w:styleId="TOC1">
    <w:name w:val="toc 1"/>
    <w:basedOn w:val="Normal"/>
    <w:next w:val="Normal"/>
    <w:autoRedefine/>
    <w:uiPriority w:val="39"/>
    <w:unhideWhenUsed/>
    <w:rsid w:val="005F0640"/>
    <w:pPr>
      <w:spacing w:after="100"/>
    </w:pPr>
  </w:style>
  <w:style w:type="paragraph" w:styleId="TOC2">
    <w:name w:val="toc 2"/>
    <w:basedOn w:val="Normal"/>
    <w:next w:val="Normal"/>
    <w:autoRedefine/>
    <w:uiPriority w:val="39"/>
    <w:unhideWhenUsed/>
    <w:rsid w:val="005F0640"/>
    <w:pPr>
      <w:spacing w:after="100"/>
      <w:ind w:left="220"/>
    </w:pPr>
  </w:style>
  <w:style w:type="paragraph" w:styleId="TOC3">
    <w:name w:val="toc 3"/>
    <w:basedOn w:val="Normal"/>
    <w:next w:val="Normal"/>
    <w:autoRedefine/>
    <w:uiPriority w:val="39"/>
    <w:unhideWhenUsed/>
    <w:rsid w:val="005F0640"/>
    <w:pPr>
      <w:spacing w:after="100"/>
      <w:ind w:left="440"/>
    </w:pPr>
  </w:style>
  <w:style w:type="character" w:styleId="Hyperlink">
    <w:name w:val="Hyperlink"/>
    <w:basedOn w:val="DefaultParagraphFont"/>
    <w:uiPriority w:val="99"/>
    <w:unhideWhenUsed/>
    <w:rsid w:val="005F0640"/>
    <w:rPr>
      <w:color w:val="5F5F5F" w:themeColor="hyperlink"/>
      <w:u w:val="single"/>
    </w:rPr>
  </w:style>
  <w:style w:type="character" w:styleId="Strong">
    <w:name w:val="Strong"/>
    <w:basedOn w:val="DefaultParagraphFont"/>
    <w:uiPriority w:val="22"/>
    <w:qFormat/>
    <w:rsid w:val="00911D6B"/>
    <w:rPr>
      <w:b/>
      <w:bCs/>
    </w:rPr>
  </w:style>
  <w:style w:type="paragraph" w:styleId="Title">
    <w:name w:val="Title"/>
    <w:basedOn w:val="Normal"/>
    <w:next w:val="Normal"/>
    <w:link w:val="TitleChar"/>
    <w:uiPriority w:val="10"/>
    <w:qFormat/>
    <w:rsid w:val="00911D6B"/>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911D6B"/>
    <w:rPr>
      <w:rFonts w:asciiTheme="majorHAnsi" w:eastAsiaTheme="majorEastAsia" w:hAnsiTheme="majorHAnsi" w:cstheme="majorBidi"/>
      <w:color w:val="000000" w:themeColor="text2" w:themeShade="BF"/>
      <w:spacing w:val="5"/>
      <w:kern w:val="28"/>
      <w:sz w:val="52"/>
      <w:szCs w:val="52"/>
    </w:rPr>
  </w:style>
  <w:style w:type="paragraph" w:styleId="BodyTextIndent2">
    <w:name w:val="Body Text Indent 2"/>
    <w:basedOn w:val="Normal"/>
    <w:link w:val="BodyTextIndent2Char"/>
    <w:uiPriority w:val="99"/>
    <w:unhideWhenUsed/>
    <w:rsid w:val="004F5DA4"/>
    <w:rPr>
      <w:rFonts w:ascii="Comic Sans MS" w:hAnsi="Comic Sans MS"/>
      <w:b/>
      <w:color w:val="4F81BD"/>
      <w:sz w:val="20"/>
      <w:szCs w:val="20"/>
    </w:rPr>
  </w:style>
  <w:style w:type="character" w:customStyle="1" w:styleId="BodyTextIndent2Char">
    <w:name w:val="Body Text Indent 2 Char"/>
    <w:basedOn w:val="DefaultParagraphFont"/>
    <w:link w:val="BodyTextIndent2"/>
    <w:uiPriority w:val="99"/>
    <w:rsid w:val="004F5DA4"/>
    <w:rPr>
      <w:rFonts w:ascii="Comic Sans MS" w:hAnsi="Comic Sans MS"/>
      <w:b/>
      <w:color w:val="4F81BD"/>
      <w:sz w:val="20"/>
      <w:szCs w:val="20"/>
    </w:rPr>
  </w:style>
  <w:style w:type="paragraph" w:styleId="NormalWeb">
    <w:name w:val="Normal (Web)"/>
    <w:basedOn w:val="Normal"/>
    <w:uiPriority w:val="99"/>
    <w:unhideWhenUsed/>
    <w:rsid w:val="00E85A84"/>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E85A84"/>
    <w:rPr>
      <w:rFonts w:asciiTheme="majorHAnsi" w:hAnsiTheme="majorHAnsi" w:cstheme="majorHAnsi"/>
      <w:b/>
      <w:color w:val="548DD4"/>
      <w:sz w:val="20"/>
      <w:szCs w:val="20"/>
    </w:rPr>
  </w:style>
  <w:style w:type="character" w:customStyle="1" w:styleId="BodyTextIndent3Char">
    <w:name w:val="Body Text Indent 3 Char"/>
    <w:basedOn w:val="DefaultParagraphFont"/>
    <w:link w:val="BodyTextIndent3"/>
    <w:uiPriority w:val="99"/>
    <w:rsid w:val="00E85A84"/>
    <w:rPr>
      <w:rFonts w:asciiTheme="majorHAnsi" w:hAnsiTheme="majorHAnsi" w:cstheme="majorHAnsi"/>
      <w:b/>
      <w:color w:val="548DD4"/>
      <w:sz w:val="20"/>
      <w:szCs w:val="20"/>
    </w:rPr>
  </w:style>
  <w:style w:type="character" w:customStyle="1" w:styleId="Heading5Char">
    <w:name w:val="Heading 5 Char"/>
    <w:basedOn w:val="DefaultParagraphFont"/>
    <w:link w:val="Heading5"/>
    <w:uiPriority w:val="9"/>
    <w:rsid w:val="00F66B53"/>
    <w:rPr>
      <w:rFonts w:asciiTheme="majorHAnsi" w:hAnsiTheme="majorHAnsi" w:cstheme="majorHAnsi"/>
      <w:b/>
      <w:color w:val="548DD4"/>
      <w:sz w:val="20"/>
      <w:szCs w:val="20"/>
    </w:rPr>
  </w:style>
  <w:style w:type="character" w:customStyle="1" w:styleId="Heading6Char">
    <w:name w:val="Heading 6 Char"/>
    <w:basedOn w:val="DefaultParagraphFont"/>
    <w:link w:val="Heading6"/>
    <w:uiPriority w:val="9"/>
    <w:rsid w:val="00AA262B"/>
    <w:rPr>
      <w:rFonts w:ascii="Arial" w:hAnsi="Arial"/>
      <w:b/>
    </w:rPr>
  </w:style>
  <w:style w:type="character" w:customStyle="1" w:styleId="Heading7Char">
    <w:name w:val="Heading 7 Char"/>
    <w:basedOn w:val="DefaultParagraphFont"/>
    <w:link w:val="Heading7"/>
    <w:uiPriority w:val="9"/>
    <w:rsid w:val="00C97C44"/>
    <w:rPr>
      <w:rFonts w:asciiTheme="majorHAnsi" w:hAnsiTheme="majorHAnsi" w:cstheme="majorHAnsi"/>
      <w:b/>
      <w:color w:val="4F81BD"/>
      <w:sz w:val="20"/>
      <w:szCs w:val="20"/>
    </w:rPr>
  </w:style>
  <w:style w:type="table" w:customStyle="1" w:styleId="TableGrid1">
    <w:name w:val="Table Grid1"/>
    <w:basedOn w:val="TableNormal"/>
    <w:next w:val="TableGrid"/>
    <w:uiPriority w:val="59"/>
    <w:rsid w:val="00656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 text"/>
    <w:qFormat/>
    <w:rsid w:val="00AA262B"/>
    <w:pPr>
      <w:spacing w:after="80"/>
    </w:pPr>
    <w:rPr>
      <w:rFonts w:ascii="Arial" w:hAnsi="Arial"/>
    </w:rPr>
  </w:style>
  <w:style w:type="paragraph" w:styleId="Heading1">
    <w:name w:val="heading 1"/>
    <w:basedOn w:val="Normal"/>
    <w:next w:val="BodyText"/>
    <w:link w:val="Heading1Char"/>
    <w:uiPriority w:val="9"/>
    <w:qFormat/>
    <w:rsid w:val="00EE559A"/>
    <w:pPr>
      <w:keepNext/>
      <w:keepLines/>
      <w:spacing w:before="720" w:after="240"/>
      <w:ind w:left="72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EE559A"/>
    <w:pPr>
      <w:keepNext/>
      <w:keepLines/>
      <w:spacing w:before="440" w:after="240"/>
      <w:ind w:left="720"/>
      <w:outlineLvl w:val="1"/>
    </w:pPr>
    <w:rPr>
      <w:rFonts w:eastAsiaTheme="majorEastAsia" w:cstheme="majorBidi"/>
      <w:b/>
      <w:bCs/>
      <w:sz w:val="28"/>
      <w:szCs w:val="26"/>
    </w:rPr>
  </w:style>
  <w:style w:type="paragraph" w:styleId="Heading3">
    <w:name w:val="heading 3"/>
    <w:basedOn w:val="Normal"/>
    <w:next w:val="Normal"/>
    <w:link w:val="Heading3Char"/>
    <w:autoRedefine/>
    <w:uiPriority w:val="9"/>
    <w:unhideWhenUsed/>
    <w:qFormat/>
    <w:rsid w:val="00D62359"/>
    <w:pPr>
      <w:keepNext/>
      <w:keepLines/>
      <w:spacing w:before="320" w:after="120"/>
      <w:ind w:left="720"/>
      <w:outlineLvl w:val="2"/>
    </w:pPr>
    <w:rPr>
      <w:rFonts w:eastAsiaTheme="majorEastAsia" w:cstheme="majorBidi"/>
      <w:b/>
      <w:bCs/>
      <w:i/>
    </w:rPr>
  </w:style>
  <w:style w:type="paragraph" w:styleId="Heading4">
    <w:name w:val="heading 4"/>
    <w:basedOn w:val="Normal"/>
    <w:next w:val="Normal"/>
    <w:link w:val="Heading4Char"/>
    <w:autoRedefine/>
    <w:uiPriority w:val="9"/>
    <w:unhideWhenUsed/>
    <w:qFormat/>
    <w:rsid w:val="00C13B11"/>
    <w:pPr>
      <w:keepNext/>
      <w:keepLines/>
      <w:spacing w:before="200" w:after="0"/>
      <w:ind w:left="720"/>
      <w:outlineLvl w:val="3"/>
    </w:pPr>
    <w:rPr>
      <w:rFonts w:asciiTheme="majorHAnsi" w:eastAsiaTheme="majorEastAsia" w:hAnsiTheme="majorHAnsi" w:cstheme="majorBidi"/>
      <w:bCs/>
      <w:i/>
      <w:iCs/>
      <w:u w:val="single"/>
    </w:rPr>
  </w:style>
  <w:style w:type="paragraph" w:styleId="Heading5">
    <w:name w:val="heading 5"/>
    <w:basedOn w:val="Normal"/>
    <w:next w:val="Normal"/>
    <w:link w:val="Heading5Char"/>
    <w:uiPriority w:val="9"/>
    <w:unhideWhenUsed/>
    <w:qFormat/>
    <w:rsid w:val="00F66B53"/>
    <w:pPr>
      <w:keepNext/>
      <w:outlineLvl w:val="4"/>
    </w:pPr>
    <w:rPr>
      <w:rFonts w:asciiTheme="majorHAnsi" w:hAnsiTheme="majorHAnsi" w:cstheme="majorHAnsi"/>
      <w:b/>
      <w:color w:val="548DD4"/>
      <w:sz w:val="20"/>
      <w:szCs w:val="20"/>
    </w:rPr>
  </w:style>
  <w:style w:type="paragraph" w:styleId="Heading6">
    <w:name w:val="heading 6"/>
    <w:basedOn w:val="Normal"/>
    <w:next w:val="Normal"/>
    <w:link w:val="Heading6Char"/>
    <w:uiPriority w:val="9"/>
    <w:unhideWhenUsed/>
    <w:qFormat/>
    <w:rsid w:val="00AA262B"/>
    <w:pPr>
      <w:keepNext/>
      <w:jc w:val="center"/>
      <w:outlineLvl w:val="5"/>
    </w:pPr>
    <w:rPr>
      <w:b/>
    </w:rPr>
  </w:style>
  <w:style w:type="paragraph" w:styleId="Heading7">
    <w:name w:val="heading 7"/>
    <w:basedOn w:val="Normal"/>
    <w:next w:val="Normal"/>
    <w:link w:val="Heading7Char"/>
    <w:uiPriority w:val="9"/>
    <w:unhideWhenUsed/>
    <w:qFormat/>
    <w:rsid w:val="00C97C44"/>
    <w:pPr>
      <w:keepNext/>
      <w:outlineLvl w:val="6"/>
    </w:pPr>
    <w:rPr>
      <w:rFonts w:asciiTheme="majorHAnsi" w:hAnsiTheme="majorHAnsi" w:cstheme="majorHAnsi"/>
      <w:b/>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Section number"/>
    <w:basedOn w:val="Normal"/>
    <w:next w:val="Normal"/>
    <w:link w:val="SubtitleChar"/>
    <w:uiPriority w:val="11"/>
    <w:qFormat/>
    <w:rsid w:val="00F74EEB"/>
    <w:pPr>
      <w:numPr>
        <w:ilvl w:val="1"/>
      </w:numPr>
      <w:ind w:left="720"/>
    </w:pPr>
    <w:rPr>
      <w:rFonts w:eastAsiaTheme="majorEastAsia" w:cstheme="majorBidi"/>
      <w:iCs/>
      <w:spacing w:val="15"/>
      <w:sz w:val="32"/>
      <w:szCs w:val="24"/>
    </w:rPr>
  </w:style>
  <w:style w:type="character" w:customStyle="1" w:styleId="SubtitleChar">
    <w:name w:val="Subtitle Char"/>
    <w:aliases w:val="Section number Char"/>
    <w:basedOn w:val="DefaultParagraphFont"/>
    <w:link w:val="Subtitle"/>
    <w:uiPriority w:val="11"/>
    <w:rsid w:val="00F74EEB"/>
    <w:rPr>
      <w:rFonts w:ascii="Arial" w:eastAsiaTheme="majorEastAsia" w:hAnsi="Arial" w:cstheme="majorBidi"/>
      <w:iCs/>
      <w:spacing w:val="15"/>
      <w:sz w:val="32"/>
      <w:szCs w:val="24"/>
    </w:rPr>
  </w:style>
  <w:style w:type="character" w:styleId="BookTitle">
    <w:name w:val="Book Title"/>
    <w:aliases w:val="Section Title"/>
    <w:basedOn w:val="DefaultParagraphFont"/>
    <w:uiPriority w:val="33"/>
    <w:qFormat/>
    <w:rsid w:val="00F74EEB"/>
    <w:rPr>
      <w:rFonts w:ascii="Arial" w:hAnsi="Arial"/>
      <w:b/>
      <w:bCs/>
      <w:i w:val="0"/>
      <w:caps w:val="0"/>
      <w:smallCaps/>
      <w:spacing w:val="5"/>
      <w:sz w:val="48"/>
    </w:rPr>
  </w:style>
  <w:style w:type="character" w:customStyle="1" w:styleId="Heading1Char">
    <w:name w:val="Heading 1 Char"/>
    <w:basedOn w:val="DefaultParagraphFont"/>
    <w:link w:val="Heading1"/>
    <w:uiPriority w:val="9"/>
    <w:rsid w:val="00EE559A"/>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EE559A"/>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D62359"/>
    <w:rPr>
      <w:rFonts w:ascii="Arial" w:eastAsiaTheme="majorEastAsia" w:hAnsi="Arial" w:cstheme="majorBidi"/>
      <w:b/>
      <w:bCs/>
      <w:i/>
    </w:rPr>
  </w:style>
  <w:style w:type="paragraph" w:styleId="BodyText">
    <w:name w:val="Body Text"/>
    <w:basedOn w:val="Normal"/>
    <w:link w:val="BodyTextChar"/>
    <w:autoRedefine/>
    <w:uiPriority w:val="99"/>
    <w:unhideWhenUsed/>
    <w:qFormat/>
    <w:rsid w:val="00D01269"/>
    <w:pPr>
      <w:spacing w:after="120"/>
      <w:ind w:left="720"/>
    </w:pPr>
  </w:style>
  <w:style w:type="character" w:customStyle="1" w:styleId="BodyTextChar">
    <w:name w:val="Body Text Char"/>
    <w:basedOn w:val="DefaultParagraphFont"/>
    <w:link w:val="BodyText"/>
    <w:uiPriority w:val="99"/>
    <w:rsid w:val="00D01269"/>
    <w:rPr>
      <w:rFonts w:ascii="Arial" w:hAnsi="Arial"/>
    </w:rPr>
  </w:style>
  <w:style w:type="paragraph" w:styleId="Header">
    <w:name w:val="header"/>
    <w:basedOn w:val="Normal"/>
    <w:link w:val="HeaderChar"/>
    <w:uiPriority w:val="99"/>
    <w:unhideWhenUsed/>
    <w:rsid w:val="007B5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F1E"/>
    <w:rPr>
      <w:rFonts w:ascii="Arial" w:hAnsi="Arial"/>
    </w:rPr>
  </w:style>
  <w:style w:type="paragraph" w:styleId="Footer">
    <w:name w:val="footer"/>
    <w:basedOn w:val="Normal"/>
    <w:link w:val="FooterChar"/>
    <w:uiPriority w:val="99"/>
    <w:unhideWhenUsed/>
    <w:rsid w:val="007B5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F1E"/>
    <w:rPr>
      <w:rFonts w:ascii="Arial" w:hAnsi="Arial"/>
    </w:rPr>
  </w:style>
  <w:style w:type="paragraph" w:styleId="BalloonText">
    <w:name w:val="Balloon Text"/>
    <w:basedOn w:val="Normal"/>
    <w:link w:val="BalloonTextChar"/>
    <w:uiPriority w:val="99"/>
    <w:semiHidden/>
    <w:unhideWhenUsed/>
    <w:rsid w:val="007B5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F1E"/>
    <w:rPr>
      <w:rFonts w:ascii="Tahoma" w:hAnsi="Tahoma" w:cs="Tahoma"/>
      <w:sz w:val="16"/>
      <w:szCs w:val="16"/>
    </w:rPr>
  </w:style>
  <w:style w:type="paragraph" w:styleId="BodyTextIndent">
    <w:name w:val="Body Text Indent"/>
    <w:basedOn w:val="Normal"/>
    <w:link w:val="BodyTextIndentChar"/>
    <w:uiPriority w:val="99"/>
    <w:unhideWhenUsed/>
    <w:rsid w:val="006D5D7E"/>
  </w:style>
  <w:style w:type="character" w:customStyle="1" w:styleId="BodyTextIndentChar">
    <w:name w:val="Body Text Indent Char"/>
    <w:basedOn w:val="DefaultParagraphFont"/>
    <w:link w:val="BodyTextIndent"/>
    <w:uiPriority w:val="99"/>
    <w:rsid w:val="006D5D7E"/>
    <w:rPr>
      <w:rFonts w:ascii="Arial" w:hAnsi="Arial"/>
    </w:rPr>
  </w:style>
  <w:style w:type="paragraph" w:customStyle="1" w:styleId="Bullet">
    <w:name w:val="Bullet"/>
    <w:basedOn w:val="ListBullet"/>
    <w:qFormat/>
    <w:rsid w:val="00E679A7"/>
    <w:pPr>
      <w:numPr>
        <w:numId w:val="1"/>
      </w:numPr>
    </w:pPr>
  </w:style>
  <w:style w:type="table" w:styleId="TableGrid">
    <w:name w:val="Table Grid"/>
    <w:basedOn w:val="TableNormal"/>
    <w:uiPriority w:val="59"/>
    <w:rsid w:val="00E67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uiPriority w:val="99"/>
    <w:semiHidden/>
    <w:unhideWhenUsed/>
    <w:qFormat/>
    <w:rsid w:val="00E679A7"/>
    <w:pPr>
      <w:numPr>
        <w:numId w:val="3"/>
      </w:numPr>
      <w:ind w:left="1080"/>
      <w:contextualSpacing/>
    </w:pPr>
  </w:style>
  <w:style w:type="character" w:customStyle="1" w:styleId="Heading4Char">
    <w:name w:val="Heading 4 Char"/>
    <w:basedOn w:val="DefaultParagraphFont"/>
    <w:link w:val="Heading4"/>
    <w:uiPriority w:val="9"/>
    <w:rsid w:val="00C13B11"/>
    <w:rPr>
      <w:rFonts w:asciiTheme="majorHAnsi" w:eastAsiaTheme="majorEastAsia" w:hAnsiTheme="majorHAnsi" w:cstheme="majorBidi"/>
      <w:bCs/>
      <w:i/>
      <w:iCs/>
      <w:u w:val="single"/>
    </w:rPr>
  </w:style>
  <w:style w:type="paragraph" w:customStyle="1" w:styleId="reference">
    <w:name w:val="reference"/>
    <w:basedOn w:val="BodyText"/>
    <w:qFormat/>
    <w:rsid w:val="003350DE"/>
    <w:pPr>
      <w:ind w:left="2160" w:hanging="720"/>
    </w:pPr>
  </w:style>
  <w:style w:type="paragraph" w:styleId="ListParagraph">
    <w:name w:val="List Paragraph"/>
    <w:basedOn w:val="Normal"/>
    <w:uiPriority w:val="34"/>
    <w:qFormat/>
    <w:rsid w:val="003E7525"/>
    <w:pPr>
      <w:ind w:left="720"/>
      <w:contextualSpacing/>
    </w:pPr>
  </w:style>
  <w:style w:type="paragraph" w:styleId="TOC1">
    <w:name w:val="toc 1"/>
    <w:basedOn w:val="Normal"/>
    <w:next w:val="Normal"/>
    <w:autoRedefine/>
    <w:uiPriority w:val="39"/>
    <w:unhideWhenUsed/>
    <w:rsid w:val="005F0640"/>
    <w:pPr>
      <w:spacing w:after="100"/>
    </w:pPr>
  </w:style>
  <w:style w:type="paragraph" w:styleId="TOC2">
    <w:name w:val="toc 2"/>
    <w:basedOn w:val="Normal"/>
    <w:next w:val="Normal"/>
    <w:autoRedefine/>
    <w:uiPriority w:val="39"/>
    <w:unhideWhenUsed/>
    <w:rsid w:val="005F0640"/>
    <w:pPr>
      <w:spacing w:after="100"/>
      <w:ind w:left="220"/>
    </w:pPr>
  </w:style>
  <w:style w:type="paragraph" w:styleId="TOC3">
    <w:name w:val="toc 3"/>
    <w:basedOn w:val="Normal"/>
    <w:next w:val="Normal"/>
    <w:autoRedefine/>
    <w:uiPriority w:val="39"/>
    <w:unhideWhenUsed/>
    <w:rsid w:val="005F0640"/>
    <w:pPr>
      <w:spacing w:after="100"/>
      <w:ind w:left="440"/>
    </w:pPr>
  </w:style>
  <w:style w:type="character" w:styleId="Hyperlink">
    <w:name w:val="Hyperlink"/>
    <w:basedOn w:val="DefaultParagraphFont"/>
    <w:uiPriority w:val="99"/>
    <w:unhideWhenUsed/>
    <w:rsid w:val="005F0640"/>
    <w:rPr>
      <w:color w:val="5F5F5F" w:themeColor="hyperlink"/>
      <w:u w:val="single"/>
    </w:rPr>
  </w:style>
  <w:style w:type="character" w:styleId="Strong">
    <w:name w:val="Strong"/>
    <w:basedOn w:val="DefaultParagraphFont"/>
    <w:uiPriority w:val="22"/>
    <w:qFormat/>
    <w:rsid w:val="00911D6B"/>
    <w:rPr>
      <w:b/>
      <w:bCs/>
    </w:rPr>
  </w:style>
  <w:style w:type="paragraph" w:styleId="Title">
    <w:name w:val="Title"/>
    <w:basedOn w:val="Normal"/>
    <w:next w:val="Normal"/>
    <w:link w:val="TitleChar"/>
    <w:uiPriority w:val="10"/>
    <w:qFormat/>
    <w:rsid w:val="00911D6B"/>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911D6B"/>
    <w:rPr>
      <w:rFonts w:asciiTheme="majorHAnsi" w:eastAsiaTheme="majorEastAsia" w:hAnsiTheme="majorHAnsi" w:cstheme="majorBidi"/>
      <w:color w:val="000000" w:themeColor="text2" w:themeShade="BF"/>
      <w:spacing w:val="5"/>
      <w:kern w:val="28"/>
      <w:sz w:val="52"/>
      <w:szCs w:val="52"/>
    </w:rPr>
  </w:style>
  <w:style w:type="paragraph" w:styleId="BodyTextIndent2">
    <w:name w:val="Body Text Indent 2"/>
    <w:basedOn w:val="Normal"/>
    <w:link w:val="BodyTextIndent2Char"/>
    <w:uiPriority w:val="99"/>
    <w:unhideWhenUsed/>
    <w:rsid w:val="004F5DA4"/>
    <w:rPr>
      <w:rFonts w:ascii="Comic Sans MS" w:hAnsi="Comic Sans MS"/>
      <w:b/>
      <w:color w:val="4F81BD"/>
      <w:sz w:val="20"/>
      <w:szCs w:val="20"/>
    </w:rPr>
  </w:style>
  <w:style w:type="character" w:customStyle="1" w:styleId="BodyTextIndent2Char">
    <w:name w:val="Body Text Indent 2 Char"/>
    <w:basedOn w:val="DefaultParagraphFont"/>
    <w:link w:val="BodyTextIndent2"/>
    <w:uiPriority w:val="99"/>
    <w:rsid w:val="004F5DA4"/>
    <w:rPr>
      <w:rFonts w:ascii="Comic Sans MS" w:hAnsi="Comic Sans MS"/>
      <w:b/>
      <w:color w:val="4F81BD"/>
      <w:sz w:val="20"/>
      <w:szCs w:val="20"/>
    </w:rPr>
  </w:style>
  <w:style w:type="paragraph" w:styleId="NormalWeb">
    <w:name w:val="Normal (Web)"/>
    <w:basedOn w:val="Normal"/>
    <w:uiPriority w:val="99"/>
    <w:unhideWhenUsed/>
    <w:rsid w:val="00E85A84"/>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E85A84"/>
    <w:rPr>
      <w:rFonts w:asciiTheme="majorHAnsi" w:hAnsiTheme="majorHAnsi" w:cstheme="majorHAnsi"/>
      <w:b/>
      <w:color w:val="548DD4"/>
      <w:sz w:val="20"/>
      <w:szCs w:val="20"/>
    </w:rPr>
  </w:style>
  <w:style w:type="character" w:customStyle="1" w:styleId="BodyTextIndent3Char">
    <w:name w:val="Body Text Indent 3 Char"/>
    <w:basedOn w:val="DefaultParagraphFont"/>
    <w:link w:val="BodyTextIndent3"/>
    <w:uiPriority w:val="99"/>
    <w:rsid w:val="00E85A84"/>
    <w:rPr>
      <w:rFonts w:asciiTheme="majorHAnsi" w:hAnsiTheme="majorHAnsi" w:cstheme="majorHAnsi"/>
      <w:b/>
      <w:color w:val="548DD4"/>
      <w:sz w:val="20"/>
      <w:szCs w:val="20"/>
    </w:rPr>
  </w:style>
  <w:style w:type="character" w:customStyle="1" w:styleId="Heading5Char">
    <w:name w:val="Heading 5 Char"/>
    <w:basedOn w:val="DefaultParagraphFont"/>
    <w:link w:val="Heading5"/>
    <w:uiPriority w:val="9"/>
    <w:rsid w:val="00F66B53"/>
    <w:rPr>
      <w:rFonts w:asciiTheme="majorHAnsi" w:hAnsiTheme="majorHAnsi" w:cstheme="majorHAnsi"/>
      <w:b/>
      <w:color w:val="548DD4"/>
      <w:sz w:val="20"/>
      <w:szCs w:val="20"/>
    </w:rPr>
  </w:style>
  <w:style w:type="character" w:customStyle="1" w:styleId="Heading6Char">
    <w:name w:val="Heading 6 Char"/>
    <w:basedOn w:val="DefaultParagraphFont"/>
    <w:link w:val="Heading6"/>
    <w:uiPriority w:val="9"/>
    <w:rsid w:val="00AA262B"/>
    <w:rPr>
      <w:rFonts w:ascii="Arial" w:hAnsi="Arial"/>
      <w:b/>
    </w:rPr>
  </w:style>
  <w:style w:type="character" w:customStyle="1" w:styleId="Heading7Char">
    <w:name w:val="Heading 7 Char"/>
    <w:basedOn w:val="DefaultParagraphFont"/>
    <w:link w:val="Heading7"/>
    <w:uiPriority w:val="9"/>
    <w:rsid w:val="00C97C44"/>
    <w:rPr>
      <w:rFonts w:asciiTheme="majorHAnsi" w:hAnsiTheme="majorHAnsi" w:cstheme="majorHAnsi"/>
      <w:b/>
      <w:color w:val="4F81BD"/>
      <w:sz w:val="20"/>
      <w:szCs w:val="20"/>
    </w:rPr>
  </w:style>
  <w:style w:type="table" w:customStyle="1" w:styleId="TableGrid1">
    <w:name w:val="Table Grid1"/>
    <w:basedOn w:val="TableNormal"/>
    <w:next w:val="TableGrid"/>
    <w:uiPriority w:val="59"/>
    <w:rsid w:val="00656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10.png"/><Relationship Id="rId10" Type="http://schemas.openxmlformats.org/officeDocument/2006/relationships/oleObject" Target="embeddings/oleObject1.bin"/><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Documents\2%20Freelance%20Editing\Ecorp\Biological%20Resources%20Report%20template.dotm"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a:spPr>
      <a:bodyPr rot="0" vert="horz" wrap="square" lIns="228600" tIns="228600" rIns="228600" bIns="228600" anchor="t" anchorCtr="0" upright="1">
        <a:noAutofit/>
      </a:bodyPr>
      <a:lstStyle/>
      <a:style>
        <a:lnRef idx="1">
          <a:schemeClr val="accent1"/>
        </a:lnRef>
        <a:fillRef idx="2">
          <a:schemeClr val="accent1"/>
        </a:fillRef>
        <a:effectRef idx="1">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C08A3-B23A-4624-A65F-4FBC0C68A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Biological Resources Report template.dotm</Template>
  <TotalTime>99</TotalTime>
  <Pages>21</Pages>
  <Words>3866</Words>
  <Characters>22041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Dominic Roques</cp:lastModifiedBy>
  <cp:revision>15</cp:revision>
  <dcterms:created xsi:type="dcterms:W3CDTF">2013-02-20T14:29:00Z</dcterms:created>
  <dcterms:modified xsi:type="dcterms:W3CDTF">2013-02-27T22:21:00Z</dcterms:modified>
</cp:coreProperties>
</file>