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A9E" w:rsidRDefault="002C1A9E" w:rsidP="002C1A9E">
      <w:pPr>
        <w:pStyle w:val="Header"/>
        <w:tabs>
          <w:tab w:val="clear" w:pos="9360"/>
          <w:tab w:val="right" w:pos="10800"/>
        </w:tabs>
        <w:rPr>
          <w:rFonts w:ascii="Arial" w:hAnsi="Arial" w:cs="Arial"/>
          <w:color w:val="808080" w:themeColor="background1" w:themeShade="80"/>
        </w:rPr>
      </w:pPr>
      <w:r>
        <w:rPr>
          <w:rFonts w:ascii="Arial" w:hAnsi="Arial" w:cs="Arial"/>
          <w:color w:val="808080" w:themeColor="background1" w:themeShade="80"/>
        </w:rPr>
        <w:t>Applicant Name</w:t>
      </w:r>
      <w:proofErr w:type="gramStart"/>
      <w:r>
        <w:rPr>
          <w:rFonts w:ascii="Arial" w:hAnsi="Arial" w:cs="Arial"/>
          <w:color w:val="808080" w:themeColor="background1" w:themeShade="80"/>
        </w:rPr>
        <w:t>:_</w:t>
      </w:r>
      <w:proofErr w:type="gramEnd"/>
      <w:r>
        <w:rPr>
          <w:rFonts w:ascii="Arial" w:hAnsi="Arial" w:cs="Arial"/>
          <w:color w:val="808080" w:themeColor="background1" w:themeShade="80"/>
        </w:rPr>
        <w:t xml:space="preserve">_________________________     FAAST PIN:________________     </w:t>
      </w:r>
    </w:p>
    <w:p w:rsidR="002C1A9E" w:rsidRDefault="002C1A9E" w:rsidP="002C1A9E">
      <w:pPr>
        <w:pStyle w:val="Header"/>
        <w:tabs>
          <w:tab w:val="clear" w:pos="9360"/>
          <w:tab w:val="right" w:pos="10800"/>
        </w:tabs>
        <w:rPr>
          <w:rFonts w:ascii="Arial" w:hAnsi="Arial" w:cs="Arial"/>
          <w:color w:val="808080" w:themeColor="background1" w:themeShade="80"/>
        </w:rPr>
      </w:pPr>
    </w:p>
    <w:p w:rsidR="002C1A9E" w:rsidRDefault="002C1A9E" w:rsidP="002C1A9E">
      <w:pPr>
        <w:pStyle w:val="Header"/>
        <w:tabs>
          <w:tab w:val="clear" w:pos="9360"/>
          <w:tab w:val="right" w:pos="10800"/>
        </w:tabs>
        <w:rPr>
          <w:rFonts w:ascii="Arial" w:hAnsi="Arial" w:cs="Arial"/>
          <w:color w:val="808080" w:themeColor="background1" w:themeShade="80"/>
        </w:rPr>
      </w:pPr>
      <w:r>
        <w:rPr>
          <w:rFonts w:ascii="Arial" w:hAnsi="Arial" w:cs="Arial"/>
          <w:color w:val="808080" w:themeColor="background1" w:themeShade="80"/>
        </w:rPr>
        <w:t>Project Title</w:t>
      </w:r>
      <w:proofErr w:type="gramStart"/>
      <w:r>
        <w:rPr>
          <w:rFonts w:ascii="Arial" w:hAnsi="Arial" w:cs="Arial"/>
          <w:color w:val="808080" w:themeColor="background1" w:themeShade="80"/>
        </w:rPr>
        <w:t>:_</w:t>
      </w:r>
      <w:proofErr w:type="gramEnd"/>
      <w:r>
        <w:rPr>
          <w:rFonts w:ascii="Arial" w:hAnsi="Arial" w:cs="Arial"/>
          <w:color w:val="808080" w:themeColor="background1" w:themeShade="80"/>
        </w:rPr>
        <w:t>_________________________________________________________</w:t>
      </w:r>
    </w:p>
    <w:p w:rsidR="002C1A9E" w:rsidRDefault="002C1A9E"/>
    <w:tbl>
      <w:tblPr>
        <w:tblStyle w:val="TableGrid"/>
        <w:tblW w:w="10530" w:type="dxa"/>
        <w:tblInd w:w="108" w:type="dxa"/>
        <w:shd w:val="clear" w:color="auto" w:fill="C6D9F1" w:themeFill="text2" w:themeFillTint="33"/>
        <w:tblLook w:val="04A0" w:firstRow="1" w:lastRow="0" w:firstColumn="1" w:lastColumn="0" w:noHBand="0" w:noVBand="1"/>
      </w:tblPr>
      <w:tblGrid>
        <w:gridCol w:w="10530"/>
      </w:tblGrid>
      <w:tr w:rsidR="00C139E1" w:rsidTr="00591EB3">
        <w:trPr>
          <w:trHeight w:val="229"/>
        </w:trPr>
        <w:tc>
          <w:tcPr>
            <w:tcW w:w="10530" w:type="dxa"/>
            <w:shd w:val="clear" w:color="auto" w:fill="C6D9F1" w:themeFill="text2" w:themeFillTint="33"/>
            <w:vAlign w:val="center"/>
          </w:tcPr>
          <w:p w:rsidR="00C139E1" w:rsidRPr="001A77CA" w:rsidRDefault="00311763" w:rsidP="001965EA">
            <w:pPr>
              <w:autoSpaceDE w:val="0"/>
              <w:autoSpaceDN w:val="0"/>
              <w:adjustRightInd w:val="0"/>
              <w:jc w:val="center"/>
              <w:rPr>
                <w:rFonts w:ascii="Arial" w:hAnsi="Arial" w:cs="Arial"/>
                <w:b/>
                <w:sz w:val="24"/>
              </w:rPr>
            </w:pPr>
            <w:r>
              <w:rPr>
                <w:rFonts w:ascii="Arial" w:hAnsi="Arial" w:cs="Arial"/>
                <w:b/>
                <w:sz w:val="24"/>
              </w:rPr>
              <w:t>DAC/EDA Benefits</w:t>
            </w:r>
          </w:p>
        </w:tc>
      </w:tr>
    </w:tbl>
    <w:p w:rsidR="00C139E1" w:rsidRDefault="00C139E1" w:rsidP="00311763">
      <w:pPr>
        <w:spacing w:after="0" w:line="240" w:lineRule="auto"/>
        <w:ind w:left="560" w:right="1040"/>
        <w:rPr>
          <w:rFonts w:eastAsia="Arial" w:cs="Arial"/>
          <w:b/>
          <w:spacing w:val="-1"/>
        </w:rPr>
      </w:pPr>
    </w:p>
    <w:p w:rsidR="00A75068" w:rsidRPr="008C05F9" w:rsidRDefault="004C3BD6" w:rsidP="008C05F9">
      <w:pPr>
        <w:widowControl/>
        <w:autoSpaceDE w:val="0"/>
        <w:autoSpaceDN w:val="0"/>
        <w:adjustRightInd w:val="0"/>
        <w:spacing w:after="120" w:line="240" w:lineRule="auto"/>
        <w:rPr>
          <w:rFonts w:cs="Times New Roman"/>
          <w:sz w:val="24"/>
          <w:szCs w:val="24"/>
        </w:rPr>
      </w:pPr>
      <w:bookmarkStart w:id="0" w:name="_GoBack"/>
      <w:r>
        <w:rPr>
          <w:sz w:val="24"/>
          <w:szCs w:val="24"/>
        </w:rPr>
        <w:t>As outlined in</w:t>
      </w:r>
      <w:r w:rsidR="00E660C7">
        <w:rPr>
          <w:sz w:val="24"/>
          <w:szCs w:val="24"/>
        </w:rPr>
        <w:t xml:space="preserve"> the Proposition 1 Groundwater Grant Program Guidelines, </w:t>
      </w:r>
      <w:r w:rsidR="006C2176" w:rsidRPr="006C2176">
        <w:rPr>
          <w:sz w:val="24"/>
          <w:szCs w:val="24"/>
        </w:rPr>
        <w:t xml:space="preserve">applicants are required to provide a minimum local cost share ("match funds") of fifty (50) percent of the total project cost, unless the proposed project (or components of the project) benefit a disadvantaged community (DAC) or economically distressed area (EDA). </w:t>
      </w:r>
      <w:r w:rsidR="00311763">
        <w:rPr>
          <w:sz w:val="24"/>
          <w:szCs w:val="24"/>
        </w:rPr>
        <w:t xml:space="preserve">Appendix B of the Guidelines </w:t>
      </w:r>
      <w:r w:rsidR="00311763" w:rsidRPr="00311763">
        <w:rPr>
          <w:sz w:val="24"/>
          <w:szCs w:val="24"/>
        </w:rPr>
        <w:t>provide</w:t>
      </w:r>
      <w:r w:rsidR="00311763">
        <w:rPr>
          <w:sz w:val="24"/>
          <w:szCs w:val="24"/>
        </w:rPr>
        <w:t>s</w:t>
      </w:r>
      <w:r w:rsidR="00311763" w:rsidRPr="00311763">
        <w:rPr>
          <w:sz w:val="24"/>
          <w:szCs w:val="24"/>
        </w:rPr>
        <w:t xml:space="preserve"> </w:t>
      </w:r>
      <w:r>
        <w:rPr>
          <w:sz w:val="24"/>
          <w:szCs w:val="24"/>
        </w:rPr>
        <w:t xml:space="preserve">details </w:t>
      </w:r>
      <w:r w:rsidR="00311763" w:rsidRPr="00311763">
        <w:rPr>
          <w:sz w:val="24"/>
          <w:szCs w:val="24"/>
        </w:rPr>
        <w:t>for demonstrating eligibility for the reduced funding match</w:t>
      </w:r>
      <w:r w:rsidR="00311763">
        <w:rPr>
          <w:sz w:val="24"/>
          <w:szCs w:val="24"/>
        </w:rPr>
        <w:t>.</w:t>
      </w:r>
      <w:r w:rsidR="00311763">
        <w:rPr>
          <w:rFonts w:cs="Times New Roman"/>
          <w:sz w:val="24"/>
          <w:szCs w:val="24"/>
        </w:rPr>
        <w:t xml:space="preserve"> </w:t>
      </w:r>
      <w:r w:rsidR="00415AB6">
        <w:rPr>
          <w:rFonts w:cs="Times New Roman"/>
          <w:sz w:val="24"/>
          <w:szCs w:val="24"/>
        </w:rPr>
        <w:t>This template will assist the applicant in</w:t>
      </w:r>
      <w:r w:rsidR="00322232">
        <w:rPr>
          <w:rFonts w:cs="Times New Roman"/>
          <w:sz w:val="24"/>
          <w:szCs w:val="24"/>
        </w:rPr>
        <w:t xml:space="preserve"> submitting the required </w:t>
      </w:r>
      <w:r w:rsidR="00B459B7">
        <w:rPr>
          <w:rFonts w:cs="Times New Roman"/>
          <w:sz w:val="24"/>
          <w:szCs w:val="24"/>
        </w:rPr>
        <w:t xml:space="preserve">information. </w:t>
      </w:r>
      <w:r w:rsidR="00B459B7" w:rsidRPr="00B459B7">
        <w:rPr>
          <w:rFonts w:cs="Times New Roman"/>
          <w:sz w:val="24"/>
          <w:szCs w:val="24"/>
        </w:rPr>
        <w:t xml:space="preserve">A Certification of Understanding (on the </w:t>
      </w:r>
      <w:r w:rsidR="00B459B7">
        <w:rPr>
          <w:rFonts w:cs="Times New Roman"/>
          <w:sz w:val="24"/>
          <w:szCs w:val="24"/>
        </w:rPr>
        <w:t>last</w:t>
      </w:r>
      <w:r w:rsidR="00B459B7" w:rsidRPr="00B459B7">
        <w:rPr>
          <w:rFonts w:cs="Times New Roman"/>
          <w:sz w:val="24"/>
          <w:szCs w:val="24"/>
        </w:rPr>
        <w:t xml:space="preserve"> page) should be filled out and included for applicants requesting a reduced funding match.</w:t>
      </w:r>
    </w:p>
    <w:bookmarkEnd w:id="0"/>
    <w:p w:rsidR="006C2176" w:rsidRPr="006C2176" w:rsidRDefault="006C2176" w:rsidP="00E660C7">
      <w:pPr>
        <w:spacing w:before="240"/>
        <w:rPr>
          <w:rFonts w:cs="Times New Roman"/>
          <w:b/>
          <w:sz w:val="24"/>
          <w:szCs w:val="24"/>
        </w:rPr>
      </w:pPr>
      <w:r>
        <w:rPr>
          <w:rFonts w:cs="Times New Roman"/>
          <w:b/>
          <w:sz w:val="24"/>
          <w:szCs w:val="24"/>
        </w:rPr>
        <w:t>STEPS TO REQUEST A REDUCED FUNDING MATCH</w:t>
      </w:r>
      <w:r w:rsidR="00645A6E">
        <w:rPr>
          <w:rFonts w:cs="Times New Roman"/>
          <w:b/>
          <w:sz w:val="24"/>
          <w:szCs w:val="24"/>
        </w:rPr>
        <w:t xml:space="preserve"> &amp; IDENTIFYING DAC/EDA BENEFITS</w:t>
      </w:r>
    </w:p>
    <w:p w:rsidR="00C4742D" w:rsidRPr="005E71C0" w:rsidRDefault="008C05F9" w:rsidP="00C4742D">
      <w:pPr>
        <w:spacing w:line="240" w:lineRule="auto"/>
        <w:rPr>
          <w:rFonts w:cs="Times New Roman"/>
          <w:sz w:val="24"/>
          <w:szCs w:val="24"/>
        </w:rPr>
      </w:pPr>
      <w:r>
        <w:rPr>
          <w:rFonts w:cs="Times New Roman"/>
          <w:sz w:val="24"/>
          <w:szCs w:val="24"/>
        </w:rPr>
        <w:t>At a minimum, i</w:t>
      </w:r>
      <w:r w:rsidRPr="00A75068">
        <w:rPr>
          <w:rFonts w:cs="Times New Roman"/>
          <w:sz w:val="24"/>
          <w:szCs w:val="24"/>
        </w:rPr>
        <w:t xml:space="preserve">nformation </w:t>
      </w:r>
      <w:r>
        <w:rPr>
          <w:rFonts w:cs="Times New Roman"/>
          <w:sz w:val="24"/>
          <w:szCs w:val="24"/>
        </w:rPr>
        <w:t>regarding i</w:t>
      </w:r>
      <w:r w:rsidRPr="00993AC2">
        <w:rPr>
          <w:rFonts w:cs="Times New Roman"/>
          <w:sz w:val="24"/>
          <w:szCs w:val="24"/>
        </w:rPr>
        <w:t xml:space="preserve">ncome </w:t>
      </w:r>
      <w:r>
        <w:rPr>
          <w:rFonts w:cs="Times New Roman"/>
          <w:sz w:val="24"/>
          <w:szCs w:val="24"/>
        </w:rPr>
        <w:t>data of the project benefit area</w:t>
      </w:r>
      <w:r w:rsidR="00872C4F">
        <w:rPr>
          <w:rFonts w:cs="Times New Roman"/>
          <w:sz w:val="24"/>
          <w:szCs w:val="24"/>
        </w:rPr>
        <w:t>,</w:t>
      </w:r>
      <w:r>
        <w:rPr>
          <w:rFonts w:cs="Times New Roman"/>
          <w:sz w:val="24"/>
          <w:szCs w:val="24"/>
        </w:rPr>
        <w:t xml:space="preserve"> and the m</w:t>
      </w:r>
      <w:r w:rsidRPr="00993AC2">
        <w:rPr>
          <w:rFonts w:cs="Times New Roman"/>
          <w:sz w:val="24"/>
          <w:szCs w:val="24"/>
        </w:rPr>
        <w:t xml:space="preserve">ethodology used for </w:t>
      </w:r>
      <w:r w:rsidR="00DB304A">
        <w:rPr>
          <w:rFonts w:cs="Times New Roman"/>
          <w:sz w:val="24"/>
          <w:szCs w:val="24"/>
        </w:rPr>
        <w:t xml:space="preserve">determining the </w:t>
      </w:r>
      <w:r w:rsidRPr="00993AC2">
        <w:rPr>
          <w:rFonts w:cs="Times New Roman"/>
          <w:sz w:val="24"/>
          <w:szCs w:val="24"/>
        </w:rPr>
        <w:t xml:space="preserve">project </w:t>
      </w:r>
      <w:r>
        <w:rPr>
          <w:rFonts w:cs="Times New Roman"/>
          <w:sz w:val="24"/>
          <w:szCs w:val="24"/>
        </w:rPr>
        <w:t xml:space="preserve">benefit </w:t>
      </w:r>
      <w:r w:rsidRPr="00993AC2">
        <w:rPr>
          <w:rFonts w:cs="Times New Roman"/>
          <w:sz w:val="24"/>
          <w:szCs w:val="24"/>
        </w:rPr>
        <w:t>area total population</w:t>
      </w:r>
      <w:r>
        <w:rPr>
          <w:rFonts w:cs="Times New Roman"/>
          <w:sz w:val="24"/>
          <w:szCs w:val="24"/>
        </w:rPr>
        <w:t xml:space="preserve"> </w:t>
      </w:r>
      <w:r w:rsidRPr="00A75068">
        <w:rPr>
          <w:rFonts w:cs="Times New Roman"/>
          <w:sz w:val="24"/>
          <w:szCs w:val="24"/>
        </w:rPr>
        <w:t>must b</w:t>
      </w:r>
      <w:r>
        <w:rPr>
          <w:rFonts w:cs="Times New Roman"/>
          <w:sz w:val="24"/>
          <w:szCs w:val="24"/>
        </w:rPr>
        <w:t>e included in</w:t>
      </w:r>
      <w:r w:rsidRPr="00A75068">
        <w:t xml:space="preserve"> </w:t>
      </w:r>
      <w:r w:rsidRPr="00A75068">
        <w:rPr>
          <w:rFonts w:cs="Times New Roman"/>
          <w:b/>
          <w:sz w:val="24"/>
          <w:szCs w:val="24"/>
          <w:u w:val="single"/>
        </w:rPr>
        <w:t xml:space="preserve">Attachment </w:t>
      </w:r>
      <w:r w:rsidR="00413FF3">
        <w:rPr>
          <w:rFonts w:cs="Times New Roman"/>
          <w:b/>
          <w:sz w:val="24"/>
          <w:szCs w:val="24"/>
          <w:u w:val="single"/>
        </w:rPr>
        <w:t>9</w:t>
      </w:r>
      <w:r w:rsidRPr="00993AC2">
        <w:rPr>
          <w:rFonts w:cs="Times New Roman"/>
          <w:b/>
          <w:sz w:val="24"/>
          <w:szCs w:val="24"/>
        </w:rPr>
        <w:t>.</w:t>
      </w:r>
      <w:r>
        <w:rPr>
          <w:rFonts w:cs="Times New Roman"/>
          <w:b/>
          <w:sz w:val="24"/>
          <w:szCs w:val="24"/>
        </w:rPr>
        <w:t xml:space="preserve"> </w:t>
      </w:r>
      <w:r w:rsidR="00C4742D">
        <w:rPr>
          <w:rFonts w:cs="Times New Roman"/>
          <w:sz w:val="24"/>
          <w:szCs w:val="24"/>
        </w:rPr>
        <w:t>Note that when assembling information requested in this attachment, population and income data for a community must be evaluated in a similar time period (e.g., population data from 201</w:t>
      </w:r>
      <w:r w:rsidR="003756DE">
        <w:rPr>
          <w:rFonts w:cs="Times New Roman"/>
          <w:sz w:val="24"/>
          <w:szCs w:val="24"/>
        </w:rPr>
        <w:t>4</w:t>
      </w:r>
      <w:r w:rsidR="00C4742D">
        <w:rPr>
          <w:rFonts w:cs="Times New Roman"/>
          <w:sz w:val="24"/>
          <w:szCs w:val="24"/>
        </w:rPr>
        <w:t xml:space="preserve"> should be compared to income data from 2014).</w:t>
      </w:r>
    </w:p>
    <w:p w:rsidR="008C05F9" w:rsidRPr="008C05F9" w:rsidRDefault="008C05F9" w:rsidP="00C4742D">
      <w:pPr>
        <w:spacing w:line="240" w:lineRule="auto"/>
        <w:rPr>
          <w:rFonts w:cs="Times New Roman"/>
          <w:sz w:val="24"/>
          <w:szCs w:val="24"/>
        </w:rPr>
      </w:pPr>
      <w:r>
        <w:rPr>
          <w:rFonts w:cs="Times New Roman"/>
          <w:sz w:val="24"/>
          <w:szCs w:val="24"/>
        </w:rPr>
        <w:t>This information should be shown with the following</w:t>
      </w:r>
      <w:r w:rsidR="00115F95">
        <w:rPr>
          <w:rFonts w:cs="Times New Roman"/>
          <w:sz w:val="24"/>
          <w:szCs w:val="24"/>
        </w:rPr>
        <w:t xml:space="preserve"> steps and documentation</w:t>
      </w:r>
      <w:r w:rsidRPr="00993AC2">
        <w:rPr>
          <w:rFonts w:cs="Times New Roman"/>
          <w:sz w:val="24"/>
          <w:szCs w:val="24"/>
        </w:rPr>
        <w:t>:</w:t>
      </w:r>
    </w:p>
    <w:p w:rsidR="008C05F9" w:rsidRPr="00872C4F" w:rsidRDefault="008C05F9" w:rsidP="00C4742D">
      <w:pPr>
        <w:pStyle w:val="ListParagraph"/>
        <w:numPr>
          <w:ilvl w:val="0"/>
          <w:numId w:val="6"/>
        </w:numPr>
        <w:spacing w:line="240" w:lineRule="auto"/>
        <w:ind w:left="900" w:hanging="900"/>
        <w:rPr>
          <w:rFonts w:cs="Times New Roman"/>
          <w:b/>
          <w:sz w:val="24"/>
          <w:szCs w:val="24"/>
        </w:rPr>
      </w:pPr>
      <w:r w:rsidRPr="00872C4F">
        <w:rPr>
          <w:rFonts w:cs="Times New Roman"/>
          <w:b/>
          <w:sz w:val="24"/>
          <w:szCs w:val="24"/>
        </w:rPr>
        <w:t xml:space="preserve">Documentation of the </w:t>
      </w:r>
      <w:r w:rsidR="00115F95" w:rsidRPr="00872C4F">
        <w:rPr>
          <w:rFonts w:cs="Times New Roman"/>
          <w:b/>
          <w:sz w:val="24"/>
          <w:szCs w:val="24"/>
        </w:rPr>
        <w:t>P</w:t>
      </w:r>
      <w:r w:rsidRPr="00872C4F">
        <w:rPr>
          <w:rFonts w:cs="Times New Roman"/>
          <w:b/>
          <w:sz w:val="24"/>
          <w:szCs w:val="24"/>
        </w:rPr>
        <w:t>resence of DACs/EDAs</w:t>
      </w:r>
    </w:p>
    <w:p w:rsidR="00FA51E5" w:rsidRDefault="00FA51E5" w:rsidP="005E71C0">
      <w:pPr>
        <w:pStyle w:val="ListParagraph"/>
        <w:widowControl/>
        <w:numPr>
          <w:ilvl w:val="1"/>
          <w:numId w:val="7"/>
        </w:numPr>
        <w:autoSpaceDE w:val="0"/>
        <w:autoSpaceDN w:val="0"/>
        <w:adjustRightInd w:val="0"/>
        <w:spacing w:after="120" w:line="240" w:lineRule="auto"/>
        <w:ind w:left="1080" w:hanging="180"/>
        <w:rPr>
          <w:rFonts w:cs="Times New Roman"/>
          <w:sz w:val="24"/>
          <w:szCs w:val="24"/>
        </w:rPr>
      </w:pPr>
      <w:r>
        <w:rPr>
          <w:rFonts w:cs="Times New Roman"/>
          <w:sz w:val="24"/>
          <w:szCs w:val="24"/>
        </w:rPr>
        <w:t xml:space="preserve">Describe if the applicant is a DAC/EDA; if the community benefitting from the project is (in </w:t>
      </w:r>
      <w:r w:rsidR="00C81A8A">
        <w:rPr>
          <w:rFonts w:cs="Times New Roman"/>
          <w:sz w:val="24"/>
          <w:szCs w:val="24"/>
        </w:rPr>
        <w:t>part</w:t>
      </w:r>
      <w:r>
        <w:rPr>
          <w:rFonts w:cs="Times New Roman"/>
          <w:sz w:val="24"/>
          <w:szCs w:val="24"/>
        </w:rPr>
        <w:t xml:space="preserve"> or in whole) a DAC/EDA; or both</w:t>
      </w:r>
      <w:r w:rsidR="00154EA5">
        <w:rPr>
          <w:rFonts w:cs="Times New Roman"/>
          <w:sz w:val="24"/>
          <w:szCs w:val="24"/>
        </w:rPr>
        <w:t xml:space="preserve"> the applicant and the project benefit area(s) are a DAC/EDA</w:t>
      </w:r>
      <w:r>
        <w:rPr>
          <w:rFonts w:cs="Times New Roman"/>
          <w:sz w:val="24"/>
          <w:szCs w:val="24"/>
        </w:rPr>
        <w:t>.</w:t>
      </w:r>
    </w:p>
    <w:p w:rsidR="008C05F9" w:rsidRDefault="00645A6E" w:rsidP="005E71C0">
      <w:pPr>
        <w:pStyle w:val="ListParagraph"/>
        <w:widowControl/>
        <w:numPr>
          <w:ilvl w:val="1"/>
          <w:numId w:val="7"/>
        </w:numPr>
        <w:autoSpaceDE w:val="0"/>
        <w:autoSpaceDN w:val="0"/>
        <w:adjustRightInd w:val="0"/>
        <w:spacing w:after="120" w:line="240" w:lineRule="auto"/>
        <w:ind w:left="1080" w:hanging="180"/>
        <w:rPr>
          <w:rFonts w:cs="Times New Roman"/>
          <w:sz w:val="24"/>
          <w:szCs w:val="24"/>
        </w:rPr>
      </w:pPr>
      <w:r>
        <w:rPr>
          <w:rFonts w:cs="Times New Roman"/>
          <w:sz w:val="24"/>
          <w:szCs w:val="24"/>
        </w:rPr>
        <w:t>Provide a</w:t>
      </w:r>
      <w:r w:rsidR="008C05F9" w:rsidRPr="00A75068">
        <w:rPr>
          <w:rFonts w:cs="Times New Roman"/>
          <w:sz w:val="24"/>
          <w:szCs w:val="24"/>
        </w:rPr>
        <w:t xml:space="preserve"> map with sufficient geographic detail to define the boundaries of the </w:t>
      </w:r>
      <w:r w:rsidR="008C05F9">
        <w:rPr>
          <w:rFonts w:cs="Times New Roman"/>
          <w:sz w:val="24"/>
          <w:szCs w:val="24"/>
        </w:rPr>
        <w:t>following overlying areas:</w:t>
      </w:r>
    </w:p>
    <w:p w:rsidR="005A6AEF" w:rsidRDefault="005A6AEF" w:rsidP="005A6AEF">
      <w:pPr>
        <w:pStyle w:val="ListParagraph"/>
        <w:widowControl/>
        <w:numPr>
          <w:ilvl w:val="2"/>
          <w:numId w:val="14"/>
        </w:numPr>
        <w:autoSpaceDE w:val="0"/>
        <w:autoSpaceDN w:val="0"/>
        <w:adjustRightInd w:val="0"/>
        <w:spacing w:after="120" w:line="240" w:lineRule="auto"/>
        <w:ind w:left="1440"/>
        <w:rPr>
          <w:rFonts w:cs="Times New Roman"/>
          <w:sz w:val="24"/>
          <w:szCs w:val="24"/>
        </w:rPr>
      </w:pPr>
      <w:r>
        <w:rPr>
          <w:rFonts w:cs="Times New Roman"/>
          <w:sz w:val="24"/>
          <w:szCs w:val="24"/>
        </w:rPr>
        <w:t>D</w:t>
      </w:r>
      <w:r w:rsidRPr="00A75068">
        <w:rPr>
          <w:rFonts w:cs="Times New Roman"/>
          <w:sz w:val="24"/>
          <w:szCs w:val="24"/>
        </w:rPr>
        <w:t>rinking water entity’s service area</w:t>
      </w:r>
      <w:r>
        <w:rPr>
          <w:rFonts w:cs="Times New Roman"/>
          <w:sz w:val="24"/>
          <w:szCs w:val="24"/>
        </w:rPr>
        <w:t xml:space="preserve"> benefiting from the contamination cleanup or prevention project;</w:t>
      </w:r>
      <w:r w:rsidRPr="00A75068">
        <w:rPr>
          <w:rFonts w:cs="Times New Roman"/>
          <w:sz w:val="24"/>
          <w:szCs w:val="24"/>
        </w:rPr>
        <w:t xml:space="preserve"> </w:t>
      </w:r>
    </w:p>
    <w:p w:rsidR="005A6AEF" w:rsidRDefault="005A6AEF" w:rsidP="005A6AEF">
      <w:pPr>
        <w:pStyle w:val="ListParagraph"/>
        <w:widowControl/>
        <w:numPr>
          <w:ilvl w:val="2"/>
          <w:numId w:val="14"/>
        </w:numPr>
        <w:autoSpaceDE w:val="0"/>
        <w:autoSpaceDN w:val="0"/>
        <w:adjustRightInd w:val="0"/>
        <w:spacing w:after="120" w:line="240" w:lineRule="auto"/>
        <w:ind w:left="1440"/>
        <w:rPr>
          <w:rFonts w:cs="Times New Roman"/>
          <w:sz w:val="24"/>
          <w:szCs w:val="24"/>
        </w:rPr>
      </w:pPr>
      <w:r>
        <w:rPr>
          <w:rFonts w:cs="Times New Roman"/>
          <w:sz w:val="24"/>
          <w:szCs w:val="24"/>
        </w:rPr>
        <w:t>The applicant’s service area/</w:t>
      </w:r>
      <w:r w:rsidR="00A24DB4">
        <w:rPr>
          <w:rFonts w:cs="Times New Roman"/>
          <w:sz w:val="24"/>
          <w:szCs w:val="24"/>
        </w:rPr>
        <w:t>jurisdictional</w:t>
      </w:r>
      <w:r>
        <w:rPr>
          <w:rFonts w:cs="Times New Roman"/>
          <w:sz w:val="24"/>
          <w:szCs w:val="24"/>
        </w:rPr>
        <w:t xml:space="preserve"> boundary; and </w:t>
      </w:r>
    </w:p>
    <w:p w:rsidR="005A6AEF" w:rsidRDefault="005A6AEF" w:rsidP="005A6AEF">
      <w:pPr>
        <w:pStyle w:val="ListParagraph"/>
        <w:widowControl/>
        <w:numPr>
          <w:ilvl w:val="2"/>
          <w:numId w:val="14"/>
        </w:numPr>
        <w:autoSpaceDE w:val="0"/>
        <w:autoSpaceDN w:val="0"/>
        <w:adjustRightInd w:val="0"/>
        <w:spacing w:after="120" w:line="240" w:lineRule="auto"/>
        <w:ind w:left="1440"/>
        <w:rPr>
          <w:rFonts w:cs="Times New Roman"/>
          <w:sz w:val="24"/>
          <w:szCs w:val="24"/>
        </w:rPr>
      </w:pPr>
      <w:r>
        <w:rPr>
          <w:rFonts w:cs="Times New Roman"/>
          <w:sz w:val="24"/>
          <w:szCs w:val="24"/>
        </w:rPr>
        <w:t>T</w:t>
      </w:r>
      <w:r w:rsidRPr="00A75068">
        <w:rPr>
          <w:rFonts w:cs="Times New Roman"/>
          <w:sz w:val="24"/>
          <w:szCs w:val="24"/>
        </w:rPr>
        <w:t>he DAC/EDA</w:t>
      </w:r>
      <w:r>
        <w:rPr>
          <w:rFonts w:cs="Times New Roman"/>
          <w:sz w:val="24"/>
          <w:szCs w:val="24"/>
        </w:rPr>
        <w:t xml:space="preserve"> community benefiting from the project (e.g., DAC block group receiving treated water for potable use; see </w:t>
      </w:r>
      <w:r w:rsidRPr="00DF6A5A">
        <w:rPr>
          <w:rFonts w:cs="Times New Roman"/>
          <w:sz w:val="24"/>
          <w:szCs w:val="24"/>
        </w:rPr>
        <w:t>Department of Wa</w:t>
      </w:r>
      <w:r>
        <w:rPr>
          <w:rFonts w:cs="Times New Roman"/>
          <w:sz w:val="24"/>
          <w:szCs w:val="24"/>
        </w:rPr>
        <w:t>ter Resources [DWR] mapping tool below):</w:t>
      </w:r>
      <w:r w:rsidRPr="00A75068">
        <w:rPr>
          <w:rFonts w:cs="Times New Roman"/>
          <w:sz w:val="24"/>
          <w:szCs w:val="24"/>
        </w:rPr>
        <w:t xml:space="preserve"> </w:t>
      </w:r>
    </w:p>
    <w:p w:rsidR="005A6AEF" w:rsidRDefault="005A6AEF" w:rsidP="005A6AEF">
      <w:pPr>
        <w:pStyle w:val="ListParagraph"/>
        <w:widowControl/>
        <w:autoSpaceDE w:val="0"/>
        <w:autoSpaceDN w:val="0"/>
        <w:adjustRightInd w:val="0"/>
        <w:spacing w:after="120" w:line="240" w:lineRule="auto"/>
        <w:ind w:left="1440"/>
        <w:rPr>
          <w:rFonts w:cs="Times New Roman"/>
          <w:sz w:val="24"/>
          <w:szCs w:val="24"/>
        </w:rPr>
      </w:pPr>
    </w:p>
    <w:p w:rsidR="005A6AEF" w:rsidRPr="00CB3026" w:rsidRDefault="005A6AEF" w:rsidP="005A6AEF">
      <w:pPr>
        <w:pStyle w:val="ListParagraph"/>
        <w:widowControl/>
        <w:autoSpaceDE w:val="0"/>
        <w:autoSpaceDN w:val="0"/>
        <w:adjustRightInd w:val="0"/>
        <w:spacing w:after="120" w:line="240" w:lineRule="auto"/>
        <w:ind w:left="1800"/>
        <w:rPr>
          <w:rFonts w:cs="Times New Roman"/>
          <w:sz w:val="24"/>
          <w:szCs w:val="24"/>
        </w:rPr>
      </w:pPr>
      <w:r w:rsidRPr="00CB3026">
        <w:rPr>
          <w:rFonts w:cs="Times New Roman"/>
          <w:sz w:val="24"/>
          <w:szCs w:val="24"/>
        </w:rPr>
        <w:t xml:space="preserve">One method is to use the DWR DAC Mapping Tool and the EDA Instructions and EDA Mapping Tool, which have recently been updated. These tools now reflect recent American Community Survey (ACS) data (2010 to 2014). Please refer to these tools to map the DAC/EDA communities: </w:t>
      </w:r>
    </w:p>
    <w:p w:rsidR="005A6AEF" w:rsidRPr="00CB3026" w:rsidRDefault="005A6AEF" w:rsidP="005A6AEF">
      <w:pPr>
        <w:pStyle w:val="ListParagraph"/>
        <w:widowControl/>
        <w:numPr>
          <w:ilvl w:val="4"/>
          <w:numId w:val="13"/>
        </w:numPr>
        <w:autoSpaceDE w:val="0"/>
        <w:autoSpaceDN w:val="0"/>
        <w:adjustRightInd w:val="0"/>
        <w:spacing w:after="120" w:line="240" w:lineRule="auto"/>
        <w:ind w:left="2340"/>
        <w:rPr>
          <w:rFonts w:cs="Times New Roman"/>
          <w:sz w:val="24"/>
          <w:szCs w:val="24"/>
        </w:rPr>
      </w:pPr>
      <w:r w:rsidRPr="00CB3026">
        <w:rPr>
          <w:rFonts w:cs="Times New Roman"/>
          <w:sz w:val="24"/>
          <w:szCs w:val="24"/>
        </w:rPr>
        <w:t xml:space="preserve">The updated DAC Mapping Tool can be found at: </w:t>
      </w:r>
      <w:hyperlink r:id="rId9" w:history="1">
        <w:r w:rsidRPr="009F4C87">
          <w:rPr>
            <w:rStyle w:val="Hyperlink"/>
            <w:rFonts w:cs="Times New Roman"/>
            <w:sz w:val="24"/>
            <w:szCs w:val="24"/>
          </w:rPr>
          <w:t>https://gis.water.ca.gov/app/dacs/</w:t>
        </w:r>
      </w:hyperlink>
      <w:r>
        <w:rPr>
          <w:rFonts w:cs="Times New Roman"/>
          <w:sz w:val="24"/>
          <w:szCs w:val="24"/>
        </w:rPr>
        <w:t xml:space="preserve"> </w:t>
      </w:r>
      <w:r w:rsidRPr="00CB3026">
        <w:rPr>
          <w:rFonts w:cs="Times New Roman"/>
          <w:sz w:val="24"/>
          <w:szCs w:val="24"/>
        </w:rPr>
        <w:t xml:space="preserve">   </w:t>
      </w:r>
    </w:p>
    <w:p w:rsidR="005A6AEF" w:rsidRPr="00CB3026" w:rsidRDefault="005A6AEF" w:rsidP="005A6AEF">
      <w:pPr>
        <w:pStyle w:val="ListParagraph"/>
        <w:widowControl/>
        <w:numPr>
          <w:ilvl w:val="4"/>
          <w:numId w:val="13"/>
        </w:numPr>
        <w:autoSpaceDE w:val="0"/>
        <w:autoSpaceDN w:val="0"/>
        <w:adjustRightInd w:val="0"/>
        <w:spacing w:after="120" w:line="240" w:lineRule="auto"/>
        <w:ind w:left="2340"/>
        <w:rPr>
          <w:rFonts w:cs="Times New Roman"/>
          <w:sz w:val="24"/>
          <w:szCs w:val="24"/>
        </w:rPr>
      </w:pPr>
      <w:r w:rsidRPr="00CB3026">
        <w:rPr>
          <w:rFonts w:cs="Times New Roman"/>
          <w:sz w:val="24"/>
          <w:szCs w:val="24"/>
        </w:rPr>
        <w:t xml:space="preserve">The updated EDA Mapping Tool can be found at: </w:t>
      </w:r>
      <w:hyperlink r:id="rId10" w:history="1">
        <w:r w:rsidRPr="009F4C87">
          <w:rPr>
            <w:rStyle w:val="Hyperlink"/>
            <w:rFonts w:cs="Times New Roman"/>
            <w:sz w:val="24"/>
            <w:szCs w:val="24"/>
          </w:rPr>
          <w:t>https://gis.water.ca.gov/app/edas/</w:t>
        </w:r>
      </w:hyperlink>
      <w:r>
        <w:rPr>
          <w:rFonts w:cs="Times New Roman"/>
          <w:sz w:val="24"/>
          <w:szCs w:val="24"/>
        </w:rPr>
        <w:t xml:space="preserve"> </w:t>
      </w:r>
      <w:r w:rsidRPr="00CB3026">
        <w:rPr>
          <w:rFonts w:cs="Times New Roman"/>
          <w:sz w:val="24"/>
          <w:szCs w:val="24"/>
        </w:rPr>
        <w:t xml:space="preserve"> </w:t>
      </w:r>
    </w:p>
    <w:p w:rsidR="005A6AEF" w:rsidRPr="005A6AEF" w:rsidRDefault="005A6AEF" w:rsidP="005A6AEF">
      <w:pPr>
        <w:pStyle w:val="ListParagraph"/>
        <w:widowControl/>
        <w:numPr>
          <w:ilvl w:val="4"/>
          <w:numId w:val="13"/>
        </w:numPr>
        <w:autoSpaceDE w:val="0"/>
        <w:autoSpaceDN w:val="0"/>
        <w:adjustRightInd w:val="0"/>
        <w:spacing w:after="120" w:line="240" w:lineRule="auto"/>
        <w:ind w:left="2340"/>
        <w:rPr>
          <w:rStyle w:val="Hyperlink"/>
          <w:rFonts w:cs="Times New Roman"/>
          <w:color w:val="auto"/>
          <w:sz w:val="24"/>
          <w:szCs w:val="24"/>
          <w:u w:val="none"/>
        </w:rPr>
      </w:pPr>
      <w:r w:rsidRPr="00CB3026">
        <w:rPr>
          <w:rFonts w:cs="Times New Roman"/>
          <w:sz w:val="24"/>
          <w:szCs w:val="24"/>
        </w:rPr>
        <w:lastRenderedPageBreak/>
        <w:t xml:space="preserve">Information on the DAC Mapping Tool can be found at: </w:t>
      </w:r>
      <w:hyperlink r:id="rId11" w:history="1">
        <w:r w:rsidRPr="009F4C87">
          <w:rPr>
            <w:rStyle w:val="Hyperlink"/>
            <w:rFonts w:cs="Times New Roman"/>
            <w:sz w:val="24"/>
            <w:szCs w:val="24"/>
          </w:rPr>
          <w:t>http://www.water.ca.gov/irwm/grants/resources_dac.cfm</w:t>
        </w:r>
      </w:hyperlink>
    </w:p>
    <w:p w:rsidR="005A6AEF" w:rsidRPr="005A6AEF" w:rsidRDefault="005A6AEF" w:rsidP="005A6AEF">
      <w:pPr>
        <w:pStyle w:val="ListParagraph"/>
        <w:widowControl/>
        <w:numPr>
          <w:ilvl w:val="4"/>
          <w:numId w:val="13"/>
        </w:numPr>
        <w:autoSpaceDE w:val="0"/>
        <w:autoSpaceDN w:val="0"/>
        <w:adjustRightInd w:val="0"/>
        <w:spacing w:after="120" w:line="240" w:lineRule="auto"/>
        <w:ind w:left="2340"/>
        <w:rPr>
          <w:rFonts w:cs="Times New Roman"/>
          <w:sz w:val="24"/>
          <w:szCs w:val="24"/>
        </w:rPr>
      </w:pPr>
      <w:r>
        <w:rPr>
          <w:rFonts w:cs="Times New Roman"/>
          <w:sz w:val="24"/>
          <w:szCs w:val="24"/>
        </w:rPr>
        <w:t xml:space="preserve"> </w:t>
      </w:r>
      <w:r w:rsidRPr="005A6AEF">
        <w:rPr>
          <w:rFonts w:cs="Times New Roman"/>
          <w:sz w:val="24"/>
          <w:szCs w:val="24"/>
        </w:rPr>
        <w:t xml:space="preserve">The updated EDA Instructions can be found at: </w:t>
      </w:r>
      <w:hyperlink r:id="rId12" w:history="1">
        <w:r w:rsidRPr="005A6AEF">
          <w:rPr>
            <w:rStyle w:val="Hyperlink"/>
            <w:rFonts w:cs="Times New Roman"/>
            <w:sz w:val="24"/>
            <w:szCs w:val="24"/>
          </w:rPr>
          <w:t>http://www.water.ca.gov/irwm/grants/resources_eda.cfm</w:t>
        </w:r>
      </w:hyperlink>
    </w:p>
    <w:p w:rsidR="005A6AEF" w:rsidRDefault="00A8155C" w:rsidP="005A6AEF">
      <w:pPr>
        <w:pStyle w:val="ListParagraph"/>
        <w:widowControl/>
        <w:numPr>
          <w:ilvl w:val="1"/>
          <w:numId w:val="7"/>
        </w:numPr>
        <w:autoSpaceDE w:val="0"/>
        <w:autoSpaceDN w:val="0"/>
        <w:adjustRightInd w:val="0"/>
        <w:spacing w:after="120" w:line="240" w:lineRule="auto"/>
        <w:ind w:left="1080" w:hanging="180"/>
        <w:rPr>
          <w:rFonts w:cs="Times New Roman"/>
          <w:sz w:val="24"/>
          <w:szCs w:val="24"/>
        </w:rPr>
      </w:pPr>
      <w:r w:rsidRPr="005A6AEF">
        <w:rPr>
          <w:rFonts w:cs="Times New Roman"/>
          <w:sz w:val="24"/>
          <w:szCs w:val="24"/>
        </w:rPr>
        <w:t>Describe</w:t>
      </w:r>
      <w:r w:rsidR="00115F95" w:rsidRPr="005A6AEF">
        <w:rPr>
          <w:rFonts w:cs="Times New Roman"/>
          <w:sz w:val="24"/>
          <w:szCs w:val="24"/>
        </w:rPr>
        <w:t xml:space="preserve"> the method used in determining the total population of the proposed DAC/EDA benefit area.</w:t>
      </w:r>
    </w:p>
    <w:p w:rsidR="005A6AEF" w:rsidRDefault="005A6AEF" w:rsidP="005A6AEF">
      <w:pPr>
        <w:pStyle w:val="ListParagraph"/>
        <w:widowControl/>
        <w:numPr>
          <w:ilvl w:val="2"/>
          <w:numId w:val="15"/>
        </w:numPr>
        <w:autoSpaceDE w:val="0"/>
        <w:autoSpaceDN w:val="0"/>
        <w:adjustRightInd w:val="0"/>
        <w:spacing w:after="120" w:line="240" w:lineRule="auto"/>
        <w:ind w:left="1440"/>
        <w:rPr>
          <w:rFonts w:cs="Times New Roman"/>
          <w:sz w:val="24"/>
          <w:szCs w:val="24"/>
        </w:rPr>
      </w:pPr>
      <w:r>
        <w:rPr>
          <w:rFonts w:cs="Times New Roman"/>
          <w:sz w:val="24"/>
          <w:szCs w:val="24"/>
        </w:rPr>
        <w:t>Describe the</w:t>
      </w:r>
      <w:r w:rsidRPr="00115F95">
        <w:rPr>
          <w:rFonts w:cs="Times New Roman"/>
          <w:sz w:val="24"/>
          <w:szCs w:val="24"/>
        </w:rPr>
        <w:t xml:space="preserve"> United States Census Bureau (Census Bureau) geographies (e.g., census designated place</w:t>
      </w:r>
      <w:r>
        <w:rPr>
          <w:rFonts w:cs="Times New Roman"/>
          <w:sz w:val="24"/>
          <w:szCs w:val="24"/>
        </w:rPr>
        <w:t xml:space="preserve"> [CDP]</w:t>
      </w:r>
      <w:r w:rsidRPr="00115F95">
        <w:rPr>
          <w:rFonts w:cs="Times New Roman"/>
          <w:sz w:val="24"/>
          <w:szCs w:val="24"/>
        </w:rPr>
        <w:t xml:space="preserve">, census tract, census block group) </w:t>
      </w:r>
      <w:r>
        <w:rPr>
          <w:rFonts w:cs="Times New Roman"/>
          <w:sz w:val="24"/>
          <w:szCs w:val="24"/>
        </w:rPr>
        <w:t xml:space="preserve">that </w:t>
      </w:r>
      <w:r w:rsidRPr="00115F95">
        <w:rPr>
          <w:rFonts w:cs="Times New Roman"/>
          <w:sz w:val="24"/>
          <w:szCs w:val="24"/>
        </w:rPr>
        <w:t xml:space="preserve">were used, and how </w:t>
      </w:r>
      <w:r>
        <w:rPr>
          <w:rFonts w:cs="Times New Roman"/>
          <w:sz w:val="24"/>
          <w:szCs w:val="24"/>
        </w:rPr>
        <w:t xml:space="preserve">were </w:t>
      </w:r>
      <w:r w:rsidRPr="00115F95">
        <w:rPr>
          <w:rFonts w:cs="Times New Roman"/>
          <w:sz w:val="24"/>
          <w:szCs w:val="24"/>
        </w:rPr>
        <w:t>they applied in the analysis</w:t>
      </w:r>
      <w:r>
        <w:rPr>
          <w:rFonts w:cs="Times New Roman"/>
          <w:sz w:val="24"/>
          <w:szCs w:val="24"/>
        </w:rPr>
        <w:t>. Potential methods are described below:</w:t>
      </w:r>
    </w:p>
    <w:p w:rsidR="005A6AEF" w:rsidRPr="00682802" w:rsidRDefault="005A6AEF" w:rsidP="005A6AEF">
      <w:pPr>
        <w:pStyle w:val="ListParagraph"/>
        <w:widowControl/>
        <w:numPr>
          <w:ilvl w:val="3"/>
          <w:numId w:val="9"/>
        </w:numPr>
        <w:autoSpaceDE w:val="0"/>
        <w:autoSpaceDN w:val="0"/>
        <w:adjustRightInd w:val="0"/>
        <w:spacing w:after="120" w:line="240" w:lineRule="auto"/>
        <w:ind w:left="1800" w:hanging="180"/>
        <w:rPr>
          <w:rFonts w:cs="Times New Roman"/>
          <w:sz w:val="24"/>
          <w:szCs w:val="24"/>
        </w:rPr>
      </w:pPr>
      <w:r>
        <w:rPr>
          <w:rFonts w:cs="Times New Roman"/>
          <w:sz w:val="24"/>
          <w:szCs w:val="24"/>
        </w:rPr>
        <w:t>U</w:t>
      </w:r>
      <w:r w:rsidRPr="00BD1688">
        <w:rPr>
          <w:rFonts w:cs="Times New Roman"/>
          <w:sz w:val="24"/>
          <w:szCs w:val="24"/>
        </w:rPr>
        <w:t xml:space="preserve">se the </w:t>
      </w:r>
      <w:hyperlink r:id="rId13" w:history="1">
        <w:r w:rsidRPr="00BD1688">
          <w:rPr>
            <w:rStyle w:val="Hyperlink"/>
            <w:rFonts w:cs="Times New Roman"/>
            <w:sz w:val="24"/>
            <w:szCs w:val="24"/>
          </w:rPr>
          <w:t>2014 ACS MHI</w:t>
        </w:r>
      </w:hyperlink>
      <w:r w:rsidRPr="00BD1688">
        <w:rPr>
          <w:rFonts w:cs="Times New Roman"/>
          <w:sz w:val="24"/>
          <w:szCs w:val="24"/>
        </w:rPr>
        <w:t xml:space="preserve"> spreadsheet tables</w:t>
      </w:r>
      <w:r>
        <w:rPr>
          <w:rFonts w:cs="Times New Roman"/>
          <w:sz w:val="24"/>
          <w:szCs w:val="24"/>
        </w:rPr>
        <w:t xml:space="preserve"> to determine population and annual </w:t>
      </w:r>
      <w:r w:rsidRPr="00555E8A">
        <w:rPr>
          <w:rFonts w:cs="Times New Roman"/>
          <w:sz w:val="24"/>
          <w:szCs w:val="24"/>
        </w:rPr>
        <w:t xml:space="preserve">median household income (MHI) </w:t>
      </w:r>
      <w:r>
        <w:rPr>
          <w:rFonts w:cs="Times New Roman"/>
          <w:sz w:val="24"/>
          <w:szCs w:val="24"/>
        </w:rPr>
        <w:t>using a City or CDP</w:t>
      </w:r>
      <w:r>
        <w:rPr>
          <w:sz w:val="24"/>
        </w:rPr>
        <w:t>.</w:t>
      </w:r>
    </w:p>
    <w:p w:rsidR="005A6AEF" w:rsidRPr="00682802" w:rsidRDefault="005A6AEF" w:rsidP="005A6AEF">
      <w:pPr>
        <w:pStyle w:val="ListParagraph"/>
        <w:widowControl/>
        <w:numPr>
          <w:ilvl w:val="3"/>
          <w:numId w:val="9"/>
        </w:numPr>
        <w:autoSpaceDE w:val="0"/>
        <w:autoSpaceDN w:val="0"/>
        <w:adjustRightInd w:val="0"/>
        <w:spacing w:after="120" w:line="240" w:lineRule="auto"/>
        <w:ind w:left="1800" w:hanging="180"/>
        <w:rPr>
          <w:sz w:val="24"/>
        </w:rPr>
      </w:pPr>
      <w:r>
        <w:rPr>
          <w:sz w:val="24"/>
        </w:rPr>
        <w:t>U</w:t>
      </w:r>
      <w:r w:rsidRPr="00BD1688">
        <w:rPr>
          <w:sz w:val="24"/>
        </w:rPr>
        <w:t xml:space="preserve">se the Census Bureau American Fact Finder website (see below), or the Census Interactive Population Map website at: </w:t>
      </w:r>
      <w:hyperlink r:id="rId14" w:history="1">
        <w:r w:rsidRPr="00BD1688">
          <w:rPr>
            <w:rStyle w:val="Hyperlink"/>
            <w:sz w:val="24"/>
          </w:rPr>
          <w:t>http://www.census.gov/2010census/popmap/</w:t>
        </w:r>
      </w:hyperlink>
      <w:r w:rsidRPr="00BD1688">
        <w:rPr>
          <w:sz w:val="24"/>
        </w:rPr>
        <w:t xml:space="preserve"> </w:t>
      </w:r>
      <w:r>
        <w:rPr>
          <w:sz w:val="24"/>
        </w:rPr>
        <w:t xml:space="preserve">to determine population and MHI using block groups. </w:t>
      </w:r>
    </w:p>
    <w:p w:rsidR="005A6AEF" w:rsidRDefault="005A6AEF" w:rsidP="005A6AEF">
      <w:pPr>
        <w:pStyle w:val="ListParagraph"/>
        <w:widowControl/>
        <w:autoSpaceDE w:val="0"/>
        <w:autoSpaceDN w:val="0"/>
        <w:adjustRightInd w:val="0"/>
        <w:spacing w:after="120" w:line="240" w:lineRule="auto"/>
        <w:ind w:left="1080"/>
        <w:rPr>
          <w:rFonts w:cs="Times New Roman"/>
          <w:sz w:val="24"/>
          <w:szCs w:val="24"/>
        </w:rPr>
      </w:pPr>
    </w:p>
    <w:p w:rsidR="00115F95" w:rsidRDefault="00115F95" w:rsidP="005A6AEF">
      <w:pPr>
        <w:pStyle w:val="ListParagraph"/>
        <w:widowControl/>
        <w:numPr>
          <w:ilvl w:val="1"/>
          <w:numId w:val="7"/>
        </w:numPr>
        <w:autoSpaceDE w:val="0"/>
        <w:autoSpaceDN w:val="0"/>
        <w:adjustRightInd w:val="0"/>
        <w:spacing w:after="120" w:line="240" w:lineRule="auto"/>
        <w:ind w:left="1080" w:hanging="180"/>
        <w:rPr>
          <w:rFonts w:cs="Times New Roman"/>
          <w:sz w:val="24"/>
          <w:szCs w:val="24"/>
        </w:rPr>
      </w:pPr>
      <w:r w:rsidRPr="005A6AEF">
        <w:rPr>
          <w:rFonts w:cs="Times New Roman"/>
          <w:sz w:val="24"/>
          <w:szCs w:val="24"/>
        </w:rPr>
        <w:t xml:space="preserve"> </w:t>
      </w:r>
      <w:r w:rsidR="00C4742D" w:rsidRPr="005A6AEF">
        <w:rPr>
          <w:rFonts w:cs="Times New Roman"/>
          <w:sz w:val="24"/>
          <w:szCs w:val="24"/>
        </w:rPr>
        <w:t xml:space="preserve"> </w:t>
      </w:r>
      <w:r w:rsidR="00A8155C" w:rsidRPr="005A6AEF">
        <w:rPr>
          <w:rFonts w:cs="Times New Roman"/>
          <w:sz w:val="24"/>
          <w:szCs w:val="24"/>
        </w:rPr>
        <w:t>Provide a</w:t>
      </w:r>
      <w:r w:rsidRPr="005A6AEF">
        <w:rPr>
          <w:rFonts w:cs="Times New Roman"/>
          <w:sz w:val="24"/>
          <w:szCs w:val="24"/>
        </w:rPr>
        <w:t xml:space="preserve">nnual </w:t>
      </w:r>
      <w:r w:rsidR="00555E8A" w:rsidRPr="005A6AEF">
        <w:rPr>
          <w:rFonts w:cs="Times New Roman"/>
          <w:sz w:val="24"/>
          <w:szCs w:val="24"/>
        </w:rPr>
        <w:t xml:space="preserve">MHI </w:t>
      </w:r>
      <w:r w:rsidRPr="005A6AEF">
        <w:rPr>
          <w:rFonts w:cs="Times New Roman"/>
          <w:sz w:val="24"/>
          <w:szCs w:val="24"/>
        </w:rPr>
        <w:t>data for the DAC/EDA in the project benefit area.</w:t>
      </w:r>
    </w:p>
    <w:p w:rsidR="005A6AEF" w:rsidRPr="00115F95" w:rsidRDefault="005A6AEF" w:rsidP="005A6AEF">
      <w:pPr>
        <w:pStyle w:val="ListParagraph"/>
        <w:widowControl/>
        <w:numPr>
          <w:ilvl w:val="2"/>
          <w:numId w:val="9"/>
        </w:numPr>
        <w:autoSpaceDE w:val="0"/>
        <w:autoSpaceDN w:val="0"/>
        <w:adjustRightInd w:val="0"/>
        <w:spacing w:after="120" w:line="240" w:lineRule="auto"/>
        <w:ind w:left="1440"/>
        <w:rPr>
          <w:rFonts w:cs="Times New Roman"/>
          <w:sz w:val="24"/>
          <w:szCs w:val="24"/>
        </w:rPr>
      </w:pPr>
      <w:r w:rsidRPr="00115F95">
        <w:rPr>
          <w:rFonts w:cs="Times New Roman"/>
          <w:sz w:val="24"/>
          <w:szCs w:val="24"/>
        </w:rPr>
        <w:t>The following data requirements must be met:</w:t>
      </w:r>
    </w:p>
    <w:p w:rsidR="005A6AEF" w:rsidRPr="00115F95" w:rsidRDefault="005A6AEF" w:rsidP="005A6AEF">
      <w:pPr>
        <w:pStyle w:val="ListParagraph"/>
        <w:widowControl/>
        <w:numPr>
          <w:ilvl w:val="3"/>
          <w:numId w:val="11"/>
        </w:numPr>
        <w:autoSpaceDE w:val="0"/>
        <w:autoSpaceDN w:val="0"/>
        <w:adjustRightInd w:val="0"/>
        <w:spacing w:after="120" w:line="240" w:lineRule="auto"/>
        <w:ind w:left="1800" w:hanging="180"/>
        <w:rPr>
          <w:rFonts w:cs="Times New Roman"/>
          <w:sz w:val="24"/>
          <w:szCs w:val="24"/>
        </w:rPr>
      </w:pPr>
      <w:r w:rsidRPr="00115F95">
        <w:rPr>
          <w:rFonts w:cs="Times New Roman"/>
          <w:sz w:val="24"/>
          <w:szCs w:val="24"/>
        </w:rPr>
        <w:t xml:space="preserve">MHI and population data must be from 2010 or later </w:t>
      </w:r>
      <w:r>
        <w:rPr>
          <w:rFonts w:cs="Times New Roman"/>
          <w:sz w:val="24"/>
          <w:szCs w:val="24"/>
        </w:rPr>
        <w:t xml:space="preserve">Census Bureau </w:t>
      </w:r>
      <w:r w:rsidRPr="00115F95">
        <w:rPr>
          <w:rFonts w:cs="Times New Roman"/>
          <w:sz w:val="24"/>
          <w:szCs w:val="24"/>
        </w:rPr>
        <w:t>data sets, or an income/population survey if no representative census data are available; and</w:t>
      </w:r>
    </w:p>
    <w:p w:rsidR="005A6AEF" w:rsidRPr="00682802" w:rsidRDefault="005A6AEF" w:rsidP="005A6AEF">
      <w:pPr>
        <w:pStyle w:val="ListParagraph"/>
        <w:widowControl/>
        <w:numPr>
          <w:ilvl w:val="3"/>
          <w:numId w:val="11"/>
        </w:numPr>
        <w:autoSpaceDE w:val="0"/>
        <w:autoSpaceDN w:val="0"/>
        <w:adjustRightInd w:val="0"/>
        <w:spacing w:after="120" w:line="240" w:lineRule="auto"/>
        <w:ind w:left="1800" w:hanging="180"/>
        <w:rPr>
          <w:rFonts w:cs="Times New Roman"/>
          <w:sz w:val="24"/>
          <w:szCs w:val="24"/>
        </w:rPr>
      </w:pPr>
      <w:r w:rsidRPr="00115F95">
        <w:rPr>
          <w:rFonts w:cs="Times New Roman"/>
          <w:sz w:val="24"/>
          <w:szCs w:val="24"/>
        </w:rPr>
        <w:t xml:space="preserve">MHI and population data used in </w:t>
      </w:r>
      <w:r w:rsidR="00B2655C">
        <w:rPr>
          <w:rFonts w:cs="Times New Roman"/>
          <w:sz w:val="24"/>
          <w:szCs w:val="24"/>
        </w:rPr>
        <w:t xml:space="preserve">the </w:t>
      </w:r>
      <w:r w:rsidRPr="00115F95">
        <w:rPr>
          <w:rFonts w:cs="Times New Roman"/>
          <w:sz w:val="24"/>
          <w:szCs w:val="24"/>
        </w:rPr>
        <w:t>analysis must be from the same time period and geography.</w:t>
      </w:r>
    </w:p>
    <w:p w:rsidR="005A6AEF" w:rsidRDefault="005A6AEF" w:rsidP="005A6AEF">
      <w:pPr>
        <w:widowControl/>
        <w:autoSpaceDE w:val="0"/>
        <w:autoSpaceDN w:val="0"/>
        <w:adjustRightInd w:val="0"/>
        <w:spacing w:after="120" w:line="240" w:lineRule="auto"/>
        <w:rPr>
          <w:rFonts w:cs="Times New Roman"/>
          <w:sz w:val="24"/>
          <w:szCs w:val="24"/>
        </w:rPr>
      </w:pPr>
      <w:r w:rsidRPr="00115F95">
        <w:rPr>
          <w:rFonts w:cs="Times New Roman"/>
          <w:sz w:val="24"/>
          <w:szCs w:val="24"/>
        </w:rPr>
        <w:t>For assistance with accessing census data see the Census Bureau American Fact Finder website (</w:t>
      </w:r>
      <w:hyperlink r:id="rId15" w:history="1">
        <w:r w:rsidRPr="004A1530">
          <w:rPr>
            <w:rStyle w:val="Hyperlink"/>
            <w:rFonts w:cs="Times New Roman"/>
            <w:sz w:val="24"/>
            <w:szCs w:val="24"/>
          </w:rPr>
          <w:t>http://factfinder.census.gov/</w:t>
        </w:r>
      </w:hyperlink>
      <w:r w:rsidRPr="00115F95">
        <w:rPr>
          <w:rFonts w:cs="Times New Roman"/>
          <w:sz w:val="24"/>
          <w:szCs w:val="24"/>
        </w:rPr>
        <w:t>).</w:t>
      </w:r>
      <w:r>
        <w:rPr>
          <w:rFonts w:cs="Times New Roman"/>
          <w:sz w:val="24"/>
          <w:szCs w:val="24"/>
        </w:rPr>
        <w:t xml:space="preserve"> </w:t>
      </w:r>
      <w:r w:rsidRPr="00115F95">
        <w:rPr>
          <w:rFonts w:cs="Times New Roman"/>
          <w:sz w:val="24"/>
          <w:szCs w:val="24"/>
        </w:rPr>
        <w:t>Applicants may use a single type of census geography or combinations of 2010 or later Census Bureau geographies in determining the MHI and population for DACs and the project area. However, the census geography that is used must be consistent for both MHI and population. Official census geographies, such as census tract, place, and block group, are acceptable.</w:t>
      </w:r>
      <w:r w:rsidR="00B2655C">
        <w:rPr>
          <w:rFonts w:cs="Times New Roman"/>
          <w:sz w:val="24"/>
          <w:szCs w:val="24"/>
        </w:rPr>
        <w:t xml:space="preserve"> </w:t>
      </w:r>
      <w:r w:rsidRPr="005E71C0">
        <w:rPr>
          <w:rFonts w:cs="Times New Roman"/>
          <w:sz w:val="24"/>
          <w:szCs w:val="24"/>
        </w:rPr>
        <w:t xml:space="preserve">Note: </w:t>
      </w:r>
      <w:r w:rsidR="00D204D7">
        <w:rPr>
          <w:rFonts w:cs="Times New Roman"/>
          <w:sz w:val="24"/>
          <w:szCs w:val="24"/>
        </w:rPr>
        <w:t xml:space="preserve"> </w:t>
      </w:r>
      <w:r w:rsidRPr="005E71C0">
        <w:rPr>
          <w:rFonts w:cs="Times New Roman"/>
          <w:sz w:val="24"/>
          <w:szCs w:val="24"/>
        </w:rPr>
        <w:t>if the project benefit area as a whole has an MHI &gt; 80% (i.e., not a DAC), the project is not considered to benefit a DAC, even if there are pockets or areas within the project benefit area that would meet the definition of a DAC.</w:t>
      </w:r>
    </w:p>
    <w:p w:rsidR="00682C29" w:rsidRPr="005A6AEF" w:rsidRDefault="00682C29" w:rsidP="005A6AEF">
      <w:pPr>
        <w:pStyle w:val="ListParagraph"/>
        <w:widowControl/>
        <w:numPr>
          <w:ilvl w:val="1"/>
          <w:numId w:val="7"/>
        </w:numPr>
        <w:autoSpaceDE w:val="0"/>
        <w:autoSpaceDN w:val="0"/>
        <w:adjustRightInd w:val="0"/>
        <w:spacing w:after="120" w:line="240" w:lineRule="auto"/>
        <w:ind w:left="1080" w:hanging="180"/>
        <w:rPr>
          <w:rFonts w:cs="Times New Roman"/>
          <w:sz w:val="24"/>
          <w:szCs w:val="24"/>
        </w:rPr>
      </w:pPr>
      <w:r w:rsidRPr="005A6AEF">
        <w:rPr>
          <w:rFonts w:cs="Times New Roman"/>
          <w:sz w:val="24"/>
          <w:szCs w:val="24"/>
        </w:rPr>
        <w:t>Provide annual MHI data for the applicant’s jurisdictional boundary/service area, if the applicant is claiming to be a DAC/EDA.</w:t>
      </w:r>
    </w:p>
    <w:p w:rsidR="00AD606F" w:rsidRPr="00872C4F" w:rsidRDefault="00AD606F" w:rsidP="00C4742D">
      <w:pPr>
        <w:pStyle w:val="ListParagraph"/>
        <w:numPr>
          <w:ilvl w:val="0"/>
          <w:numId w:val="6"/>
        </w:numPr>
        <w:spacing w:line="240" w:lineRule="auto"/>
        <w:ind w:left="900" w:hanging="900"/>
        <w:rPr>
          <w:rFonts w:cs="Times New Roman"/>
          <w:b/>
          <w:sz w:val="24"/>
          <w:szCs w:val="24"/>
        </w:rPr>
      </w:pPr>
      <w:r w:rsidRPr="00872C4F">
        <w:rPr>
          <w:rFonts w:cs="Times New Roman"/>
          <w:b/>
          <w:sz w:val="24"/>
          <w:szCs w:val="24"/>
        </w:rPr>
        <w:t xml:space="preserve">Documentation of DAC/EDA </w:t>
      </w:r>
      <w:r w:rsidR="00115F95" w:rsidRPr="00872C4F">
        <w:rPr>
          <w:rFonts w:cs="Times New Roman"/>
          <w:b/>
          <w:sz w:val="24"/>
          <w:szCs w:val="24"/>
        </w:rPr>
        <w:t>R</w:t>
      </w:r>
      <w:r w:rsidRPr="00872C4F">
        <w:rPr>
          <w:rFonts w:cs="Times New Roman"/>
          <w:b/>
          <w:sz w:val="24"/>
          <w:szCs w:val="24"/>
        </w:rPr>
        <w:t xml:space="preserve">epresentation and </w:t>
      </w:r>
      <w:r w:rsidR="00115F95" w:rsidRPr="00872C4F">
        <w:rPr>
          <w:rFonts w:cs="Times New Roman"/>
          <w:b/>
          <w:sz w:val="24"/>
          <w:szCs w:val="24"/>
        </w:rPr>
        <w:t>P</w:t>
      </w:r>
      <w:r w:rsidRPr="00872C4F">
        <w:rPr>
          <w:rFonts w:cs="Times New Roman"/>
          <w:b/>
          <w:sz w:val="24"/>
          <w:szCs w:val="24"/>
        </w:rPr>
        <w:t>articipation</w:t>
      </w:r>
    </w:p>
    <w:p w:rsidR="00115F95" w:rsidRPr="00115F95" w:rsidRDefault="00A8155C" w:rsidP="00C4742D">
      <w:pPr>
        <w:pStyle w:val="ListParagraph"/>
        <w:numPr>
          <w:ilvl w:val="1"/>
          <w:numId w:val="6"/>
        </w:numPr>
        <w:spacing w:line="240" w:lineRule="auto"/>
        <w:ind w:left="1080" w:hanging="180"/>
        <w:rPr>
          <w:rFonts w:cs="Times New Roman"/>
          <w:sz w:val="24"/>
          <w:szCs w:val="24"/>
        </w:rPr>
      </w:pPr>
      <w:r>
        <w:rPr>
          <w:rFonts w:cs="Times New Roman"/>
          <w:sz w:val="24"/>
          <w:szCs w:val="24"/>
        </w:rPr>
        <w:t>Provide a d</w:t>
      </w:r>
      <w:r w:rsidR="00115F95" w:rsidRPr="00115F95">
        <w:rPr>
          <w:rFonts w:cs="Times New Roman"/>
          <w:sz w:val="24"/>
          <w:szCs w:val="24"/>
        </w:rPr>
        <w:t>escription or information on the DAC/EDA involvement, such as past, current, and future efforts to include DAC/EDA representatives in the planning and/or implementation process.</w:t>
      </w:r>
    </w:p>
    <w:p w:rsidR="00115F95" w:rsidRDefault="00A8155C" w:rsidP="00C4742D">
      <w:pPr>
        <w:pStyle w:val="ListParagraph"/>
        <w:numPr>
          <w:ilvl w:val="1"/>
          <w:numId w:val="6"/>
        </w:numPr>
        <w:spacing w:line="240" w:lineRule="auto"/>
        <w:ind w:left="1080" w:hanging="180"/>
        <w:rPr>
          <w:rFonts w:cs="Times New Roman"/>
          <w:sz w:val="24"/>
          <w:szCs w:val="24"/>
        </w:rPr>
      </w:pPr>
      <w:r>
        <w:rPr>
          <w:rFonts w:cs="Times New Roman"/>
          <w:sz w:val="24"/>
          <w:szCs w:val="24"/>
        </w:rPr>
        <w:t>Submit l</w:t>
      </w:r>
      <w:r w:rsidR="00115F95" w:rsidRPr="00115F95">
        <w:rPr>
          <w:rFonts w:cs="Times New Roman"/>
          <w:sz w:val="24"/>
          <w:szCs w:val="24"/>
        </w:rPr>
        <w:t>etters of support from representatives of the DAC/EDA indicating their support for the project or component of the proposal designed to provide direct benefit to the DAC/EDA and acknowledging their inclusion in the planning and/or implementation process.</w:t>
      </w:r>
    </w:p>
    <w:p w:rsidR="006C2176" w:rsidRPr="00872C4F" w:rsidRDefault="00AD606F" w:rsidP="00C4742D">
      <w:pPr>
        <w:pStyle w:val="ListParagraph"/>
        <w:numPr>
          <w:ilvl w:val="0"/>
          <w:numId w:val="6"/>
        </w:numPr>
        <w:spacing w:line="240" w:lineRule="auto"/>
        <w:ind w:left="900" w:hanging="900"/>
        <w:rPr>
          <w:rFonts w:cs="Times New Roman"/>
          <w:b/>
          <w:sz w:val="24"/>
          <w:szCs w:val="24"/>
        </w:rPr>
      </w:pPr>
      <w:r w:rsidRPr="00872C4F">
        <w:rPr>
          <w:rFonts w:cs="Times New Roman"/>
          <w:b/>
          <w:sz w:val="24"/>
          <w:szCs w:val="24"/>
        </w:rPr>
        <w:t xml:space="preserve">Benefits and </w:t>
      </w:r>
      <w:r w:rsidR="00115F95" w:rsidRPr="00872C4F">
        <w:rPr>
          <w:rFonts w:cs="Times New Roman"/>
          <w:b/>
          <w:sz w:val="24"/>
          <w:szCs w:val="24"/>
        </w:rPr>
        <w:t>I</w:t>
      </w:r>
      <w:r w:rsidRPr="00872C4F">
        <w:rPr>
          <w:rFonts w:cs="Times New Roman"/>
          <w:b/>
          <w:sz w:val="24"/>
          <w:szCs w:val="24"/>
        </w:rPr>
        <w:t>mpacts to DACs/EDAs</w:t>
      </w:r>
    </w:p>
    <w:p w:rsidR="0077752F" w:rsidRPr="00C4742D" w:rsidRDefault="00115F95" w:rsidP="005E71C0">
      <w:pPr>
        <w:pStyle w:val="ListParagraph"/>
        <w:numPr>
          <w:ilvl w:val="1"/>
          <w:numId w:val="6"/>
        </w:numPr>
        <w:spacing w:line="240" w:lineRule="auto"/>
        <w:ind w:left="1080" w:hanging="180"/>
        <w:rPr>
          <w:rFonts w:cs="Times New Roman"/>
          <w:sz w:val="24"/>
          <w:szCs w:val="24"/>
        </w:rPr>
      </w:pPr>
      <w:r w:rsidRPr="00115F95">
        <w:rPr>
          <w:rFonts w:cs="Times New Roman"/>
          <w:sz w:val="24"/>
          <w:szCs w:val="24"/>
        </w:rPr>
        <w:t>I</w:t>
      </w:r>
      <w:r w:rsidR="00A8155C">
        <w:rPr>
          <w:rFonts w:cs="Times New Roman"/>
          <w:sz w:val="24"/>
          <w:szCs w:val="24"/>
        </w:rPr>
        <w:t>nclude i</w:t>
      </w:r>
      <w:r w:rsidRPr="00115F95">
        <w:rPr>
          <w:rFonts w:cs="Times New Roman"/>
          <w:sz w:val="24"/>
          <w:szCs w:val="24"/>
        </w:rPr>
        <w:t xml:space="preserve">nformation on </w:t>
      </w:r>
      <w:r w:rsidR="00A8155C">
        <w:rPr>
          <w:rFonts w:cs="Times New Roman"/>
          <w:sz w:val="24"/>
          <w:szCs w:val="24"/>
        </w:rPr>
        <w:t xml:space="preserve">the </w:t>
      </w:r>
      <w:r w:rsidRPr="00115F95">
        <w:rPr>
          <w:rFonts w:cs="Times New Roman"/>
          <w:sz w:val="24"/>
          <w:szCs w:val="24"/>
        </w:rPr>
        <w:t>amount and type of direct benefit the project provides to the DACs/EDAs (e.g., metrics of success information can be used here, and can be found in Section 8 of the Guidelines).</w:t>
      </w:r>
      <w:r w:rsidR="0085726B">
        <w:rPr>
          <w:rFonts w:cs="Times New Roman"/>
          <w:sz w:val="24"/>
          <w:szCs w:val="24"/>
        </w:rPr>
        <w:t xml:space="preserve"> Provide a description of the portions of the project that will benefit a DAC/EDA, if the whole project does not benefit a DAC/EDA. Describe any</w:t>
      </w:r>
      <w:r w:rsidR="0077752F">
        <w:rPr>
          <w:rFonts w:cs="Times New Roman"/>
          <w:sz w:val="24"/>
          <w:szCs w:val="24"/>
        </w:rPr>
        <w:t xml:space="preserve"> potential</w:t>
      </w:r>
      <w:r w:rsidR="0085726B">
        <w:rPr>
          <w:rFonts w:cs="Times New Roman"/>
          <w:sz w:val="24"/>
          <w:szCs w:val="24"/>
        </w:rPr>
        <w:t xml:space="preserve"> negative impacts to the DAC/EDA – either short-term (e.g., construction of the treatment plant, drilling of </w:t>
      </w:r>
      <w:r w:rsidR="0085726B">
        <w:rPr>
          <w:rFonts w:cs="Times New Roman"/>
          <w:sz w:val="24"/>
          <w:szCs w:val="24"/>
        </w:rPr>
        <w:lastRenderedPageBreak/>
        <w:t>a well) or long-term</w:t>
      </w:r>
      <w:r w:rsidR="0077752F">
        <w:rPr>
          <w:rFonts w:cs="Times New Roman"/>
          <w:sz w:val="24"/>
          <w:szCs w:val="24"/>
        </w:rPr>
        <w:t>.</w:t>
      </w:r>
    </w:p>
    <w:p w:rsidR="00A75068" w:rsidRPr="00872C4F" w:rsidRDefault="00A75068" w:rsidP="00C4742D">
      <w:pPr>
        <w:pStyle w:val="ListParagraph"/>
        <w:numPr>
          <w:ilvl w:val="0"/>
          <w:numId w:val="6"/>
        </w:numPr>
        <w:spacing w:line="240" w:lineRule="auto"/>
        <w:ind w:left="900" w:hanging="900"/>
        <w:rPr>
          <w:rFonts w:cs="Times New Roman"/>
          <w:b/>
          <w:sz w:val="24"/>
          <w:szCs w:val="24"/>
        </w:rPr>
      </w:pPr>
      <w:r w:rsidRPr="00872C4F">
        <w:rPr>
          <w:rFonts w:cs="Times New Roman"/>
          <w:b/>
          <w:sz w:val="24"/>
          <w:szCs w:val="24"/>
        </w:rPr>
        <w:t xml:space="preserve">Determining </w:t>
      </w:r>
      <w:r w:rsidR="00115F95" w:rsidRPr="00872C4F">
        <w:rPr>
          <w:rFonts w:cs="Times New Roman"/>
          <w:b/>
          <w:sz w:val="24"/>
          <w:szCs w:val="24"/>
        </w:rPr>
        <w:t>F</w:t>
      </w:r>
      <w:r w:rsidRPr="00872C4F">
        <w:rPr>
          <w:rFonts w:cs="Times New Roman"/>
          <w:b/>
          <w:sz w:val="24"/>
          <w:szCs w:val="24"/>
        </w:rPr>
        <w:t xml:space="preserve">unding </w:t>
      </w:r>
      <w:r w:rsidR="00115F95" w:rsidRPr="00872C4F">
        <w:rPr>
          <w:rFonts w:cs="Times New Roman"/>
          <w:b/>
          <w:sz w:val="24"/>
          <w:szCs w:val="24"/>
        </w:rPr>
        <w:t>M</w:t>
      </w:r>
      <w:r w:rsidRPr="00872C4F">
        <w:rPr>
          <w:rFonts w:cs="Times New Roman"/>
          <w:b/>
          <w:sz w:val="24"/>
          <w:szCs w:val="24"/>
        </w:rPr>
        <w:t xml:space="preserve">atch </w:t>
      </w:r>
      <w:r w:rsidR="00115F95" w:rsidRPr="00872C4F">
        <w:rPr>
          <w:rFonts w:cs="Times New Roman"/>
          <w:b/>
          <w:sz w:val="24"/>
          <w:szCs w:val="24"/>
        </w:rPr>
        <w:t>R</w:t>
      </w:r>
      <w:r w:rsidRPr="00872C4F">
        <w:rPr>
          <w:rFonts w:cs="Times New Roman"/>
          <w:b/>
          <w:sz w:val="24"/>
          <w:szCs w:val="24"/>
        </w:rPr>
        <w:t>eduction</w:t>
      </w:r>
    </w:p>
    <w:p w:rsidR="00AD606F" w:rsidRDefault="00A8155C" w:rsidP="00C70C83">
      <w:pPr>
        <w:pStyle w:val="ListParagraph"/>
        <w:numPr>
          <w:ilvl w:val="0"/>
          <w:numId w:val="8"/>
        </w:numPr>
        <w:spacing w:line="240" w:lineRule="auto"/>
        <w:ind w:left="1080" w:hanging="180"/>
        <w:rPr>
          <w:rFonts w:cs="Times New Roman"/>
          <w:sz w:val="24"/>
          <w:szCs w:val="24"/>
        </w:rPr>
      </w:pPr>
      <w:r>
        <w:rPr>
          <w:rFonts w:cs="Times New Roman"/>
          <w:sz w:val="24"/>
          <w:szCs w:val="24"/>
        </w:rPr>
        <w:t>Establish the request for reduction in the funding match for the proposed project.</w:t>
      </w:r>
      <w:r w:rsidR="00CF1E7C">
        <w:rPr>
          <w:rFonts w:cs="Times New Roman"/>
          <w:sz w:val="24"/>
          <w:szCs w:val="24"/>
        </w:rPr>
        <w:t xml:space="preserve"> </w:t>
      </w:r>
      <w:r w:rsidR="00B959DB">
        <w:rPr>
          <w:rFonts w:cs="Times New Roman"/>
          <w:sz w:val="24"/>
          <w:szCs w:val="24"/>
        </w:rPr>
        <w:t>M</w:t>
      </w:r>
      <w:r w:rsidR="006C6E9C">
        <w:rPr>
          <w:rFonts w:cs="Times New Roman"/>
          <w:sz w:val="24"/>
          <w:szCs w:val="24"/>
        </w:rPr>
        <w:t xml:space="preserve">atch </w:t>
      </w:r>
      <w:r w:rsidR="00B959DB">
        <w:rPr>
          <w:rFonts w:cs="Times New Roman"/>
          <w:sz w:val="24"/>
          <w:szCs w:val="24"/>
        </w:rPr>
        <w:t xml:space="preserve">requirements </w:t>
      </w:r>
      <w:r w:rsidR="006C6E9C">
        <w:rPr>
          <w:rFonts w:cs="Times New Roman"/>
          <w:sz w:val="24"/>
          <w:szCs w:val="24"/>
        </w:rPr>
        <w:t xml:space="preserve">can be </w:t>
      </w:r>
      <w:r w:rsidR="00AD606F" w:rsidRPr="00115F95">
        <w:rPr>
          <w:rFonts w:cs="Times New Roman"/>
          <w:sz w:val="24"/>
          <w:szCs w:val="24"/>
        </w:rPr>
        <w:t>found in</w:t>
      </w:r>
      <w:r w:rsidR="00FA44F9" w:rsidRPr="00115F95">
        <w:rPr>
          <w:rFonts w:cs="Times New Roman"/>
          <w:sz w:val="24"/>
          <w:szCs w:val="24"/>
        </w:rPr>
        <w:t xml:space="preserve"> </w:t>
      </w:r>
      <w:r w:rsidR="00AD606F" w:rsidRPr="00115F95">
        <w:rPr>
          <w:rFonts w:cs="Times New Roman"/>
          <w:sz w:val="24"/>
          <w:szCs w:val="24"/>
        </w:rPr>
        <w:t>Section 5.4</w:t>
      </w:r>
      <w:r w:rsidR="00FA44F9" w:rsidRPr="00115F95">
        <w:rPr>
          <w:rFonts w:cs="Times New Roman"/>
          <w:sz w:val="24"/>
          <w:szCs w:val="24"/>
        </w:rPr>
        <w:t>, Table 2</w:t>
      </w:r>
      <w:r w:rsidR="00CF6A19">
        <w:rPr>
          <w:rFonts w:cs="Times New Roman"/>
          <w:sz w:val="24"/>
          <w:szCs w:val="24"/>
        </w:rPr>
        <w:t>,</w:t>
      </w:r>
      <w:r w:rsidR="00AD606F" w:rsidRPr="00115F95">
        <w:rPr>
          <w:rFonts w:cs="Times New Roman"/>
          <w:sz w:val="24"/>
          <w:szCs w:val="24"/>
        </w:rPr>
        <w:t xml:space="preserve"> </w:t>
      </w:r>
      <w:r w:rsidR="00FA44F9" w:rsidRPr="00115F95">
        <w:rPr>
          <w:rFonts w:cs="Times New Roman"/>
          <w:sz w:val="24"/>
          <w:szCs w:val="24"/>
        </w:rPr>
        <w:t>in</w:t>
      </w:r>
      <w:r w:rsidR="00AD606F" w:rsidRPr="00115F95">
        <w:rPr>
          <w:rFonts w:cs="Times New Roman"/>
          <w:sz w:val="24"/>
          <w:szCs w:val="24"/>
        </w:rPr>
        <w:t xml:space="preserve"> the Guidelines</w:t>
      </w:r>
      <w:r w:rsidR="00B36B95">
        <w:rPr>
          <w:rFonts w:cs="Times New Roman"/>
          <w:sz w:val="24"/>
          <w:szCs w:val="24"/>
        </w:rPr>
        <w:t>.</w:t>
      </w:r>
    </w:p>
    <w:p w:rsidR="00B959DB" w:rsidRDefault="00B959DB" w:rsidP="00B959DB">
      <w:pPr>
        <w:pStyle w:val="ListParagraph"/>
        <w:numPr>
          <w:ilvl w:val="1"/>
          <w:numId w:val="8"/>
        </w:numPr>
        <w:spacing w:line="240" w:lineRule="auto"/>
        <w:ind w:left="1440"/>
        <w:rPr>
          <w:rFonts w:cs="Times New Roman"/>
          <w:sz w:val="24"/>
          <w:szCs w:val="24"/>
        </w:rPr>
      </w:pPr>
      <w:r w:rsidRPr="00B959DB">
        <w:rPr>
          <w:rFonts w:cs="Times New Roman"/>
          <w:sz w:val="24"/>
          <w:szCs w:val="24"/>
        </w:rPr>
        <w:t xml:space="preserve">The </w:t>
      </w:r>
      <w:r w:rsidR="00C70C83">
        <w:rPr>
          <w:rFonts w:cs="Times New Roman"/>
          <w:sz w:val="24"/>
          <w:szCs w:val="24"/>
        </w:rPr>
        <w:t>Statewide MHI</w:t>
      </w:r>
      <w:r>
        <w:rPr>
          <w:rFonts w:cs="Times New Roman"/>
          <w:sz w:val="24"/>
          <w:szCs w:val="24"/>
        </w:rPr>
        <w:t>,</w:t>
      </w:r>
      <w:r w:rsidRPr="00B959DB">
        <w:rPr>
          <w:rFonts w:cs="Times New Roman"/>
          <w:sz w:val="24"/>
          <w:szCs w:val="24"/>
        </w:rPr>
        <w:t xml:space="preserve"> from </w:t>
      </w:r>
      <w:r w:rsidR="00C70C83" w:rsidRPr="00B959DB">
        <w:rPr>
          <w:rFonts w:cs="Times New Roman"/>
          <w:sz w:val="24"/>
          <w:szCs w:val="24"/>
        </w:rPr>
        <w:t xml:space="preserve">estimates </w:t>
      </w:r>
      <w:r w:rsidR="00C70C83">
        <w:rPr>
          <w:rFonts w:cs="Times New Roman"/>
          <w:sz w:val="24"/>
          <w:szCs w:val="24"/>
        </w:rPr>
        <w:t xml:space="preserve">based on </w:t>
      </w:r>
      <w:r w:rsidRPr="00B959DB">
        <w:rPr>
          <w:rFonts w:cs="Times New Roman"/>
          <w:sz w:val="24"/>
          <w:szCs w:val="24"/>
        </w:rPr>
        <w:t>2010-2014 ACS</w:t>
      </w:r>
      <w:r w:rsidR="00C70C83">
        <w:rPr>
          <w:rFonts w:cs="Times New Roman"/>
          <w:sz w:val="24"/>
          <w:szCs w:val="24"/>
        </w:rPr>
        <w:t xml:space="preserve"> data, is </w:t>
      </w:r>
      <w:r w:rsidR="00C70C83" w:rsidRPr="00B959DB">
        <w:rPr>
          <w:rFonts w:cs="Times New Roman"/>
          <w:sz w:val="24"/>
          <w:szCs w:val="24"/>
        </w:rPr>
        <w:t>$61,489</w:t>
      </w:r>
      <w:r w:rsidR="00C70C83">
        <w:rPr>
          <w:rFonts w:cs="Times New Roman"/>
          <w:sz w:val="24"/>
          <w:szCs w:val="24"/>
        </w:rPr>
        <w:t xml:space="preserve">. Therefore: </w:t>
      </w:r>
    </w:p>
    <w:p w:rsidR="00B959DB" w:rsidRDefault="00B959DB" w:rsidP="00DD7136">
      <w:pPr>
        <w:pStyle w:val="ListParagraph"/>
        <w:numPr>
          <w:ilvl w:val="1"/>
          <w:numId w:val="16"/>
        </w:numPr>
        <w:spacing w:line="240" w:lineRule="auto"/>
        <w:ind w:left="1800" w:hanging="180"/>
        <w:rPr>
          <w:rFonts w:cs="Times New Roman"/>
          <w:sz w:val="24"/>
          <w:szCs w:val="24"/>
        </w:rPr>
      </w:pPr>
      <w:r w:rsidRPr="00DD7136">
        <w:rPr>
          <w:rFonts w:cs="Times New Roman"/>
          <w:sz w:val="24"/>
          <w:szCs w:val="24"/>
        </w:rPr>
        <w:t>80% of Statewide MHI: $49,191</w:t>
      </w:r>
      <w:r>
        <w:rPr>
          <w:rFonts w:cs="Times New Roman"/>
          <w:sz w:val="24"/>
          <w:szCs w:val="24"/>
        </w:rPr>
        <w:t>; annual MHI is &lt; 80%  of Statewide MHI is DAC</w:t>
      </w:r>
      <w:r w:rsidR="00C70C83">
        <w:rPr>
          <w:rFonts w:cs="Times New Roman"/>
          <w:sz w:val="24"/>
          <w:szCs w:val="24"/>
        </w:rPr>
        <w:t>; and</w:t>
      </w:r>
    </w:p>
    <w:p w:rsidR="00B959DB" w:rsidRDefault="00B959DB" w:rsidP="00DD7136">
      <w:pPr>
        <w:pStyle w:val="ListParagraph"/>
        <w:numPr>
          <w:ilvl w:val="1"/>
          <w:numId w:val="16"/>
        </w:numPr>
        <w:spacing w:line="240" w:lineRule="auto"/>
        <w:ind w:left="1800" w:hanging="180"/>
        <w:rPr>
          <w:rFonts w:cs="Times New Roman"/>
          <w:sz w:val="24"/>
          <w:szCs w:val="24"/>
        </w:rPr>
      </w:pPr>
      <w:r>
        <w:rPr>
          <w:rFonts w:cs="Times New Roman"/>
          <w:sz w:val="24"/>
          <w:szCs w:val="24"/>
        </w:rPr>
        <w:t>60% of Statewide MHI: $36,893; annual MHI is &lt; 60% of Statewide MHI is severely disadvantaged community (SDAC)</w:t>
      </w:r>
      <w:r w:rsidR="00C70C83">
        <w:rPr>
          <w:rFonts w:cs="Times New Roman"/>
          <w:sz w:val="24"/>
          <w:szCs w:val="24"/>
        </w:rPr>
        <w:t>.</w:t>
      </w:r>
    </w:p>
    <w:p w:rsidR="00C70C83" w:rsidRDefault="00CF6A19" w:rsidP="00C70C83">
      <w:pPr>
        <w:pStyle w:val="ListParagraph"/>
        <w:numPr>
          <w:ilvl w:val="0"/>
          <w:numId w:val="16"/>
        </w:numPr>
        <w:spacing w:line="240" w:lineRule="auto"/>
        <w:ind w:left="1440"/>
        <w:rPr>
          <w:rFonts w:cs="Times New Roman"/>
          <w:sz w:val="24"/>
          <w:szCs w:val="24"/>
        </w:rPr>
      </w:pPr>
      <w:r>
        <w:rPr>
          <w:rFonts w:cs="Times New Roman"/>
          <w:sz w:val="24"/>
          <w:szCs w:val="24"/>
        </w:rPr>
        <w:t xml:space="preserve">Based on the information in the previous </w:t>
      </w:r>
      <w:r w:rsidR="00682C29">
        <w:rPr>
          <w:rFonts w:cs="Times New Roman"/>
          <w:sz w:val="24"/>
          <w:szCs w:val="24"/>
        </w:rPr>
        <w:t>steps</w:t>
      </w:r>
      <w:r>
        <w:rPr>
          <w:rFonts w:cs="Times New Roman"/>
          <w:sz w:val="24"/>
          <w:szCs w:val="24"/>
        </w:rPr>
        <w:t xml:space="preserve">, select the appropriate </w:t>
      </w:r>
      <w:r w:rsidR="003756DE">
        <w:rPr>
          <w:rFonts w:cs="Times New Roman"/>
          <w:sz w:val="24"/>
          <w:szCs w:val="24"/>
        </w:rPr>
        <w:t xml:space="preserve">proposed </w:t>
      </w:r>
      <w:r>
        <w:rPr>
          <w:rFonts w:cs="Times New Roman"/>
          <w:sz w:val="24"/>
          <w:szCs w:val="24"/>
        </w:rPr>
        <w:t>match reduction amount</w:t>
      </w:r>
      <w:r w:rsidR="00D204D7">
        <w:rPr>
          <w:rFonts w:cs="Times New Roman"/>
          <w:sz w:val="24"/>
          <w:szCs w:val="24"/>
        </w:rPr>
        <w:t>.</w:t>
      </w:r>
    </w:p>
    <w:p w:rsidR="00CF6A19" w:rsidRDefault="00CF6A19" w:rsidP="005E71C0">
      <w:pPr>
        <w:pStyle w:val="ListParagraph"/>
        <w:numPr>
          <w:ilvl w:val="1"/>
          <w:numId w:val="16"/>
        </w:numPr>
        <w:spacing w:line="240" w:lineRule="auto"/>
        <w:ind w:left="1800" w:hanging="180"/>
        <w:rPr>
          <w:rFonts w:cs="Times New Roman"/>
          <w:sz w:val="24"/>
          <w:szCs w:val="24"/>
        </w:rPr>
      </w:pPr>
      <w:r>
        <w:rPr>
          <w:rFonts w:cs="Times New Roman"/>
          <w:sz w:val="24"/>
          <w:szCs w:val="24"/>
        </w:rPr>
        <w:t>Match criteria for Group A (5% match) must meet the following:</w:t>
      </w:r>
    </w:p>
    <w:p w:rsidR="00CF6A19" w:rsidRDefault="00CF6A19" w:rsidP="005E71C0">
      <w:pPr>
        <w:pStyle w:val="ListParagraph"/>
        <w:numPr>
          <w:ilvl w:val="2"/>
          <w:numId w:val="16"/>
        </w:numPr>
        <w:spacing w:line="240" w:lineRule="auto"/>
        <w:ind w:left="2340"/>
        <w:rPr>
          <w:rFonts w:cs="Times New Roman"/>
          <w:sz w:val="24"/>
          <w:szCs w:val="24"/>
        </w:rPr>
      </w:pPr>
      <w:r>
        <w:rPr>
          <w:rFonts w:cs="Times New Roman"/>
          <w:sz w:val="24"/>
          <w:szCs w:val="24"/>
        </w:rPr>
        <w:t xml:space="preserve">Applicant must be </w:t>
      </w:r>
      <w:r w:rsidR="00C21AFF">
        <w:rPr>
          <w:rFonts w:cs="Times New Roman"/>
          <w:sz w:val="24"/>
          <w:szCs w:val="24"/>
        </w:rPr>
        <w:t xml:space="preserve">a </w:t>
      </w:r>
      <w:r>
        <w:rPr>
          <w:rFonts w:cs="Times New Roman"/>
          <w:sz w:val="24"/>
          <w:szCs w:val="24"/>
        </w:rPr>
        <w:t>SDAC</w:t>
      </w:r>
    </w:p>
    <w:p w:rsidR="00C21AFF" w:rsidRDefault="00CF6A19" w:rsidP="005E71C0">
      <w:pPr>
        <w:pStyle w:val="ListParagraph"/>
        <w:numPr>
          <w:ilvl w:val="2"/>
          <w:numId w:val="16"/>
        </w:numPr>
        <w:spacing w:line="240" w:lineRule="auto"/>
        <w:ind w:left="2340"/>
        <w:rPr>
          <w:rFonts w:cs="Times New Roman"/>
          <w:sz w:val="24"/>
          <w:szCs w:val="24"/>
        </w:rPr>
      </w:pPr>
      <w:r>
        <w:rPr>
          <w:rFonts w:cs="Times New Roman"/>
          <w:sz w:val="24"/>
          <w:szCs w:val="24"/>
        </w:rPr>
        <w:t xml:space="preserve">100% of project components </w:t>
      </w:r>
      <w:r w:rsidR="00C21AFF">
        <w:rPr>
          <w:rFonts w:cs="Times New Roman"/>
          <w:sz w:val="24"/>
          <w:szCs w:val="24"/>
        </w:rPr>
        <w:t xml:space="preserve">must </w:t>
      </w:r>
      <w:r>
        <w:rPr>
          <w:rFonts w:cs="Times New Roman"/>
          <w:sz w:val="24"/>
          <w:szCs w:val="24"/>
        </w:rPr>
        <w:t xml:space="preserve">benefit </w:t>
      </w:r>
      <w:r w:rsidR="00C21AFF">
        <w:rPr>
          <w:rFonts w:cs="Times New Roman"/>
          <w:sz w:val="24"/>
          <w:szCs w:val="24"/>
        </w:rPr>
        <w:t>a small (i.e. population is &lt; 20,000 persons)</w:t>
      </w:r>
      <w:r>
        <w:rPr>
          <w:rFonts w:cs="Times New Roman"/>
          <w:sz w:val="24"/>
          <w:szCs w:val="24"/>
        </w:rPr>
        <w:t xml:space="preserve"> SDAC</w:t>
      </w:r>
    </w:p>
    <w:p w:rsidR="00C21AFF" w:rsidRDefault="00C21AFF" w:rsidP="00C21AFF">
      <w:pPr>
        <w:pStyle w:val="ListParagraph"/>
        <w:numPr>
          <w:ilvl w:val="1"/>
          <w:numId w:val="16"/>
        </w:numPr>
        <w:spacing w:line="240" w:lineRule="auto"/>
        <w:ind w:left="1800" w:hanging="180"/>
        <w:rPr>
          <w:rFonts w:cs="Times New Roman"/>
          <w:sz w:val="24"/>
          <w:szCs w:val="24"/>
        </w:rPr>
      </w:pPr>
      <w:r>
        <w:rPr>
          <w:rFonts w:cs="Times New Roman"/>
          <w:sz w:val="24"/>
          <w:szCs w:val="24"/>
        </w:rPr>
        <w:t>Match criteria for Group B (10% match) must meet the following:</w:t>
      </w:r>
    </w:p>
    <w:p w:rsidR="00C21AFF" w:rsidRDefault="00C21AFF" w:rsidP="00C21AFF">
      <w:pPr>
        <w:pStyle w:val="ListParagraph"/>
        <w:numPr>
          <w:ilvl w:val="2"/>
          <w:numId w:val="16"/>
        </w:numPr>
        <w:spacing w:line="240" w:lineRule="auto"/>
        <w:ind w:left="2340"/>
        <w:rPr>
          <w:rFonts w:cs="Times New Roman"/>
          <w:sz w:val="24"/>
          <w:szCs w:val="24"/>
        </w:rPr>
      </w:pPr>
      <w:r>
        <w:rPr>
          <w:rFonts w:cs="Times New Roman"/>
          <w:sz w:val="24"/>
          <w:szCs w:val="24"/>
        </w:rPr>
        <w:t>Applicant must be a DAC</w:t>
      </w:r>
      <w:r w:rsidR="003756DE">
        <w:rPr>
          <w:rFonts w:cs="Times New Roman"/>
          <w:sz w:val="24"/>
          <w:szCs w:val="24"/>
        </w:rPr>
        <w:t xml:space="preserve"> or EDA</w:t>
      </w:r>
    </w:p>
    <w:p w:rsidR="00C21AFF" w:rsidRPr="005F2065" w:rsidRDefault="00C21AFF" w:rsidP="00C21AFF">
      <w:pPr>
        <w:pStyle w:val="ListParagraph"/>
        <w:numPr>
          <w:ilvl w:val="2"/>
          <w:numId w:val="16"/>
        </w:numPr>
        <w:spacing w:line="240" w:lineRule="auto"/>
        <w:ind w:left="2340"/>
        <w:rPr>
          <w:rFonts w:cs="Times New Roman"/>
          <w:sz w:val="24"/>
          <w:szCs w:val="24"/>
        </w:rPr>
      </w:pPr>
      <w:r>
        <w:rPr>
          <w:rFonts w:cs="Times New Roman"/>
          <w:sz w:val="24"/>
          <w:szCs w:val="24"/>
        </w:rPr>
        <w:t>100% of project components must benefit a DAC or EDA</w:t>
      </w:r>
    </w:p>
    <w:p w:rsidR="00C21AFF" w:rsidRDefault="00C21AFF" w:rsidP="00C21AFF">
      <w:pPr>
        <w:pStyle w:val="ListParagraph"/>
        <w:numPr>
          <w:ilvl w:val="1"/>
          <w:numId w:val="16"/>
        </w:numPr>
        <w:spacing w:line="240" w:lineRule="auto"/>
        <w:ind w:left="1800" w:hanging="180"/>
        <w:rPr>
          <w:rFonts w:cs="Times New Roman"/>
          <w:sz w:val="24"/>
          <w:szCs w:val="24"/>
        </w:rPr>
      </w:pPr>
      <w:r>
        <w:rPr>
          <w:rFonts w:cs="Times New Roman"/>
          <w:sz w:val="24"/>
          <w:szCs w:val="24"/>
        </w:rPr>
        <w:t>Match criteria for Group C (20% match) must meet the following:</w:t>
      </w:r>
    </w:p>
    <w:p w:rsidR="00C21AFF" w:rsidRDefault="00C21AFF" w:rsidP="00C21AFF">
      <w:pPr>
        <w:pStyle w:val="ListParagraph"/>
        <w:numPr>
          <w:ilvl w:val="2"/>
          <w:numId w:val="16"/>
        </w:numPr>
        <w:spacing w:line="240" w:lineRule="auto"/>
        <w:ind w:left="2340"/>
        <w:rPr>
          <w:rFonts w:cs="Times New Roman"/>
          <w:sz w:val="24"/>
          <w:szCs w:val="24"/>
        </w:rPr>
      </w:pPr>
      <w:r>
        <w:rPr>
          <w:rFonts w:cs="Times New Roman"/>
          <w:sz w:val="24"/>
          <w:szCs w:val="24"/>
        </w:rPr>
        <w:t>Applicant does not have to be a DAC or EDA</w:t>
      </w:r>
    </w:p>
    <w:p w:rsidR="00C21AFF" w:rsidRPr="005F2065" w:rsidRDefault="00C21AFF" w:rsidP="00C21AFF">
      <w:pPr>
        <w:pStyle w:val="ListParagraph"/>
        <w:numPr>
          <w:ilvl w:val="2"/>
          <w:numId w:val="16"/>
        </w:numPr>
        <w:spacing w:line="240" w:lineRule="auto"/>
        <w:ind w:left="2340"/>
        <w:rPr>
          <w:rFonts w:cs="Times New Roman"/>
          <w:sz w:val="24"/>
          <w:szCs w:val="24"/>
        </w:rPr>
      </w:pPr>
      <w:r>
        <w:rPr>
          <w:rFonts w:cs="Times New Roman"/>
          <w:sz w:val="24"/>
          <w:szCs w:val="24"/>
        </w:rPr>
        <w:t>portion of project components benefit a DAC or EDA</w:t>
      </w:r>
    </w:p>
    <w:p w:rsidR="00C21AFF" w:rsidRPr="005E71C0" w:rsidRDefault="00C21AFF" w:rsidP="005E71C0">
      <w:pPr>
        <w:spacing w:line="240" w:lineRule="auto"/>
        <w:rPr>
          <w:rFonts w:cs="Times New Roman"/>
          <w:sz w:val="24"/>
          <w:szCs w:val="24"/>
        </w:rPr>
      </w:pPr>
    </w:p>
    <w:p w:rsidR="00B959DB" w:rsidRDefault="00B959DB" w:rsidP="00311763">
      <w:pPr>
        <w:spacing w:after="0" w:line="240" w:lineRule="auto"/>
        <w:contextualSpacing/>
        <w:jc w:val="center"/>
        <w:rPr>
          <w:rFonts w:eastAsia="Times New Roman" w:cs="Arial"/>
          <w:b/>
          <w:sz w:val="28"/>
          <w:szCs w:val="20"/>
        </w:rPr>
      </w:pPr>
    </w:p>
    <w:p w:rsidR="00B959DB" w:rsidRDefault="00B959DB">
      <w:pPr>
        <w:rPr>
          <w:rFonts w:eastAsia="Times New Roman" w:cs="Arial"/>
          <w:b/>
          <w:sz w:val="28"/>
          <w:szCs w:val="20"/>
        </w:rPr>
      </w:pPr>
      <w:r>
        <w:rPr>
          <w:rFonts w:eastAsia="Times New Roman" w:cs="Arial"/>
          <w:b/>
          <w:sz w:val="28"/>
          <w:szCs w:val="20"/>
        </w:rPr>
        <w:br w:type="page"/>
      </w:r>
    </w:p>
    <w:p w:rsidR="00555E8A" w:rsidRDefault="00555E8A" w:rsidP="00311763">
      <w:pPr>
        <w:spacing w:after="0" w:line="240" w:lineRule="auto"/>
        <w:contextualSpacing/>
        <w:jc w:val="center"/>
        <w:rPr>
          <w:rFonts w:eastAsia="Times New Roman" w:cs="Arial"/>
          <w:b/>
          <w:sz w:val="28"/>
          <w:szCs w:val="20"/>
        </w:rPr>
      </w:pPr>
    </w:p>
    <w:p w:rsidR="00311763" w:rsidRPr="00C81DAA" w:rsidRDefault="00311763" w:rsidP="005E71C0">
      <w:pPr>
        <w:jc w:val="center"/>
        <w:rPr>
          <w:rFonts w:eastAsia="Times New Roman" w:cs="Arial"/>
          <w:sz w:val="28"/>
          <w:szCs w:val="20"/>
        </w:rPr>
      </w:pPr>
      <w:r w:rsidRPr="00C81DAA">
        <w:rPr>
          <w:rFonts w:eastAsia="Times New Roman" w:cs="Arial"/>
          <w:b/>
          <w:sz w:val="28"/>
          <w:szCs w:val="20"/>
        </w:rPr>
        <w:t>Certification of Understanding</w:t>
      </w:r>
    </w:p>
    <w:p w:rsidR="00311763" w:rsidRPr="00322232" w:rsidRDefault="00311763" w:rsidP="00311763">
      <w:pPr>
        <w:spacing w:after="0" w:line="240" w:lineRule="auto"/>
        <w:contextualSpacing/>
        <w:rPr>
          <w:rFonts w:eastAsia="Times New Roman" w:cs="Arial"/>
          <w:sz w:val="24"/>
          <w:szCs w:val="20"/>
        </w:rPr>
      </w:pPr>
    </w:p>
    <w:p w:rsidR="00311763" w:rsidRPr="00322232" w:rsidRDefault="00311763" w:rsidP="00311763">
      <w:pPr>
        <w:spacing w:after="0" w:line="240" w:lineRule="auto"/>
        <w:contextualSpacing/>
        <w:rPr>
          <w:rFonts w:eastAsia="Times New Roman" w:cs="Arial"/>
          <w:sz w:val="24"/>
          <w:szCs w:val="20"/>
        </w:rPr>
      </w:pPr>
      <w:r w:rsidRPr="00322232">
        <w:rPr>
          <w:rFonts w:eastAsia="Times New Roman" w:cs="Arial"/>
          <w:sz w:val="24"/>
          <w:szCs w:val="20"/>
        </w:rPr>
        <w:t>The undersigned certifies that:</w:t>
      </w:r>
    </w:p>
    <w:p w:rsidR="00311763" w:rsidRPr="00322232" w:rsidRDefault="00311763" w:rsidP="00311763">
      <w:pPr>
        <w:spacing w:after="0" w:line="240" w:lineRule="auto"/>
        <w:contextualSpacing/>
        <w:rPr>
          <w:rFonts w:eastAsia="Times New Roman" w:cs="Arial"/>
          <w:sz w:val="24"/>
          <w:szCs w:val="20"/>
        </w:rPr>
      </w:pPr>
    </w:p>
    <w:p w:rsidR="00311763" w:rsidRPr="00322232" w:rsidRDefault="00311763" w:rsidP="00311763">
      <w:pPr>
        <w:spacing w:after="0" w:line="240" w:lineRule="auto"/>
        <w:contextualSpacing/>
        <w:rPr>
          <w:rFonts w:eastAsia="Times New Roman" w:cs="Arial"/>
          <w:sz w:val="24"/>
          <w:szCs w:val="20"/>
        </w:rPr>
      </w:pPr>
      <w:r w:rsidRPr="00322232">
        <w:rPr>
          <w:rFonts w:eastAsia="Times New Roman" w:cs="Arial"/>
          <w:sz w:val="24"/>
          <w:szCs w:val="20"/>
        </w:rPr>
        <w:t xml:space="preserve">The application submitted by </w:t>
      </w:r>
      <w:r w:rsidRPr="00322232">
        <w:rPr>
          <w:rFonts w:eastAsia="Times New Roman" w:cs="Arial"/>
          <w:color w:val="FF0000"/>
          <w:sz w:val="24"/>
          <w:szCs w:val="20"/>
        </w:rPr>
        <w:t xml:space="preserve">&lt;Insert Name of Applicant&gt; </w:t>
      </w:r>
      <w:r w:rsidRPr="00322232">
        <w:rPr>
          <w:rFonts w:eastAsia="Times New Roman" w:cs="Arial"/>
          <w:sz w:val="24"/>
          <w:szCs w:val="20"/>
        </w:rPr>
        <w:t xml:space="preserve">for </w:t>
      </w:r>
      <w:r w:rsidRPr="00322232">
        <w:rPr>
          <w:rFonts w:eastAsia="Times New Roman" w:cs="Arial"/>
          <w:color w:val="FF0000"/>
          <w:sz w:val="24"/>
          <w:szCs w:val="20"/>
        </w:rPr>
        <w:t xml:space="preserve">&lt;Insert Proposal Title&gt; </w:t>
      </w:r>
      <w:r w:rsidRPr="00322232">
        <w:rPr>
          <w:rFonts w:eastAsia="Times New Roman" w:cs="Arial"/>
          <w:sz w:val="24"/>
          <w:szCs w:val="20"/>
        </w:rPr>
        <w:t xml:space="preserve">for a Proposition 1 Groundwater Grant Program contains a request for a reduction of the funding match based on </w:t>
      </w:r>
      <w:r w:rsidRPr="00322232">
        <w:rPr>
          <w:rFonts w:eastAsia="Times New Roman" w:cs="Arial"/>
          <w:color w:val="FF0000"/>
          <w:sz w:val="24"/>
          <w:szCs w:val="20"/>
        </w:rPr>
        <w:t>&lt;”small &amp; severely disadvantaged”, “disadvantaged”, or “economically distressed area”&gt;</w:t>
      </w:r>
      <w:r w:rsidRPr="00322232">
        <w:rPr>
          <w:rFonts w:eastAsia="Times New Roman" w:cs="Arial"/>
          <w:sz w:val="24"/>
          <w:szCs w:val="20"/>
        </w:rPr>
        <w:t xml:space="preserve"> community status.</w:t>
      </w:r>
    </w:p>
    <w:p w:rsidR="00311763" w:rsidRPr="00322232" w:rsidRDefault="00311763" w:rsidP="00311763">
      <w:pPr>
        <w:spacing w:after="0" w:line="240" w:lineRule="auto"/>
        <w:contextualSpacing/>
        <w:rPr>
          <w:rFonts w:eastAsia="Times New Roman" w:cs="Arial"/>
          <w:sz w:val="24"/>
          <w:szCs w:val="20"/>
        </w:rPr>
      </w:pPr>
    </w:p>
    <w:p w:rsidR="00311763" w:rsidRPr="00322232" w:rsidRDefault="00311763" w:rsidP="00311763">
      <w:pPr>
        <w:spacing w:after="0" w:line="240" w:lineRule="auto"/>
        <w:contextualSpacing/>
        <w:rPr>
          <w:rFonts w:eastAsia="Times New Roman" w:cs="Arial"/>
          <w:sz w:val="24"/>
          <w:szCs w:val="20"/>
        </w:rPr>
      </w:pPr>
      <w:r w:rsidRPr="00322232">
        <w:rPr>
          <w:rFonts w:eastAsia="Times New Roman" w:cs="Arial"/>
          <w:sz w:val="24"/>
          <w:szCs w:val="20"/>
        </w:rPr>
        <w:t>The above named applicant understands:</w:t>
      </w:r>
    </w:p>
    <w:p w:rsidR="00311763" w:rsidRPr="00322232" w:rsidRDefault="00311763" w:rsidP="00311763">
      <w:pPr>
        <w:spacing w:after="0" w:line="240" w:lineRule="auto"/>
        <w:contextualSpacing/>
        <w:rPr>
          <w:rFonts w:eastAsia="Times New Roman" w:cs="Arial"/>
          <w:sz w:val="24"/>
          <w:szCs w:val="20"/>
        </w:rPr>
      </w:pPr>
    </w:p>
    <w:p w:rsidR="00311763" w:rsidRPr="00322232" w:rsidRDefault="00311763" w:rsidP="00A75068">
      <w:pPr>
        <w:widowControl/>
        <w:numPr>
          <w:ilvl w:val="0"/>
          <w:numId w:val="1"/>
        </w:numPr>
        <w:spacing w:after="0" w:line="240" w:lineRule="auto"/>
        <w:contextualSpacing/>
        <w:rPr>
          <w:rFonts w:eastAsia="Times New Roman" w:cs="Arial"/>
          <w:sz w:val="24"/>
          <w:szCs w:val="20"/>
        </w:rPr>
      </w:pPr>
      <w:r w:rsidRPr="00322232">
        <w:rPr>
          <w:rFonts w:eastAsia="Times New Roman" w:cs="Arial"/>
          <w:sz w:val="24"/>
          <w:szCs w:val="20"/>
        </w:rPr>
        <w:t>The reduction of the funding match presented in the application is a request that will not be automatically granted.</w:t>
      </w:r>
    </w:p>
    <w:p w:rsidR="00311763" w:rsidRPr="00322232" w:rsidRDefault="00311763" w:rsidP="00311763">
      <w:pPr>
        <w:spacing w:after="0" w:line="240" w:lineRule="auto"/>
        <w:contextualSpacing/>
        <w:rPr>
          <w:rFonts w:eastAsia="Times New Roman" w:cs="Arial"/>
          <w:sz w:val="24"/>
          <w:szCs w:val="20"/>
        </w:rPr>
      </w:pPr>
    </w:p>
    <w:p w:rsidR="00311763" w:rsidRPr="00322232" w:rsidRDefault="00311763" w:rsidP="00A75068">
      <w:pPr>
        <w:widowControl/>
        <w:numPr>
          <w:ilvl w:val="0"/>
          <w:numId w:val="1"/>
        </w:numPr>
        <w:spacing w:after="0" w:line="240" w:lineRule="auto"/>
        <w:contextualSpacing/>
        <w:rPr>
          <w:rFonts w:eastAsia="Times New Roman" w:cs="Arial"/>
          <w:sz w:val="24"/>
          <w:szCs w:val="20"/>
        </w:rPr>
      </w:pPr>
      <w:r w:rsidRPr="00322232">
        <w:rPr>
          <w:rFonts w:eastAsia="Times New Roman" w:cs="Arial"/>
          <w:sz w:val="24"/>
          <w:szCs w:val="20"/>
        </w:rPr>
        <w:t>State Water Board staff will review the DAC/EDA information submitted in the application prior to making a decision to accept, modify, or deny such a reduction.</w:t>
      </w:r>
    </w:p>
    <w:p w:rsidR="00311763" w:rsidRPr="00322232" w:rsidRDefault="00311763" w:rsidP="00311763">
      <w:pPr>
        <w:spacing w:after="0" w:line="240" w:lineRule="auto"/>
        <w:contextualSpacing/>
        <w:rPr>
          <w:rFonts w:eastAsia="Times New Roman" w:cs="Arial"/>
          <w:sz w:val="24"/>
          <w:szCs w:val="20"/>
        </w:rPr>
      </w:pPr>
    </w:p>
    <w:p w:rsidR="00311763" w:rsidRPr="00322232" w:rsidRDefault="00311763" w:rsidP="00A75068">
      <w:pPr>
        <w:widowControl/>
        <w:numPr>
          <w:ilvl w:val="0"/>
          <w:numId w:val="1"/>
        </w:numPr>
        <w:spacing w:after="0" w:line="240" w:lineRule="auto"/>
        <w:contextualSpacing/>
        <w:rPr>
          <w:rFonts w:eastAsia="Times New Roman" w:cs="Arial"/>
          <w:sz w:val="24"/>
          <w:szCs w:val="20"/>
        </w:rPr>
      </w:pPr>
      <w:r w:rsidRPr="00322232">
        <w:rPr>
          <w:rFonts w:eastAsia="Times New Roman" w:cs="Arial"/>
          <w:sz w:val="24"/>
          <w:szCs w:val="20"/>
        </w:rPr>
        <w:t>Should the proposal be chosen for funding, but the requested reduction in funding match is rejected or modified, the grantee is responsible for costs exceeding the grant funding amount to complete the project and any additional required match.</w:t>
      </w:r>
    </w:p>
    <w:p w:rsidR="00311763" w:rsidRPr="00322232" w:rsidRDefault="00311763" w:rsidP="00311763">
      <w:pPr>
        <w:spacing w:after="0" w:line="240" w:lineRule="auto"/>
        <w:contextualSpacing/>
        <w:rPr>
          <w:rFonts w:eastAsia="Times New Roman" w:cs="Arial"/>
          <w:sz w:val="24"/>
          <w:szCs w:val="20"/>
        </w:rPr>
      </w:pPr>
    </w:p>
    <w:p w:rsidR="00311763" w:rsidRPr="00322232" w:rsidRDefault="00311763" w:rsidP="00A75068">
      <w:pPr>
        <w:widowControl/>
        <w:numPr>
          <w:ilvl w:val="0"/>
          <w:numId w:val="1"/>
        </w:numPr>
        <w:spacing w:after="0" w:line="240" w:lineRule="auto"/>
        <w:contextualSpacing/>
        <w:rPr>
          <w:rFonts w:eastAsia="Times New Roman" w:cs="Arial"/>
          <w:sz w:val="24"/>
          <w:szCs w:val="20"/>
        </w:rPr>
      </w:pPr>
      <w:r w:rsidRPr="00322232">
        <w:rPr>
          <w:rFonts w:eastAsia="Times New Roman" w:cs="Arial"/>
          <w:sz w:val="24"/>
          <w:szCs w:val="20"/>
        </w:rPr>
        <w:t xml:space="preserve">The State Water Board will rescind the grant award if the grantee cannot either: </w:t>
      </w:r>
    </w:p>
    <w:p w:rsidR="00311763" w:rsidRPr="00322232" w:rsidRDefault="00311763" w:rsidP="00A75068">
      <w:pPr>
        <w:widowControl/>
        <w:numPr>
          <w:ilvl w:val="0"/>
          <w:numId w:val="2"/>
        </w:numPr>
        <w:spacing w:after="0" w:line="240" w:lineRule="auto"/>
        <w:contextualSpacing/>
        <w:rPr>
          <w:rFonts w:eastAsia="Times New Roman" w:cs="Arial"/>
          <w:sz w:val="24"/>
          <w:szCs w:val="20"/>
        </w:rPr>
      </w:pPr>
      <w:r w:rsidRPr="00322232">
        <w:rPr>
          <w:rFonts w:eastAsia="Times New Roman" w:cs="Arial"/>
          <w:sz w:val="24"/>
          <w:szCs w:val="20"/>
        </w:rPr>
        <w:t xml:space="preserve">Cover the increased costs and/or match due to rejection or modification of the request for reduction in the funding match; or </w:t>
      </w:r>
    </w:p>
    <w:p w:rsidR="00311763" w:rsidRPr="00322232" w:rsidRDefault="00311763" w:rsidP="00A75068">
      <w:pPr>
        <w:widowControl/>
        <w:numPr>
          <w:ilvl w:val="0"/>
          <w:numId w:val="2"/>
        </w:numPr>
        <w:spacing w:after="0" w:line="240" w:lineRule="auto"/>
        <w:contextualSpacing/>
        <w:rPr>
          <w:rFonts w:eastAsia="Times New Roman" w:cs="Arial"/>
          <w:sz w:val="24"/>
          <w:szCs w:val="20"/>
        </w:rPr>
      </w:pPr>
      <w:r w:rsidRPr="00322232">
        <w:rPr>
          <w:rFonts w:eastAsia="Times New Roman" w:cs="Arial"/>
          <w:sz w:val="24"/>
          <w:szCs w:val="20"/>
        </w:rPr>
        <w:t>Adequately restructure the grant proposal within the available budget, while still meeting the intent of the original proposal.</w:t>
      </w:r>
    </w:p>
    <w:p w:rsidR="00311763" w:rsidRPr="00322232" w:rsidRDefault="00311763" w:rsidP="00311763">
      <w:pPr>
        <w:spacing w:after="0" w:line="240" w:lineRule="auto"/>
        <w:contextualSpacing/>
        <w:rPr>
          <w:rFonts w:eastAsia="Times New Roman" w:cs="Arial"/>
          <w:sz w:val="24"/>
          <w:szCs w:val="20"/>
        </w:rPr>
      </w:pPr>
    </w:p>
    <w:p w:rsidR="00311763" w:rsidRPr="00A24DB4" w:rsidRDefault="00311763" w:rsidP="00311763">
      <w:pPr>
        <w:spacing w:after="0" w:line="240" w:lineRule="auto"/>
        <w:contextualSpacing/>
        <w:rPr>
          <w:rFonts w:eastAsia="Times New Roman" w:cs="Arial"/>
          <w:sz w:val="24"/>
          <w:szCs w:val="20"/>
        </w:rPr>
      </w:pPr>
    </w:p>
    <w:p w:rsidR="00311763" w:rsidRPr="00A24DB4" w:rsidRDefault="00311763" w:rsidP="00311763">
      <w:pPr>
        <w:spacing w:after="0" w:line="720" w:lineRule="auto"/>
        <w:ind w:left="1440"/>
        <w:contextualSpacing/>
        <w:rPr>
          <w:rFonts w:eastAsia="Times New Roman" w:cs="Arial"/>
          <w:sz w:val="24"/>
          <w:szCs w:val="20"/>
          <w:u w:val="single"/>
        </w:rPr>
      </w:pPr>
      <w:r w:rsidRPr="00A24DB4">
        <w:rPr>
          <w:rFonts w:eastAsia="Times New Roman" w:cs="Arial"/>
          <w:sz w:val="24"/>
          <w:szCs w:val="20"/>
        </w:rPr>
        <w:t xml:space="preserve">Authorized Signature: </w:t>
      </w:r>
      <w:r w:rsidRPr="00A24DB4">
        <w:rPr>
          <w:rFonts w:eastAsia="Times New Roman" w:cs="Arial"/>
          <w:sz w:val="24"/>
          <w:szCs w:val="20"/>
          <w:u w:val="single"/>
        </w:rPr>
        <w:tab/>
      </w:r>
      <w:r w:rsidRPr="00A24DB4">
        <w:rPr>
          <w:rFonts w:eastAsia="Times New Roman" w:cs="Arial"/>
          <w:sz w:val="24"/>
          <w:szCs w:val="20"/>
          <w:u w:val="single"/>
        </w:rPr>
        <w:tab/>
      </w:r>
      <w:r w:rsidRPr="00A24DB4">
        <w:rPr>
          <w:rFonts w:eastAsia="Times New Roman" w:cs="Arial"/>
          <w:sz w:val="24"/>
          <w:szCs w:val="20"/>
          <w:u w:val="single"/>
        </w:rPr>
        <w:tab/>
      </w:r>
      <w:r w:rsidRPr="00A24DB4">
        <w:rPr>
          <w:rFonts w:eastAsia="Times New Roman" w:cs="Arial"/>
          <w:sz w:val="24"/>
          <w:szCs w:val="20"/>
          <w:u w:val="single"/>
        </w:rPr>
        <w:tab/>
      </w:r>
      <w:r w:rsidRPr="00A24DB4">
        <w:rPr>
          <w:rFonts w:eastAsia="Times New Roman" w:cs="Arial"/>
          <w:sz w:val="24"/>
          <w:szCs w:val="20"/>
          <w:u w:val="single"/>
        </w:rPr>
        <w:tab/>
      </w:r>
      <w:r w:rsidRPr="00A24DB4">
        <w:rPr>
          <w:rFonts w:eastAsia="Times New Roman" w:cs="Arial"/>
          <w:sz w:val="24"/>
          <w:szCs w:val="20"/>
          <w:u w:val="single"/>
        </w:rPr>
        <w:tab/>
      </w:r>
    </w:p>
    <w:p w:rsidR="00311763" w:rsidRPr="00A24DB4" w:rsidRDefault="00311763" w:rsidP="00311763">
      <w:pPr>
        <w:spacing w:after="0" w:line="720" w:lineRule="auto"/>
        <w:ind w:left="1440"/>
        <w:contextualSpacing/>
        <w:rPr>
          <w:rFonts w:eastAsia="Times New Roman" w:cs="Arial"/>
          <w:sz w:val="24"/>
          <w:szCs w:val="20"/>
          <w:u w:val="single"/>
        </w:rPr>
      </w:pPr>
      <w:r w:rsidRPr="00A24DB4">
        <w:rPr>
          <w:rFonts w:eastAsia="Times New Roman" w:cs="Arial"/>
          <w:sz w:val="24"/>
          <w:szCs w:val="20"/>
        </w:rPr>
        <w:t xml:space="preserve">Printed Name: </w:t>
      </w:r>
      <w:r w:rsidRPr="00A24DB4">
        <w:rPr>
          <w:rFonts w:eastAsia="Times New Roman" w:cs="Arial"/>
          <w:sz w:val="24"/>
          <w:szCs w:val="20"/>
          <w:u w:val="single"/>
        </w:rPr>
        <w:tab/>
      </w:r>
      <w:r w:rsidRPr="00A24DB4">
        <w:rPr>
          <w:rFonts w:eastAsia="Times New Roman" w:cs="Arial"/>
          <w:sz w:val="24"/>
          <w:szCs w:val="20"/>
          <w:u w:val="single"/>
        </w:rPr>
        <w:tab/>
      </w:r>
      <w:r w:rsidRPr="00A24DB4">
        <w:rPr>
          <w:rFonts w:eastAsia="Times New Roman" w:cs="Arial"/>
          <w:sz w:val="24"/>
          <w:szCs w:val="20"/>
          <w:u w:val="single"/>
        </w:rPr>
        <w:tab/>
      </w:r>
      <w:r w:rsidRPr="00A24DB4">
        <w:rPr>
          <w:rFonts w:eastAsia="Times New Roman" w:cs="Arial"/>
          <w:sz w:val="24"/>
          <w:szCs w:val="20"/>
          <w:u w:val="single"/>
        </w:rPr>
        <w:tab/>
      </w:r>
      <w:r w:rsidRPr="00A24DB4">
        <w:rPr>
          <w:rFonts w:eastAsia="Times New Roman" w:cs="Arial"/>
          <w:sz w:val="24"/>
          <w:szCs w:val="20"/>
          <w:u w:val="single"/>
        </w:rPr>
        <w:tab/>
      </w:r>
      <w:r w:rsidRPr="00A24DB4">
        <w:rPr>
          <w:rFonts w:eastAsia="Times New Roman" w:cs="Arial"/>
          <w:sz w:val="24"/>
          <w:szCs w:val="20"/>
          <w:u w:val="single"/>
        </w:rPr>
        <w:tab/>
      </w:r>
      <w:r w:rsidRPr="00A24DB4">
        <w:rPr>
          <w:rFonts w:eastAsia="Times New Roman" w:cs="Arial"/>
          <w:sz w:val="24"/>
          <w:szCs w:val="20"/>
          <w:u w:val="single"/>
        </w:rPr>
        <w:tab/>
      </w:r>
    </w:p>
    <w:p w:rsidR="00311763" w:rsidRPr="00A24DB4" w:rsidRDefault="00311763" w:rsidP="00311763">
      <w:pPr>
        <w:spacing w:after="0" w:line="720" w:lineRule="auto"/>
        <w:ind w:left="1440"/>
        <w:contextualSpacing/>
        <w:rPr>
          <w:rFonts w:eastAsia="Times New Roman" w:cs="Arial"/>
          <w:sz w:val="24"/>
          <w:szCs w:val="20"/>
          <w:u w:val="single"/>
        </w:rPr>
      </w:pPr>
      <w:r w:rsidRPr="00A24DB4">
        <w:rPr>
          <w:rFonts w:eastAsia="Times New Roman" w:cs="Arial"/>
          <w:sz w:val="24"/>
          <w:szCs w:val="20"/>
        </w:rPr>
        <w:t xml:space="preserve">Title: </w:t>
      </w:r>
      <w:r w:rsidRPr="00A24DB4">
        <w:rPr>
          <w:rFonts w:eastAsia="Times New Roman" w:cs="Arial"/>
          <w:sz w:val="24"/>
          <w:szCs w:val="20"/>
          <w:u w:val="single"/>
        </w:rPr>
        <w:tab/>
      </w:r>
      <w:r w:rsidRPr="00A24DB4">
        <w:rPr>
          <w:rFonts w:eastAsia="Times New Roman" w:cs="Arial"/>
          <w:sz w:val="24"/>
          <w:szCs w:val="20"/>
          <w:u w:val="single"/>
        </w:rPr>
        <w:tab/>
      </w:r>
      <w:r w:rsidRPr="00A24DB4">
        <w:rPr>
          <w:rFonts w:eastAsia="Times New Roman" w:cs="Arial"/>
          <w:sz w:val="24"/>
          <w:szCs w:val="20"/>
          <w:u w:val="single"/>
        </w:rPr>
        <w:tab/>
      </w:r>
      <w:r w:rsidRPr="00A24DB4">
        <w:rPr>
          <w:rFonts w:eastAsia="Times New Roman" w:cs="Arial"/>
          <w:sz w:val="24"/>
          <w:szCs w:val="20"/>
          <w:u w:val="single"/>
        </w:rPr>
        <w:tab/>
      </w:r>
      <w:r w:rsidRPr="00A24DB4">
        <w:rPr>
          <w:rFonts w:eastAsia="Times New Roman" w:cs="Arial"/>
          <w:sz w:val="24"/>
          <w:szCs w:val="20"/>
          <w:u w:val="single"/>
        </w:rPr>
        <w:tab/>
      </w:r>
      <w:r w:rsidRPr="00A24DB4">
        <w:rPr>
          <w:rFonts w:eastAsia="Times New Roman" w:cs="Arial"/>
          <w:sz w:val="24"/>
          <w:szCs w:val="20"/>
          <w:u w:val="single"/>
        </w:rPr>
        <w:tab/>
      </w:r>
      <w:r w:rsidRPr="00A24DB4">
        <w:rPr>
          <w:rFonts w:eastAsia="Times New Roman" w:cs="Arial"/>
          <w:sz w:val="24"/>
          <w:szCs w:val="20"/>
          <w:u w:val="single"/>
        </w:rPr>
        <w:tab/>
      </w:r>
      <w:r w:rsidRPr="00A24DB4">
        <w:rPr>
          <w:rFonts w:eastAsia="Times New Roman" w:cs="Arial"/>
          <w:sz w:val="24"/>
          <w:szCs w:val="20"/>
          <w:u w:val="single"/>
        </w:rPr>
        <w:tab/>
      </w:r>
      <w:r w:rsidRPr="00A24DB4">
        <w:rPr>
          <w:rFonts w:eastAsia="Times New Roman" w:cs="Arial"/>
          <w:sz w:val="24"/>
          <w:szCs w:val="20"/>
          <w:u w:val="single"/>
        </w:rPr>
        <w:tab/>
      </w:r>
    </w:p>
    <w:p w:rsidR="00311763" w:rsidRPr="00A24DB4" w:rsidRDefault="00311763" w:rsidP="00311763">
      <w:pPr>
        <w:spacing w:after="0" w:line="720" w:lineRule="auto"/>
        <w:ind w:left="1440"/>
        <w:contextualSpacing/>
        <w:rPr>
          <w:rFonts w:eastAsia="Times New Roman" w:cs="Arial"/>
          <w:sz w:val="24"/>
          <w:szCs w:val="20"/>
          <w:u w:val="single"/>
        </w:rPr>
      </w:pPr>
      <w:r w:rsidRPr="00A24DB4">
        <w:rPr>
          <w:rFonts w:eastAsia="Times New Roman" w:cs="Arial"/>
          <w:sz w:val="24"/>
          <w:szCs w:val="20"/>
        </w:rPr>
        <w:t>Agency:</w:t>
      </w:r>
      <w:r w:rsidRPr="00A24DB4">
        <w:rPr>
          <w:rFonts w:eastAsia="Times New Roman" w:cs="Arial"/>
          <w:sz w:val="24"/>
          <w:szCs w:val="20"/>
          <w:u w:val="single"/>
        </w:rPr>
        <w:tab/>
      </w:r>
      <w:r w:rsidRPr="00A24DB4">
        <w:rPr>
          <w:rFonts w:eastAsia="Times New Roman" w:cs="Arial"/>
          <w:sz w:val="24"/>
          <w:szCs w:val="20"/>
          <w:u w:val="single"/>
        </w:rPr>
        <w:tab/>
      </w:r>
      <w:r w:rsidRPr="00A24DB4">
        <w:rPr>
          <w:rFonts w:eastAsia="Times New Roman" w:cs="Arial"/>
          <w:sz w:val="24"/>
          <w:szCs w:val="20"/>
          <w:u w:val="single"/>
        </w:rPr>
        <w:tab/>
      </w:r>
      <w:r w:rsidRPr="00A24DB4">
        <w:rPr>
          <w:rFonts w:eastAsia="Times New Roman" w:cs="Arial"/>
          <w:sz w:val="24"/>
          <w:szCs w:val="20"/>
          <w:u w:val="single"/>
        </w:rPr>
        <w:tab/>
      </w:r>
      <w:r w:rsidRPr="00A24DB4">
        <w:rPr>
          <w:rFonts w:eastAsia="Times New Roman" w:cs="Arial"/>
          <w:sz w:val="24"/>
          <w:szCs w:val="20"/>
          <w:u w:val="single"/>
        </w:rPr>
        <w:tab/>
      </w:r>
      <w:r w:rsidRPr="00A24DB4">
        <w:rPr>
          <w:rFonts w:eastAsia="Times New Roman" w:cs="Arial"/>
          <w:sz w:val="24"/>
          <w:szCs w:val="20"/>
          <w:u w:val="single"/>
        </w:rPr>
        <w:tab/>
      </w:r>
      <w:r w:rsidRPr="00A24DB4">
        <w:rPr>
          <w:rFonts w:eastAsia="Times New Roman" w:cs="Arial"/>
          <w:sz w:val="24"/>
          <w:szCs w:val="20"/>
          <w:u w:val="single"/>
        </w:rPr>
        <w:tab/>
      </w:r>
      <w:r w:rsidRPr="00A24DB4">
        <w:rPr>
          <w:rFonts w:eastAsia="Times New Roman" w:cs="Arial"/>
          <w:sz w:val="24"/>
          <w:szCs w:val="20"/>
          <w:u w:val="single"/>
        </w:rPr>
        <w:tab/>
      </w:r>
    </w:p>
    <w:p w:rsidR="00311763" w:rsidRPr="00A24DB4" w:rsidRDefault="00311763" w:rsidP="00322232">
      <w:pPr>
        <w:spacing w:after="0" w:line="720" w:lineRule="auto"/>
        <w:ind w:left="1440"/>
        <w:contextualSpacing/>
        <w:rPr>
          <w:rFonts w:eastAsia="Times New Roman" w:cs="Arial"/>
          <w:sz w:val="24"/>
          <w:szCs w:val="20"/>
          <w:u w:val="single"/>
        </w:rPr>
      </w:pPr>
      <w:r w:rsidRPr="00A24DB4">
        <w:rPr>
          <w:rFonts w:eastAsia="Times New Roman" w:cs="Arial"/>
          <w:sz w:val="24"/>
          <w:szCs w:val="20"/>
        </w:rPr>
        <w:t xml:space="preserve">Date: </w:t>
      </w:r>
      <w:r w:rsidRPr="00A24DB4">
        <w:rPr>
          <w:rFonts w:eastAsia="Times New Roman" w:cs="Arial"/>
          <w:sz w:val="24"/>
          <w:szCs w:val="20"/>
          <w:u w:val="single"/>
        </w:rPr>
        <w:tab/>
      </w:r>
      <w:r w:rsidRPr="00A24DB4">
        <w:rPr>
          <w:rFonts w:eastAsia="Times New Roman" w:cs="Arial"/>
          <w:sz w:val="24"/>
          <w:szCs w:val="20"/>
          <w:u w:val="single"/>
        </w:rPr>
        <w:tab/>
      </w:r>
      <w:r w:rsidRPr="00A24DB4">
        <w:rPr>
          <w:rFonts w:eastAsia="Times New Roman" w:cs="Arial"/>
          <w:sz w:val="24"/>
          <w:szCs w:val="20"/>
          <w:u w:val="single"/>
        </w:rPr>
        <w:tab/>
      </w:r>
      <w:r w:rsidRPr="00A24DB4">
        <w:rPr>
          <w:rFonts w:eastAsia="Times New Roman" w:cs="Arial"/>
          <w:sz w:val="24"/>
          <w:szCs w:val="20"/>
          <w:u w:val="single"/>
        </w:rPr>
        <w:tab/>
      </w:r>
      <w:r w:rsidRPr="00A24DB4">
        <w:rPr>
          <w:rFonts w:eastAsia="Times New Roman" w:cs="Arial"/>
          <w:sz w:val="24"/>
          <w:szCs w:val="20"/>
          <w:u w:val="single"/>
        </w:rPr>
        <w:tab/>
      </w:r>
      <w:r w:rsidRPr="00A24DB4">
        <w:rPr>
          <w:rFonts w:eastAsia="Times New Roman" w:cs="Arial"/>
          <w:sz w:val="24"/>
          <w:szCs w:val="20"/>
          <w:u w:val="single"/>
        </w:rPr>
        <w:tab/>
      </w:r>
      <w:r w:rsidRPr="00A24DB4">
        <w:rPr>
          <w:rFonts w:eastAsia="Times New Roman" w:cs="Arial"/>
          <w:sz w:val="24"/>
          <w:szCs w:val="20"/>
          <w:u w:val="single"/>
        </w:rPr>
        <w:tab/>
      </w:r>
      <w:r w:rsidRPr="00A24DB4">
        <w:rPr>
          <w:rFonts w:eastAsia="Times New Roman" w:cs="Arial"/>
          <w:sz w:val="24"/>
          <w:szCs w:val="20"/>
          <w:u w:val="single"/>
        </w:rPr>
        <w:tab/>
      </w:r>
      <w:r w:rsidRPr="00A24DB4">
        <w:rPr>
          <w:rFonts w:eastAsia="Times New Roman" w:cs="Arial"/>
          <w:sz w:val="24"/>
          <w:szCs w:val="20"/>
          <w:u w:val="single"/>
        </w:rPr>
        <w:tab/>
      </w:r>
    </w:p>
    <w:sectPr w:rsidR="00311763" w:rsidRPr="00A24DB4" w:rsidSect="00E628D0">
      <w:headerReference w:type="default" r:id="rId16"/>
      <w:footerReference w:type="default" r:id="rId17"/>
      <w:pgSz w:w="12240" w:h="15840"/>
      <w:pgMar w:top="1360" w:right="1100" w:bottom="900" w:left="6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C09" w:rsidRDefault="00880C09">
      <w:pPr>
        <w:spacing w:after="0" w:line="240" w:lineRule="auto"/>
      </w:pPr>
      <w:r>
        <w:separator/>
      </w:r>
    </w:p>
  </w:endnote>
  <w:endnote w:type="continuationSeparator" w:id="0">
    <w:p w:rsidR="00880C09" w:rsidRDefault="00880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252082"/>
      <w:docPartObj>
        <w:docPartGallery w:val="Page Numbers (Bottom of Page)"/>
        <w:docPartUnique/>
      </w:docPartObj>
    </w:sdtPr>
    <w:sdtEndPr>
      <w:rPr>
        <w:noProof/>
      </w:rPr>
    </w:sdtEndPr>
    <w:sdtContent>
      <w:p w:rsidR="00EE5811" w:rsidRDefault="00EE5811">
        <w:pPr>
          <w:pStyle w:val="Footer"/>
          <w:jc w:val="center"/>
        </w:pPr>
        <w:r>
          <w:fldChar w:fldCharType="begin"/>
        </w:r>
        <w:r>
          <w:instrText xml:space="preserve"> PAGE   \* MERGEFORMAT </w:instrText>
        </w:r>
        <w:r>
          <w:fldChar w:fldCharType="separate"/>
        </w:r>
        <w:r w:rsidR="00F42EC0">
          <w:rPr>
            <w:noProof/>
          </w:rPr>
          <w:t>4</w:t>
        </w:r>
        <w:r>
          <w:rPr>
            <w:noProof/>
          </w:rPr>
          <w:fldChar w:fldCharType="end"/>
        </w:r>
      </w:p>
    </w:sdtContent>
  </w:sdt>
  <w:p w:rsidR="00EE5811" w:rsidRDefault="00EE5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C09" w:rsidRDefault="00880C09">
      <w:pPr>
        <w:spacing w:after="0" w:line="240" w:lineRule="auto"/>
      </w:pPr>
      <w:r>
        <w:separator/>
      </w:r>
    </w:p>
  </w:footnote>
  <w:footnote w:type="continuationSeparator" w:id="0">
    <w:p w:rsidR="00880C09" w:rsidRDefault="00880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9E1" w:rsidRDefault="00C139E1" w:rsidP="00E628D0">
    <w:pPr>
      <w:pStyle w:val="Header"/>
      <w:tabs>
        <w:tab w:val="clear" w:pos="9360"/>
        <w:tab w:val="right" w:pos="10530"/>
      </w:tabs>
      <w:rPr>
        <w:rFonts w:ascii="Arial" w:hAnsi="Arial" w:cs="Arial"/>
      </w:rPr>
    </w:pPr>
    <w:r w:rsidRPr="00591EB3">
      <w:rPr>
        <w:rFonts w:ascii="Arial" w:hAnsi="Arial" w:cs="Arial"/>
        <w:u w:val="single"/>
      </w:rPr>
      <w:t xml:space="preserve">Attachment </w:t>
    </w:r>
    <w:r w:rsidR="00413FF3">
      <w:rPr>
        <w:rFonts w:ascii="Arial" w:hAnsi="Arial" w:cs="Arial"/>
        <w:u w:val="single"/>
      </w:rPr>
      <w:t>9</w:t>
    </w:r>
    <w:r w:rsidRPr="00591EB3">
      <w:rPr>
        <w:rFonts w:ascii="Arial" w:hAnsi="Arial" w:cs="Arial"/>
      </w:rPr>
      <w:tab/>
    </w:r>
    <w:r w:rsidRPr="00591EB3">
      <w:rPr>
        <w:rFonts w:ascii="Arial" w:hAnsi="Arial" w:cs="Arial"/>
      </w:rPr>
      <w:tab/>
      <w:t>Proposition 1 GWGP</w:t>
    </w:r>
    <w:r w:rsidR="00110775" w:rsidRPr="00591EB3">
      <w:rPr>
        <w:rFonts w:ascii="Arial" w:hAnsi="Arial" w:cs="Arial"/>
      </w:rPr>
      <w:t xml:space="preserve"> </w:t>
    </w:r>
    <w:r w:rsidR="00F42EC0">
      <w:rPr>
        <w:rFonts w:ascii="Arial" w:hAnsi="Arial" w:cs="Arial"/>
      </w:rPr>
      <w:t>Planning</w:t>
    </w:r>
    <w:r w:rsidR="008A64A4">
      <w:rPr>
        <w:rFonts w:ascii="Arial" w:hAnsi="Arial" w:cs="Arial"/>
      </w:rPr>
      <w:t xml:space="preserve"> Final Application</w:t>
    </w:r>
  </w:p>
  <w:p w:rsidR="00E628D0" w:rsidRDefault="00E628D0" w:rsidP="00E628D0">
    <w:pPr>
      <w:pStyle w:val="Header"/>
      <w:tabs>
        <w:tab w:val="clear" w:pos="9360"/>
        <w:tab w:val="right" w:pos="10530"/>
      </w:tabs>
      <w:rPr>
        <w:rFonts w:ascii="Arial" w:hAnsi="Arial" w:cs="Arial"/>
      </w:rPr>
    </w:pPr>
  </w:p>
  <w:p w:rsidR="002C1A9E" w:rsidRPr="00E628D0" w:rsidRDefault="002C1A9E" w:rsidP="00E628D0">
    <w:pPr>
      <w:pStyle w:val="Header"/>
      <w:tabs>
        <w:tab w:val="clear" w:pos="9360"/>
        <w:tab w:val="right" w:pos="1053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3711"/>
    <w:multiLevelType w:val="hybridMultilevel"/>
    <w:tmpl w:val="B20E6CD0"/>
    <w:lvl w:ilvl="0" w:tplc="90429886">
      <w:numFmt w:val="bullet"/>
      <w:lvlText w:val="•"/>
      <w:lvlJc w:val="left"/>
      <w:pPr>
        <w:ind w:left="1080" w:hanging="72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720E5"/>
    <w:multiLevelType w:val="hybridMultilevel"/>
    <w:tmpl w:val="4CF60B0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FA6A3D"/>
    <w:multiLevelType w:val="hybridMultilevel"/>
    <w:tmpl w:val="5DF04638"/>
    <w:lvl w:ilvl="0" w:tplc="04090013">
      <w:start w:val="1"/>
      <w:numFmt w:val="upperRoman"/>
      <w:lvlText w:val="%1."/>
      <w:lvlJc w:val="right"/>
      <w:pPr>
        <w:ind w:left="1800" w:hanging="360"/>
      </w:pPr>
      <w:rPr>
        <w:rFonts w:hint="default"/>
      </w:rPr>
    </w:lvl>
    <w:lvl w:ilvl="1" w:tplc="04090019">
      <w:start w:val="1"/>
      <w:numFmt w:val="lowerLetter"/>
      <w:lvlText w:val="%2."/>
      <w:lvlJc w:val="lef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BBD46C8"/>
    <w:multiLevelType w:val="hybridMultilevel"/>
    <w:tmpl w:val="57AA72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1B">
      <w:start w:val="1"/>
      <w:numFmt w:val="lowerRoman"/>
      <w:lvlText w:val="%4."/>
      <w:lvlJc w:val="right"/>
      <w:pPr>
        <w:ind w:left="2880" w:hanging="360"/>
      </w:pPr>
      <w:rPr>
        <w:rFonts w:hint="default"/>
      </w:rPr>
    </w:lvl>
    <w:lvl w:ilvl="4" w:tplc="0409000B">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22FCC"/>
    <w:multiLevelType w:val="hybridMultilevel"/>
    <w:tmpl w:val="DB2A725E"/>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A56BA3"/>
    <w:multiLevelType w:val="hybridMultilevel"/>
    <w:tmpl w:val="2094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4F7C5C"/>
    <w:multiLevelType w:val="hybridMultilevel"/>
    <w:tmpl w:val="74985A06"/>
    <w:lvl w:ilvl="0" w:tplc="E466AAB2">
      <w:start w:val="1"/>
      <w:numFmt w:val="upperLetter"/>
      <w:lvlText w:val="Step %1."/>
      <w:lvlJc w:val="left"/>
      <w:pPr>
        <w:ind w:left="720" w:hanging="360"/>
      </w:pPr>
      <w:rPr>
        <w:rFonts w:hint="default"/>
      </w:rPr>
    </w:lvl>
    <w:lvl w:ilvl="1" w:tplc="04090013">
      <w:start w:val="1"/>
      <w:numFmt w:val="upp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55103A"/>
    <w:multiLevelType w:val="hybridMultilevel"/>
    <w:tmpl w:val="B65434E4"/>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ind w:left="1440" w:hanging="360"/>
      </w:pPr>
      <w:rPr>
        <w:rFonts w:hint="default"/>
      </w:rPr>
    </w:lvl>
    <w:lvl w:ilvl="2" w:tplc="04090019">
      <w:start w:val="1"/>
      <w:numFmt w:val="lowerLetter"/>
      <w:lvlText w:val="%3."/>
      <w:lvlJc w:val="left"/>
      <w:pPr>
        <w:ind w:left="2160" w:hanging="360"/>
      </w:pPr>
      <w:rPr>
        <w:rFonts w:hint="default"/>
      </w:rPr>
    </w:lvl>
    <w:lvl w:ilvl="3" w:tplc="0409001B">
      <w:start w:val="1"/>
      <w:numFmt w:val="lowerRoman"/>
      <w:lvlText w:val="%4."/>
      <w:lvlJc w:val="right"/>
      <w:pPr>
        <w:ind w:left="2880" w:hanging="360"/>
      </w:pPr>
      <w:rPr>
        <w:rFonts w:hint="default"/>
      </w:rPr>
    </w:lvl>
    <w:lvl w:ilvl="4" w:tplc="0409000B">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4535D3"/>
    <w:multiLevelType w:val="hybridMultilevel"/>
    <w:tmpl w:val="3C503C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AB3796"/>
    <w:multiLevelType w:val="hybridMultilevel"/>
    <w:tmpl w:val="C65C62DE"/>
    <w:lvl w:ilvl="0" w:tplc="04090019">
      <w:start w:val="1"/>
      <w:numFmt w:val="lowerLetter"/>
      <w:lvlText w:val="%1."/>
      <w:lvlJc w:val="left"/>
      <w:pPr>
        <w:ind w:left="1800" w:hanging="360"/>
      </w:pPr>
      <w:rPr>
        <w:rFonts w:hint="default"/>
      </w:rPr>
    </w:lvl>
    <w:lvl w:ilvl="1" w:tplc="0409001B">
      <w:start w:val="1"/>
      <w:numFmt w:val="lowerRoman"/>
      <w:lvlText w:val="%2."/>
      <w:lvlJc w:val="right"/>
      <w:pPr>
        <w:ind w:left="2520" w:hanging="360"/>
      </w:pPr>
      <w:rPr>
        <w:rFonts w:hint="default"/>
      </w:rPr>
    </w:lvl>
    <w:lvl w:ilvl="2" w:tplc="0409000B">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D3576CE"/>
    <w:multiLevelType w:val="hybridMultilevel"/>
    <w:tmpl w:val="C4FA26A0"/>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ind w:left="1440" w:hanging="360"/>
      </w:pPr>
      <w:rPr>
        <w:rFonts w:hint="default"/>
      </w:rPr>
    </w:lvl>
    <w:lvl w:ilvl="2" w:tplc="04090019">
      <w:start w:val="1"/>
      <w:numFmt w:val="lowerLetter"/>
      <w:lvlText w:val="%3."/>
      <w:lvlJc w:val="left"/>
      <w:pPr>
        <w:ind w:left="2160" w:hanging="360"/>
      </w:pPr>
      <w:rPr>
        <w:rFonts w:hint="default"/>
      </w:rPr>
    </w:lvl>
    <w:lvl w:ilvl="3" w:tplc="0409001B">
      <w:start w:val="1"/>
      <w:numFmt w:val="lowerRoman"/>
      <w:lvlText w:val="%4."/>
      <w:lvlJc w:val="right"/>
      <w:pPr>
        <w:ind w:left="2880" w:hanging="360"/>
      </w:pPr>
      <w:rPr>
        <w:rFonts w:hint="default"/>
      </w:rPr>
    </w:lvl>
    <w:lvl w:ilvl="4" w:tplc="0409000B">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9C7012"/>
    <w:multiLevelType w:val="hybridMultilevel"/>
    <w:tmpl w:val="739813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1B">
      <w:start w:val="1"/>
      <w:numFmt w:val="lowerRoman"/>
      <w:lvlText w:val="%4."/>
      <w:lvlJc w:val="righ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C34142"/>
    <w:multiLevelType w:val="hybridMultilevel"/>
    <w:tmpl w:val="A5B0C0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1B">
      <w:start w:val="1"/>
      <w:numFmt w:val="lowerRoman"/>
      <w:lvlText w:val="%4."/>
      <w:lvlJc w:val="right"/>
      <w:pPr>
        <w:ind w:left="2880" w:hanging="360"/>
      </w:pPr>
      <w:rPr>
        <w:rFonts w:hint="default"/>
      </w:rPr>
    </w:lvl>
    <w:lvl w:ilvl="4" w:tplc="0409000B">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885A32"/>
    <w:multiLevelType w:val="hybridMultilevel"/>
    <w:tmpl w:val="F2F2B452"/>
    <w:lvl w:ilvl="0" w:tplc="04090013">
      <w:start w:val="1"/>
      <w:numFmt w:val="upperRoman"/>
      <w:lvlText w:val="%1."/>
      <w:lvlJc w:val="right"/>
      <w:pPr>
        <w:ind w:left="1260" w:hanging="18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64DA4E7D"/>
    <w:multiLevelType w:val="hybridMultilevel"/>
    <w:tmpl w:val="AD2AA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1A1AEB"/>
    <w:multiLevelType w:val="hybridMultilevel"/>
    <w:tmpl w:val="50FA1252"/>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ind w:left="1440" w:hanging="360"/>
      </w:pPr>
      <w:rPr>
        <w:rFonts w:hint="default"/>
      </w:rPr>
    </w:lvl>
    <w:lvl w:ilvl="2" w:tplc="04090019">
      <w:start w:val="1"/>
      <w:numFmt w:val="lowerLetter"/>
      <w:lvlText w:val="%3."/>
      <w:lvlJc w:val="left"/>
      <w:pPr>
        <w:ind w:left="2160" w:hanging="360"/>
      </w:pPr>
      <w:rPr>
        <w:rFonts w:hint="default"/>
      </w:rPr>
    </w:lvl>
    <w:lvl w:ilvl="3" w:tplc="0409001B">
      <w:start w:val="1"/>
      <w:numFmt w:val="lowerRoman"/>
      <w:lvlText w:val="%4."/>
      <w:lvlJc w:val="right"/>
      <w:pPr>
        <w:ind w:left="2880" w:hanging="360"/>
      </w:pPr>
      <w:rPr>
        <w:rFonts w:hint="default"/>
      </w:rPr>
    </w:lvl>
    <w:lvl w:ilvl="4" w:tplc="0409000B">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24557D"/>
    <w:multiLevelType w:val="hybridMultilevel"/>
    <w:tmpl w:val="717E6F90"/>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4"/>
  </w:num>
  <w:num w:numId="4">
    <w:abstractNumId w:val="0"/>
  </w:num>
  <w:num w:numId="5">
    <w:abstractNumId w:val="4"/>
  </w:num>
  <w:num w:numId="6">
    <w:abstractNumId w:val="6"/>
  </w:num>
  <w:num w:numId="7">
    <w:abstractNumId w:val="16"/>
  </w:num>
  <w:num w:numId="8">
    <w:abstractNumId w:val="2"/>
  </w:num>
  <w:num w:numId="9">
    <w:abstractNumId w:val="15"/>
  </w:num>
  <w:num w:numId="10">
    <w:abstractNumId w:val="8"/>
  </w:num>
  <w:num w:numId="11">
    <w:abstractNumId w:val="3"/>
  </w:num>
  <w:num w:numId="12">
    <w:abstractNumId w:val="11"/>
  </w:num>
  <w:num w:numId="13">
    <w:abstractNumId w:val="12"/>
  </w:num>
  <w:num w:numId="14">
    <w:abstractNumId w:val="10"/>
  </w:num>
  <w:num w:numId="15">
    <w:abstractNumId w:val="7"/>
  </w:num>
  <w:num w:numId="16">
    <w:abstractNumId w:val="9"/>
  </w:num>
  <w:num w:numId="1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trackRevisions/>
  <w:defaultTabStop w:val="720"/>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C39"/>
    <w:rsid w:val="00010F51"/>
    <w:rsid w:val="00012109"/>
    <w:rsid w:val="00023BF3"/>
    <w:rsid w:val="000327D6"/>
    <w:rsid w:val="00072D4A"/>
    <w:rsid w:val="000843A0"/>
    <w:rsid w:val="000C7964"/>
    <w:rsid w:val="000D5737"/>
    <w:rsid w:val="000F41FE"/>
    <w:rsid w:val="00110775"/>
    <w:rsid w:val="001114AE"/>
    <w:rsid w:val="00115F95"/>
    <w:rsid w:val="00131E76"/>
    <w:rsid w:val="00132E09"/>
    <w:rsid w:val="00154EA5"/>
    <w:rsid w:val="001619A2"/>
    <w:rsid w:val="00166EB2"/>
    <w:rsid w:val="00192C5A"/>
    <w:rsid w:val="001965EA"/>
    <w:rsid w:val="001A4CEA"/>
    <w:rsid w:val="001B380B"/>
    <w:rsid w:val="001E05AF"/>
    <w:rsid w:val="00230C0E"/>
    <w:rsid w:val="00231DD2"/>
    <w:rsid w:val="00272B7B"/>
    <w:rsid w:val="00290149"/>
    <w:rsid w:val="00297CE8"/>
    <w:rsid w:val="002B08D8"/>
    <w:rsid w:val="002B3509"/>
    <w:rsid w:val="002C1A9E"/>
    <w:rsid w:val="002F12C0"/>
    <w:rsid w:val="002F3B64"/>
    <w:rsid w:val="00311763"/>
    <w:rsid w:val="00322232"/>
    <w:rsid w:val="00353C3F"/>
    <w:rsid w:val="00357ABF"/>
    <w:rsid w:val="003756DE"/>
    <w:rsid w:val="0037571C"/>
    <w:rsid w:val="003830E5"/>
    <w:rsid w:val="00390AD7"/>
    <w:rsid w:val="003943F6"/>
    <w:rsid w:val="00397D50"/>
    <w:rsid w:val="003A2814"/>
    <w:rsid w:val="003C23C5"/>
    <w:rsid w:val="003C50C2"/>
    <w:rsid w:val="003C50F2"/>
    <w:rsid w:val="003D65EA"/>
    <w:rsid w:val="003E187E"/>
    <w:rsid w:val="003E36D0"/>
    <w:rsid w:val="00400937"/>
    <w:rsid w:val="00405EE7"/>
    <w:rsid w:val="004067E8"/>
    <w:rsid w:val="00413FF3"/>
    <w:rsid w:val="00415AB6"/>
    <w:rsid w:val="00416DF8"/>
    <w:rsid w:val="00426384"/>
    <w:rsid w:val="0043150D"/>
    <w:rsid w:val="00445FE7"/>
    <w:rsid w:val="00452A2F"/>
    <w:rsid w:val="00463682"/>
    <w:rsid w:val="004641C7"/>
    <w:rsid w:val="004668BE"/>
    <w:rsid w:val="004732BF"/>
    <w:rsid w:val="00473759"/>
    <w:rsid w:val="0047713E"/>
    <w:rsid w:val="004839C5"/>
    <w:rsid w:val="0049243D"/>
    <w:rsid w:val="004A2832"/>
    <w:rsid w:val="004A2A91"/>
    <w:rsid w:val="004A76C7"/>
    <w:rsid w:val="004B1A9E"/>
    <w:rsid w:val="004C1F51"/>
    <w:rsid w:val="004C214A"/>
    <w:rsid w:val="004C3BD6"/>
    <w:rsid w:val="004E0ABD"/>
    <w:rsid w:val="005037AB"/>
    <w:rsid w:val="005074B9"/>
    <w:rsid w:val="00521B87"/>
    <w:rsid w:val="00532D0B"/>
    <w:rsid w:val="00554669"/>
    <w:rsid w:val="005547AE"/>
    <w:rsid w:val="00555E8A"/>
    <w:rsid w:val="00591EB3"/>
    <w:rsid w:val="005A3101"/>
    <w:rsid w:val="005A6AEF"/>
    <w:rsid w:val="005E2801"/>
    <w:rsid w:val="005E71C0"/>
    <w:rsid w:val="005F0B83"/>
    <w:rsid w:val="005F23B9"/>
    <w:rsid w:val="00614E98"/>
    <w:rsid w:val="006233F9"/>
    <w:rsid w:val="00626A34"/>
    <w:rsid w:val="00645A6E"/>
    <w:rsid w:val="00663FE8"/>
    <w:rsid w:val="006725F9"/>
    <w:rsid w:val="0067598E"/>
    <w:rsid w:val="00676F99"/>
    <w:rsid w:val="00682802"/>
    <w:rsid w:val="00682C29"/>
    <w:rsid w:val="00692CBA"/>
    <w:rsid w:val="006A17CC"/>
    <w:rsid w:val="006A37EF"/>
    <w:rsid w:val="006B19F7"/>
    <w:rsid w:val="006C2176"/>
    <w:rsid w:val="006C6E9C"/>
    <w:rsid w:val="006E61F2"/>
    <w:rsid w:val="006F2162"/>
    <w:rsid w:val="00726658"/>
    <w:rsid w:val="00742584"/>
    <w:rsid w:val="00744DC5"/>
    <w:rsid w:val="00754328"/>
    <w:rsid w:val="0077752F"/>
    <w:rsid w:val="00782519"/>
    <w:rsid w:val="007914DF"/>
    <w:rsid w:val="00791CF4"/>
    <w:rsid w:val="00796AFB"/>
    <w:rsid w:val="007A5669"/>
    <w:rsid w:val="007B0618"/>
    <w:rsid w:val="007B405F"/>
    <w:rsid w:val="007B50B3"/>
    <w:rsid w:val="007B5647"/>
    <w:rsid w:val="007B6F79"/>
    <w:rsid w:val="007C7037"/>
    <w:rsid w:val="007F0D25"/>
    <w:rsid w:val="008048D8"/>
    <w:rsid w:val="008115AE"/>
    <w:rsid w:val="00823081"/>
    <w:rsid w:val="00825120"/>
    <w:rsid w:val="0085513B"/>
    <w:rsid w:val="0085726B"/>
    <w:rsid w:val="0085759B"/>
    <w:rsid w:val="00872C4F"/>
    <w:rsid w:val="00880C09"/>
    <w:rsid w:val="008A64A4"/>
    <w:rsid w:val="008C05F9"/>
    <w:rsid w:val="008C7F49"/>
    <w:rsid w:val="008D563A"/>
    <w:rsid w:val="008E587B"/>
    <w:rsid w:val="009152B5"/>
    <w:rsid w:val="00922868"/>
    <w:rsid w:val="009349C7"/>
    <w:rsid w:val="00934DDE"/>
    <w:rsid w:val="00951ED4"/>
    <w:rsid w:val="00962418"/>
    <w:rsid w:val="00967B59"/>
    <w:rsid w:val="00993AC2"/>
    <w:rsid w:val="009959A0"/>
    <w:rsid w:val="009A6EDF"/>
    <w:rsid w:val="009C5D4F"/>
    <w:rsid w:val="009C6964"/>
    <w:rsid w:val="009D4947"/>
    <w:rsid w:val="009D68D5"/>
    <w:rsid w:val="009F0D0D"/>
    <w:rsid w:val="009F19EE"/>
    <w:rsid w:val="009F71B5"/>
    <w:rsid w:val="00A00199"/>
    <w:rsid w:val="00A14173"/>
    <w:rsid w:val="00A24BE8"/>
    <w:rsid w:val="00A24DB4"/>
    <w:rsid w:val="00A46F98"/>
    <w:rsid w:val="00A5662F"/>
    <w:rsid w:val="00A74B6F"/>
    <w:rsid w:val="00A75068"/>
    <w:rsid w:val="00A754B2"/>
    <w:rsid w:val="00A8155C"/>
    <w:rsid w:val="00A84D63"/>
    <w:rsid w:val="00A87B1F"/>
    <w:rsid w:val="00A90E78"/>
    <w:rsid w:val="00A92EF2"/>
    <w:rsid w:val="00AA7BFA"/>
    <w:rsid w:val="00AB48CC"/>
    <w:rsid w:val="00AB52B5"/>
    <w:rsid w:val="00AD606F"/>
    <w:rsid w:val="00AE3AEA"/>
    <w:rsid w:val="00AF0AB2"/>
    <w:rsid w:val="00B00CE5"/>
    <w:rsid w:val="00B154A3"/>
    <w:rsid w:val="00B2655C"/>
    <w:rsid w:val="00B36B95"/>
    <w:rsid w:val="00B42E10"/>
    <w:rsid w:val="00B44D20"/>
    <w:rsid w:val="00B459B7"/>
    <w:rsid w:val="00B47BF9"/>
    <w:rsid w:val="00B72153"/>
    <w:rsid w:val="00B804C4"/>
    <w:rsid w:val="00B81DCE"/>
    <w:rsid w:val="00B85C39"/>
    <w:rsid w:val="00B943A4"/>
    <w:rsid w:val="00B959DB"/>
    <w:rsid w:val="00B95CBA"/>
    <w:rsid w:val="00BA55CA"/>
    <w:rsid w:val="00BB5324"/>
    <w:rsid w:val="00BC3E42"/>
    <w:rsid w:val="00BD1688"/>
    <w:rsid w:val="00BD3629"/>
    <w:rsid w:val="00BE4CB8"/>
    <w:rsid w:val="00BE7FD7"/>
    <w:rsid w:val="00BF41F3"/>
    <w:rsid w:val="00C0687C"/>
    <w:rsid w:val="00C139E1"/>
    <w:rsid w:val="00C21AFF"/>
    <w:rsid w:val="00C4742D"/>
    <w:rsid w:val="00C5211C"/>
    <w:rsid w:val="00C53253"/>
    <w:rsid w:val="00C53900"/>
    <w:rsid w:val="00C600D8"/>
    <w:rsid w:val="00C70C83"/>
    <w:rsid w:val="00C761A3"/>
    <w:rsid w:val="00C81A8A"/>
    <w:rsid w:val="00C81DAA"/>
    <w:rsid w:val="00C85BC9"/>
    <w:rsid w:val="00C9616C"/>
    <w:rsid w:val="00CA70F2"/>
    <w:rsid w:val="00CB3026"/>
    <w:rsid w:val="00CB373E"/>
    <w:rsid w:val="00CB6F9E"/>
    <w:rsid w:val="00CD000C"/>
    <w:rsid w:val="00CD4A08"/>
    <w:rsid w:val="00CD60E9"/>
    <w:rsid w:val="00CD7769"/>
    <w:rsid w:val="00CE0879"/>
    <w:rsid w:val="00CE1A30"/>
    <w:rsid w:val="00CF0434"/>
    <w:rsid w:val="00CF0666"/>
    <w:rsid w:val="00CF1E7C"/>
    <w:rsid w:val="00CF6A19"/>
    <w:rsid w:val="00D204D7"/>
    <w:rsid w:val="00D25308"/>
    <w:rsid w:val="00D34B7C"/>
    <w:rsid w:val="00D4479D"/>
    <w:rsid w:val="00D64F9C"/>
    <w:rsid w:val="00D85C9E"/>
    <w:rsid w:val="00D8714E"/>
    <w:rsid w:val="00D935C2"/>
    <w:rsid w:val="00DA42E1"/>
    <w:rsid w:val="00DB304A"/>
    <w:rsid w:val="00DB3DB9"/>
    <w:rsid w:val="00DD7136"/>
    <w:rsid w:val="00DE59F2"/>
    <w:rsid w:val="00DE7B5B"/>
    <w:rsid w:val="00DF44AC"/>
    <w:rsid w:val="00DF6A5A"/>
    <w:rsid w:val="00E0356D"/>
    <w:rsid w:val="00E1045D"/>
    <w:rsid w:val="00E1686B"/>
    <w:rsid w:val="00E35119"/>
    <w:rsid w:val="00E459BA"/>
    <w:rsid w:val="00E45E29"/>
    <w:rsid w:val="00E55EAE"/>
    <w:rsid w:val="00E628D0"/>
    <w:rsid w:val="00E660C7"/>
    <w:rsid w:val="00E84058"/>
    <w:rsid w:val="00E863D7"/>
    <w:rsid w:val="00E9447C"/>
    <w:rsid w:val="00EA285F"/>
    <w:rsid w:val="00EB63E7"/>
    <w:rsid w:val="00EC73FE"/>
    <w:rsid w:val="00ED0BF3"/>
    <w:rsid w:val="00ED73C1"/>
    <w:rsid w:val="00EE5811"/>
    <w:rsid w:val="00EF47E1"/>
    <w:rsid w:val="00F07255"/>
    <w:rsid w:val="00F14F0C"/>
    <w:rsid w:val="00F224B6"/>
    <w:rsid w:val="00F24D5E"/>
    <w:rsid w:val="00F42C01"/>
    <w:rsid w:val="00F42EC0"/>
    <w:rsid w:val="00F500BD"/>
    <w:rsid w:val="00FA44F9"/>
    <w:rsid w:val="00FA51E5"/>
    <w:rsid w:val="00FC65B8"/>
    <w:rsid w:val="00FD4253"/>
    <w:rsid w:val="00FE1C6B"/>
    <w:rsid w:val="00FE1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E42"/>
    <w:rPr>
      <w:rFonts w:ascii="Tahoma" w:hAnsi="Tahoma" w:cs="Tahoma"/>
      <w:sz w:val="16"/>
      <w:szCs w:val="16"/>
    </w:rPr>
  </w:style>
  <w:style w:type="paragraph" w:styleId="ListParagraph">
    <w:name w:val="List Paragraph"/>
    <w:basedOn w:val="Normal"/>
    <w:uiPriority w:val="34"/>
    <w:qFormat/>
    <w:rsid w:val="005F0B83"/>
    <w:pPr>
      <w:ind w:left="720"/>
      <w:contextualSpacing/>
    </w:pPr>
  </w:style>
  <w:style w:type="character" w:styleId="Hyperlink">
    <w:name w:val="Hyperlink"/>
    <w:basedOn w:val="DefaultParagraphFont"/>
    <w:uiPriority w:val="99"/>
    <w:unhideWhenUsed/>
    <w:rsid w:val="006E61F2"/>
    <w:rPr>
      <w:color w:val="0000FF" w:themeColor="hyperlink"/>
      <w:u w:val="single"/>
    </w:rPr>
  </w:style>
  <w:style w:type="paragraph" w:styleId="FootnoteText">
    <w:name w:val="footnote text"/>
    <w:basedOn w:val="Normal"/>
    <w:link w:val="FootnoteTextChar"/>
    <w:uiPriority w:val="99"/>
    <w:unhideWhenUsed/>
    <w:rsid w:val="006E61F2"/>
    <w:pPr>
      <w:widowControl/>
      <w:spacing w:after="0" w:line="240" w:lineRule="auto"/>
    </w:pPr>
    <w:rPr>
      <w:sz w:val="20"/>
      <w:szCs w:val="20"/>
    </w:rPr>
  </w:style>
  <w:style w:type="character" w:customStyle="1" w:styleId="FootnoteTextChar">
    <w:name w:val="Footnote Text Char"/>
    <w:basedOn w:val="DefaultParagraphFont"/>
    <w:link w:val="FootnoteText"/>
    <w:uiPriority w:val="99"/>
    <w:rsid w:val="006E61F2"/>
    <w:rPr>
      <w:sz w:val="20"/>
      <w:szCs w:val="20"/>
    </w:rPr>
  </w:style>
  <w:style w:type="character" w:styleId="FootnoteReference">
    <w:name w:val="footnote reference"/>
    <w:basedOn w:val="DefaultParagraphFont"/>
    <w:uiPriority w:val="99"/>
    <w:semiHidden/>
    <w:unhideWhenUsed/>
    <w:rsid w:val="006E61F2"/>
    <w:rPr>
      <w:vertAlign w:val="superscript"/>
    </w:rPr>
  </w:style>
  <w:style w:type="character" w:styleId="CommentReference">
    <w:name w:val="annotation reference"/>
    <w:basedOn w:val="DefaultParagraphFont"/>
    <w:uiPriority w:val="99"/>
    <w:semiHidden/>
    <w:unhideWhenUsed/>
    <w:rsid w:val="00CB6F9E"/>
    <w:rPr>
      <w:sz w:val="16"/>
      <w:szCs w:val="16"/>
    </w:rPr>
  </w:style>
  <w:style w:type="paragraph" w:styleId="CommentText">
    <w:name w:val="annotation text"/>
    <w:basedOn w:val="Normal"/>
    <w:link w:val="CommentTextChar"/>
    <w:uiPriority w:val="99"/>
    <w:semiHidden/>
    <w:unhideWhenUsed/>
    <w:rsid w:val="00CB6F9E"/>
    <w:pPr>
      <w:widowControl/>
      <w:spacing w:line="240" w:lineRule="auto"/>
    </w:pPr>
    <w:rPr>
      <w:sz w:val="20"/>
      <w:szCs w:val="20"/>
    </w:rPr>
  </w:style>
  <w:style w:type="character" w:customStyle="1" w:styleId="CommentTextChar">
    <w:name w:val="Comment Text Char"/>
    <w:basedOn w:val="DefaultParagraphFont"/>
    <w:link w:val="CommentText"/>
    <w:uiPriority w:val="99"/>
    <w:semiHidden/>
    <w:rsid w:val="00CB6F9E"/>
    <w:rPr>
      <w:sz w:val="20"/>
      <w:szCs w:val="20"/>
    </w:rPr>
  </w:style>
  <w:style w:type="paragraph" w:styleId="CommentSubject">
    <w:name w:val="annotation subject"/>
    <w:basedOn w:val="CommentText"/>
    <w:next w:val="CommentText"/>
    <w:link w:val="CommentSubjectChar"/>
    <w:uiPriority w:val="99"/>
    <w:semiHidden/>
    <w:unhideWhenUsed/>
    <w:rsid w:val="007A5669"/>
    <w:pPr>
      <w:widowControl w:val="0"/>
    </w:pPr>
    <w:rPr>
      <w:b/>
      <w:bCs/>
    </w:rPr>
  </w:style>
  <w:style w:type="character" w:customStyle="1" w:styleId="CommentSubjectChar">
    <w:name w:val="Comment Subject Char"/>
    <w:basedOn w:val="CommentTextChar"/>
    <w:link w:val="CommentSubject"/>
    <w:uiPriority w:val="99"/>
    <w:semiHidden/>
    <w:rsid w:val="007A5669"/>
    <w:rPr>
      <w:b/>
      <w:bCs/>
      <w:sz w:val="20"/>
      <w:szCs w:val="20"/>
    </w:rPr>
  </w:style>
  <w:style w:type="paragraph" w:styleId="Header">
    <w:name w:val="header"/>
    <w:basedOn w:val="Normal"/>
    <w:link w:val="HeaderChar"/>
    <w:uiPriority w:val="99"/>
    <w:unhideWhenUsed/>
    <w:rsid w:val="00C13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E1"/>
  </w:style>
  <w:style w:type="paragraph" w:styleId="Footer">
    <w:name w:val="footer"/>
    <w:basedOn w:val="Normal"/>
    <w:link w:val="FooterChar"/>
    <w:uiPriority w:val="99"/>
    <w:unhideWhenUsed/>
    <w:rsid w:val="00C13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E1"/>
  </w:style>
  <w:style w:type="table" w:styleId="TableGrid">
    <w:name w:val="Table Grid"/>
    <w:basedOn w:val="TableNormal"/>
    <w:uiPriority w:val="59"/>
    <w:rsid w:val="00C139E1"/>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24B6"/>
    <w:pPr>
      <w:widowControl/>
      <w:spacing w:after="0" w:line="240" w:lineRule="auto"/>
    </w:pPr>
  </w:style>
  <w:style w:type="paragraph" w:customStyle="1" w:styleId="Default">
    <w:name w:val="Default"/>
    <w:rsid w:val="00AD606F"/>
    <w:pPr>
      <w:widowControl/>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10F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E42"/>
    <w:rPr>
      <w:rFonts w:ascii="Tahoma" w:hAnsi="Tahoma" w:cs="Tahoma"/>
      <w:sz w:val="16"/>
      <w:szCs w:val="16"/>
    </w:rPr>
  </w:style>
  <w:style w:type="paragraph" w:styleId="ListParagraph">
    <w:name w:val="List Paragraph"/>
    <w:basedOn w:val="Normal"/>
    <w:uiPriority w:val="34"/>
    <w:qFormat/>
    <w:rsid w:val="005F0B83"/>
    <w:pPr>
      <w:ind w:left="720"/>
      <w:contextualSpacing/>
    </w:pPr>
  </w:style>
  <w:style w:type="character" w:styleId="Hyperlink">
    <w:name w:val="Hyperlink"/>
    <w:basedOn w:val="DefaultParagraphFont"/>
    <w:uiPriority w:val="99"/>
    <w:unhideWhenUsed/>
    <w:rsid w:val="006E61F2"/>
    <w:rPr>
      <w:color w:val="0000FF" w:themeColor="hyperlink"/>
      <w:u w:val="single"/>
    </w:rPr>
  </w:style>
  <w:style w:type="paragraph" w:styleId="FootnoteText">
    <w:name w:val="footnote text"/>
    <w:basedOn w:val="Normal"/>
    <w:link w:val="FootnoteTextChar"/>
    <w:uiPriority w:val="99"/>
    <w:unhideWhenUsed/>
    <w:rsid w:val="006E61F2"/>
    <w:pPr>
      <w:widowControl/>
      <w:spacing w:after="0" w:line="240" w:lineRule="auto"/>
    </w:pPr>
    <w:rPr>
      <w:sz w:val="20"/>
      <w:szCs w:val="20"/>
    </w:rPr>
  </w:style>
  <w:style w:type="character" w:customStyle="1" w:styleId="FootnoteTextChar">
    <w:name w:val="Footnote Text Char"/>
    <w:basedOn w:val="DefaultParagraphFont"/>
    <w:link w:val="FootnoteText"/>
    <w:uiPriority w:val="99"/>
    <w:rsid w:val="006E61F2"/>
    <w:rPr>
      <w:sz w:val="20"/>
      <w:szCs w:val="20"/>
    </w:rPr>
  </w:style>
  <w:style w:type="character" w:styleId="FootnoteReference">
    <w:name w:val="footnote reference"/>
    <w:basedOn w:val="DefaultParagraphFont"/>
    <w:uiPriority w:val="99"/>
    <w:semiHidden/>
    <w:unhideWhenUsed/>
    <w:rsid w:val="006E61F2"/>
    <w:rPr>
      <w:vertAlign w:val="superscript"/>
    </w:rPr>
  </w:style>
  <w:style w:type="character" w:styleId="CommentReference">
    <w:name w:val="annotation reference"/>
    <w:basedOn w:val="DefaultParagraphFont"/>
    <w:uiPriority w:val="99"/>
    <w:semiHidden/>
    <w:unhideWhenUsed/>
    <w:rsid w:val="00CB6F9E"/>
    <w:rPr>
      <w:sz w:val="16"/>
      <w:szCs w:val="16"/>
    </w:rPr>
  </w:style>
  <w:style w:type="paragraph" w:styleId="CommentText">
    <w:name w:val="annotation text"/>
    <w:basedOn w:val="Normal"/>
    <w:link w:val="CommentTextChar"/>
    <w:uiPriority w:val="99"/>
    <w:semiHidden/>
    <w:unhideWhenUsed/>
    <w:rsid w:val="00CB6F9E"/>
    <w:pPr>
      <w:widowControl/>
      <w:spacing w:line="240" w:lineRule="auto"/>
    </w:pPr>
    <w:rPr>
      <w:sz w:val="20"/>
      <w:szCs w:val="20"/>
    </w:rPr>
  </w:style>
  <w:style w:type="character" w:customStyle="1" w:styleId="CommentTextChar">
    <w:name w:val="Comment Text Char"/>
    <w:basedOn w:val="DefaultParagraphFont"/>
    <w:link w:val="CommentText"/>
    <w:uiPriority w:val="99"/>
    <w:semiHidden/>
    <w:rsid w:val="00CB6F9E"/>
    <w:rPr>
      <w:sz w:val="20"/>
      <w:szCs w:val="20"/>
    </w:rPr>
  </w:style>
  <w:style w:type="paragraph" w:styleId="CommentSubject">
    <w:name w:val="annotation subject"/>
    <w:basedOn w:val="CommentText"/>
    <w:next w:val="CommentText"/>
    <w:link w:val="CommentSubjectChar"/>
    <w:uiPriority w:val="99"/>
    <w:semiHidden/>
    <w:unhideWhenUsed/>
    <w:rsid w:val="007A5669"/>
    <w:pPr>
      <w:widowControl w:val="0"/>
    </w:pPr>
    <w:rPr>
      <w:b/>
      <w:bCs/>
    </w:rPr>
  </w:style>
  <w:style w:type="character" w:customStyle="1" w:styleId="CommentSubjectChar">
    <w:name w:val="Comment Subject Char"/>
    <w:basedOn w:val="CommentTextChar"/>
    <w:link w:val="CommentSubject"/>
    <w:uiPriority w:val="99"/>
    <w:semiHidden/>
    <w:rsid w:val="007A5669"/>
    <w:rPr>
      <w:b/>
      <w:bCs/>
      <w:sz w:val="20"/>
      <w:szCs w:val="20"/>
    </w:rPr>
  </w:style>
  <w:style w:type="paragraph" w:styleId="Header">
    <w:name w:val="header"/>
    <w:basedOn w:val="Normal"/>
    <w:link w:val="HeaderChar"/>
    <w:uiPriority w:val="99"/>
    <w:unhideWhenUsed/>
    <w:rsid w:val="00C13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E1"/>
  </w:style>
  <w:style w:type="paragraph" w:styleId="Footer">
    <w:name w:val="footer"/>
    <w:basedOn w:val="Normal"/>
    <w:link w:val="FooterChar"/>
    <w:uiPriority w:val="99"/>
    <w:unhideWhenUsed/>
    <w:rsid w:val="00C13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E1"/>
  </w:style>
  <w:style w:type="table" w:styleId="TableGrid">
    <w:name w:val="Table Grid"/>
    <w:basedOn w:val="TableNormal"/>
    <w:uiPriority w:val="59"/>
    <w:rsid w:val="00C139E1"/>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24B6"/>
    <w:pPr>
      <w:widowControl/>
      <w:spacing w:after="0" w:line="240" w:lineRule="auto"/>
    </w:pPr>
  </w:style>
  <w:style w:type="paragraph" w:customStyle="1" w:styleId="Default">
    <w:name w:val="Default"/>
    <w:rsid w:val="00AD606F"/>
    <w:pPr>
      <w:widowControl/>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10F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a.epa.local\SB\DFA\ENGINEER\Funding%20Programs\SRF\American%20Community%20Survey%20Data\MHI%20Spreadsheets\2014%20ACS%20MHI.xls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ater.ca.gov/irwm/grants/resources_eda.cf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ter.ca.gov/irwm/grants/resources_dac.cfm" TargetMode="External"/><Relationship Id="rId5" Type="http://schemas.openxmlformats.org/officeDocument/2006/relationships/settings" Target="settings.xml"/><Relationship Id="rId15" Type="http://schemas.openxmlformats.org/officeDocument/2006/relationships/hyperlink" Target="http://factfinder.census.gov/" TargetMode="External"/><Relationship Id="rId10" Type="http://schemas.openxmlformats.org/officeDocument/2006/relationships/hyperlink" Target="https://gis.water.ca.gov/app/eda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gis.water.ca.gov/app/dacs/" TargetMode="External"/><Relationship Id="rId14" Type="http://schemas.openxmlformats.org/officeDocument/2006/relationships/hyperlink" Target="http://www.census.gov/2010census/pop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7598F-F1C9-459E-A7F0-83AA77082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4</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4-16-09</vt:lpstr>
    </vt:vector>
  </TitlesOfParts>
  <Company>SWRCB</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4-16-09</dc:title>
  <dc:creator>Michael A.M. Lauffer</dc:creator>
  <cp:lastModifiedBy>Carter, Tricia@Waterboards</cp:lastModifiedBy>
  <cp:revision>38</cp:revision>
  <cp:lastPrinted>2016-07-01T18:13:00Z</cp:lastPrinted>
  <dcterms:created xsi:type="dcterms:W3CDTF">2016-06-22T21:56:00Z</dcterms:created>
  <dcterms:modified xsi:type="dcterms:W3CDTF">2016-07-06T23:59:00Z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2015-07-31T00:00:00Z</vt:filetime>
  </property>
  <property fmtid="{D5CDD505-2E9C-101B-9397-08002B2CF9AE}" pid="3" name="LastSaved">
    <vt:filetime>2016-05-05T00:00:00Z</vt:filetime>
  </property>
</Properties>
</file>