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6" w:rsidRDefault="00EF61D6" w:rsidP="00EF61D6">
      <w:pPr>
        <w:suppressAutoHyphens/>
        <w:ind w:left="360"/>
        <w:rPr>
          <w:rFonts w:ascii="Arial" w:hAnsi="Arial" w:cs="Arial"/>
        </w:rPr>
      </w:pPr>
    </w:p>
    <w:p w:rsidR="00C066CB" w:rsidRDefault="00C066CB" w:rsidP="00C066CB">
      <w:pPr>
        <w:spacing w:after="0" w:line="240" w:lineRule="auto"/>
        <w:ind w:left="360"/>
        <w:jc w:val="center"/>
        <w:rPr>
          <w:rFonts w:ascii="Arial" w:hAnsi="Arial" w:cs="Arial"/>
          <w:b/>
          <w:sz w:val="32"/>
          <w:szCs w:val="32"/>
        </w:rPr>
      </w:pPr>
      <w:r>
        <w:rPr>
          <w:rFonts w:ascii="Arial" w:hAnsi="Arial" w:cs="Arial"/>
          <w:b/>
          <w:sz w:val="32"/>
          <w:szCs w:val="32"/>
        </w:rPr>
        <w:t>Underground Storage Tank Cleanup Fund</w:t>
      </w:r>
    </w:p>
    <w:p w:rsidR="00C066CB" w:rsidRDefault="00C066CB" w:rsidP="00C066CB">
      <w:pPr>
        <w:spacing w:after="0" w:line="240" w:lineRule="auto"/>
        <w:ind w:left="360"/>
        <w:jc w:val="center"/>
        <w:rPr>
          <w:rFonts w:ascii="Arial" w:hAnsi="Arial" w:cs="Arial"/>
          <w:b/>
          <w:sz w:val="32"/>
          <w:szCs w:val="32"/>
        </w:rPr>
      </w:pPr>
      <w:r>
        <w:rPr>
          <w:rFonts w:ascii="Arial" w:hAnsi="Arial" w:cs="Arial"/>
          <w:b/>
          <w:sz w:val="32"/>
          <w:szCs w:val="32"/>
        </w:rPr>
        <w:t>Fiscal Year 2014/15 Site Budgets</w:t>
      </w:r>
    </w:p>
    <w:p w:rsidR="00C066CB" w:rsidRDefault="00C066CB" w:rsidP="00C066CB">
      <w:pPr>
        <w:spacing w:after="0" w:line="240" w:lineRule="auto"/>
        <w:ind w:left="360"/>
        <w:jc w:val="center"/>
        <w:rPr>
          <w:rFonts w:ascii="Arial" w:hAnsi="Arial" w:cs="Arial"/>
          <w:sz w:val="24"/>
          <w:szCs w:val="24"/>
        </w:rPr>
      </w:pPr>
      <w:r>
        <w:rPr>
          <w:rFonts w:ascii="Arial" w:hAnsi="Arial" w:cs="Arial"/>
          <w:sz w:val="24"/>
          <w:szCs w:val="24"/>
        </w:rPr>
        <w:t>(April 8, 2014)</w:t>
      </w:r>
    </w:p>
    <w:p w:rsidR="00C066CB" w:rsidRDefault="00C066CB" w:rsidP="00C066CB">
      <w:pPr>
        <w:spacing w:after="0" w:line="240" w:lineRule="auto"/>
        <w:ind w:left="360"/>
        <w:rPr>
          <w:rFonts w:ascii="Arial" w:hAnsi="Arial" w:cs="Arial"/>
          <w:sz w:val="24"/>
          <w:szCs w:val="24"/>
        </w:rPr>
      </w:pPr>
      <w:r>
        <w:rPr>
          <w:rFonts w:ascii="Arial" w:hAnsi="Arial" w:cs="Arial"/>
          <w:sz w:val="24"/>
          <w:szCs w:val="24"/>
        </w:rPr>
        <w:t xml:space="preserve"> </w:t>
      </w:r>
    </w:p>
    <w:p w:rsidR="00C066CB" w:rsidRDefault="00C066CB" w:rsidP="00C066CB">
      <w:pPr>
        <w:spacing w:after="0" w:line="240" w:lineRule="auto"/>
        <w:ind w:left="360"/>
        <w:rPr>
          <w:rFonts w:ascii="Arial" w:hAnsi="Arial" w:cs="Arial"/>
          <w:sz w:val="24"/>
          <w:szCs w:val="24"/>
        </w:rPr>
      </w:pPr>
      <w:r>
        <w:rPr>
          <w:rFonts w:ascii="Arial" w:hAnsi="Arial" w:cs="Arial"/>
          <w:sz w:val="24"/>
          <w:szCs w:val="24"/>
        </w:rPr>
        <w:t xml:space="preserve"> </w:t>
      </w:r>
    </w:p>
    <w:p w:rsidR="00C066CB" w:rsidRDefault="00C066CB" w:rsidP="00C066CB">
      <w:pPr>
        <w:spacing w:after="0" w:line="240" w:lineRule="auto"/>
        <w:ind w:left="360"/>
        <w:rPr>
          <w:rFonts w:ascii="Arial" w:hAnsi="Arial" w:cs="Arial"/>
          <w:sz w:val="24"/>
          <w:szCs w:val="24"/>
        </w:rPr>
      </w:pPr>
      <w:r>
        <w:rPr>
          <w:rFonts w:ascii="Arial" w:hAnsi="Arial" w:cs="Arial"/>
          <w:sz w:val="24"/>
          <w:szCs w:val="24"/>
        </w:rPr>
        <w:t xml:space="preserve">Fiscal Year (FY) 2014/15 Preliminary Site Budgets for Priority A, B, C, and certain </w:t>
      </w:r>
    </w:p>
    <w:p w:rsidR="00C066CB" w:rsidRDefault="00C066CB" w:rsidP="00C066CB">
      <w:pPr>
        <w:spacing w:after="0" w:line="240" w:lineRule="auto"/>
        <w:ind w:left="360"/>
        <w:rPr>
          <w:rFonts w:ascii="Arial" w:hAnsi="Arial" w:cs="Arial"/>
          <w:sz w:val="24"/>
          <w:szCs w:val="24"/>
        </w:rPr>
      </w:pPr>
      <w:r>
        <w:rPr>
          <w:rFonts w:ascii="Arial" w:hAnsi="Arial" w:cs="Arial"/>
          <w:sz w:val="24"/>
          <w:szCs w:val="24"/>
        </w:rPr>
        <w:t xml:space="preserve">D claims were posted October 22, 2013. </w:t>
      </w:r>
    </w:p>
    <w:p w:rsidR="00C066CB" w:rsidRDefault="00C066CB" w:rsidP="00C066CB">
      <w:pPr>
        <w:spacing w:after="0" w:line="240" w:lineRule="auto"/>
        <w:ind w:left="360"/>
        <w:rPr>
          <w:rFonts w:ascii="Arial" w:hAnsi="Arial" w:cs="Arial"/>
          <w:sz w:val="24"/>
          <w:szCs w:val="24"/>
        </w:rPr>
      </w:pPr>
    </w:p>
    <w:p w:rsidR="00C066CB" w:rsidRDefault="00C066CB" w:rsidP="00C066CB">
      <w:pPr>
        <w:spacing w:after="0" w:line="240" w:lineRule="auto"/>
        <w:ind w:left="360"/>
        <w:rPr>
          <w:rFonts w:ascii="Arial" w:hAnsi="Arial" w:cs="Arial"/>
          <w:sz w:val="24"/>
          <w:szCs w:val="24"/>
        </w:rPr>
      </w:pPr>
      <w:r>
        <w:rPr>
          <w:rFonts w:ascii="Arial" w:hAnsi="Arial" w:cs="Arial"/>
          <w:sz w:val="24"/>
          <w:szCs w:val="24"/>
        </w:rPr>
        <w:t xml:space="preserve">The FY 2014/15 Initial Site Budgets for claims that do not have a closed case have been increased by 10 percent from their FY 2014/15 Preliminary Site Budgets.  The Initial Site Budgets are posted on the Fund’s website at:   </w:t>
      </w:r>
      <w:hyperlink r:id="rId8" w:history="1">
        <w:r>
          <w:rPr>
            <w:rStyle w:val="Hyperlink"/>
            <w:rFonts w:ascii="Arial" w:hAnsi="Arial" w:cs="Arial"/>
            <w:sz w:val="24"/>
            <w:szCs w:val="24"/>
          </w:rPr>
          <w:t>http://www.waterboards.ca.gov/water_issues/programs/ustcf/</w:t>
        </w:r>
      </w:hyperlink>
      <w:r>
        <w:rPr>
          <w:rFonts w:ascii="Arial" w:hAnsi="Arial" w:cs="Arial"/>
          <w:sz w:val="24"/>
          <w:szCs w:val="24"/>
        </w:rPr>
        <w:t xml:space="preserve">. </w:t>
      </w:r>
    </w:p>
    <w:p w:rsidR="00C066CB" w:rsidRDefault="00C066CB" w:rsidP="00C066CB">
      <w:pPr>
        <w:spacing w:after="0" w:line="240" w:lineRule="auto"/>
        <w:ind w:left="360"/>
        <w:rPr>
          <w:rFonts w:ascii="Arial" w:hAnsi="Arial" w:cs="Arial"/>
          <w:sz w:val="24"/>
          <w:szCs w:val="24"/>
        </w:rPr>
      </w:pPr>
    </w:p>
    <w:p w:rsidR="00C066CB" w:rsidRDefault="00C066CB" w:rsidP="00C066CB">
      <w:pPr>
        <w:spacing w:after="0" w:line="240" w:lineRule="auto"/>
        <w:ind w:left="360"/>
        <w:rPr>
          <w:rFonts w:ascii="Arial" w:hAnsi="Arial" w:cs="Arial"/>
          <w:sz w:val="24"/>
          <w:szCs w:val="24"/>
        </w:rPr>
      </w:pPr>
      <w:r>
        <w:rPr>
          <w:rFonts w:ascii="Arial" w:hAnsi="Arial" w:cs="Arial"/>
          <w:sz w:val="24"/>
          <w:szCs w:val="24"/>
        </w:rPr>
        <w:t>The increase in the Initial Site Budgets recognizes the increase in unit costs in the updated portion of the Cost Guidelines.  Similar to the issuance of Letters of Commitment for Priority C claims on the Priority List, the Fund is able to increase site budgets was due to the following:</w:t>
      </w:r>
    </w:p>
    <w:p w:rsidR="00C066CB" w:rsidRDefault="00C066CB" w:rsidP="00C066CB">
      <w:pPr>
        <w:pStyle w:val="ListParagraph"/>
        <w:numPr>
          <w:ilvl w:val="0"/>
          <w:numId w:val="3"/>
        </w:numPr>
        <w:spacing w:before="120" w:after="0" w:line="240" w:lineRule="auto"/>
        <w:ind w:left="1080"/>
        <w:contextualSpacing w:val="0"/>
        <w:rPr>
          <w:rFonts w:ascii="Arial" w:hAnsi="Arial" w:cs="Arial"/>
          <w:sz w:val="24"/>
          <w:szCs w:val="24"/>
        </w:rPr>
      </w:pPr>
      <w:r>
        <w:rPr>
          <w:rFonts w:ascii="Arial" w:hAnsi="Arial" w:cs="Arial"/>
          <w:sz w:val="24"/>
          <w:szCs w:val="24"/>
        </w:rPr>
        <w:t xml:space="preserve">Active claims are closing as a result of case closures, so a large number of claims no longer have a demand on the Fund </w:t>
      </w:r>
    </w:p>
    <w:p w:rsidR="00C066CB" w:rsidRDefault="00C066CB" w:rsidP="00C066CB">
      <w:pPr>
        <w:pStyle w:val="ListParagraph"/>
        <w:numPr>
          <w:ilvl w:val="0"/>
          <w:numId w:val="3"/>
        </w:numPr>
        <w:spacing w:before="120" w:after="0" w:line="240" w:lineRule="auto"/>
        <w:ind w:left="1080"/>
        <w:contextualSpacing w:val="0"/>
        <w:rPr>
          <w:rFonts w:ascii="Arial" w:hAnsi="Arial" w:cs="Arial"/>
          <w:sz w:val="24"/>
          <w:szCs w:val="24"/>
        </w:rPr>
      </w:pPr>
      <w:r>
        <w:rPr>
          <w:rFonts w:ascii="Arial" w:hAnsi="Arial" w:cs="Arial"/>
          <w:sz w:val="24"/>
          <w:szCs w:val="24"/>
        </w:rPr>
        <w:t>Active claims are not submitting Reim</w:t>
      </w:r>
      <w:bookmarkStart w:id="0" w:name="_GoBack"/>
      <w:bookmarkEnd w:id="0"/>
      <w:r>
        <w:rPr>
          <w:rFonts w:ascii="Arial" w:hAnsi="Arial" w:cs="Arial"/>
          <w:sz w:val="24"/>
          <w:szCs w:val="24"/>
        </w:rPr>
        <w:t>bursement Requests for the amounts set aside in earlier years’ Annual Site Budgets</w:t>
      </w:r>
    </w:p>
    <w:p w:rsidR="00C066CB" w:rsidRDefault="00C066CB" w:rsidP="00C066CB">
      <w:pPr>
        <w:pStyle w:val="ListParagraph"/>
        <w:numPr>
          <w:ilvl w:val="0"/>
          <w:numId w:val="3"/>
        </w:numPr>
        <w:spacing w:before="120" w:after="0" w:line="240" w:lineRule="auto"/>
        <w:ind w:left="1080"/>
        <w:contextualSpacing w:val="0"/>
        <w:rPr>
          <w:rFonts w:ascii="Arial" w:hAnsi="Arial" w:cs="Arial"/>
          <w:sz w:val="24"/>
          <w:szCs w:val="24"/>
        </w:rPr>
      </w:pPr>
      <w:r>
        <w:rPr>
          <w:rFonts w:ascii="Arial" w:hAnsi="Arial" w:cs="Arial"/>
          <w:sz w:val="24"/>
          <w:szCs w:val="24"/>
        </w:rPr>
        <w:t>Revenues exceed estimates.  (Fee revenues are expected to start dropping as a result of the fee decrease.)</w:t>
      </w:r>
    </w:p>
    <w:p w:rsidR="00C066CB" w:rsidRDefault="00C066CB" w:rsidP="00C066CB">
      <w:pPr>
        <w:pStyle w:val="ListParagraph"/>
        <w:spacing w:before="120" w:after="0" w:line="240" w:lineRule="auto"/>
        <w:ind w:left="1080"/>
        <w:rPr>
          <w:rFonts w:ascii="Arial" w:hAnsi="Arial" w:cs="Arial"/>
          <w:sz w:val="24"/>
          <w:szCs w:val="24"/>
        </w:rPr>
      </w:pPr>
    </w:p>
    <w:p w:rsidR="00BF6BFC" w:rsidRPr="006F025A" w:rsidRDefault="00BF6BFC" w:rsidP="00A6614D">
      <w:pPr>
        <w:spacing w:after="0" w:line="240" w:lineRule="auto"/>
        <w:ind w:left="360"/>
        <w:rPr>
          <w:rFonts w:ascii="Arial" w:hAnsi="Arial" w:cs="Arial"/>
        </w:rPr>
      </w:pPr>
    </w:p>
    <w:sectPr w:rsidR="00BF6BFC" w:rsidRPr="006F025A" w:rsidSect="00937D27">
      <w:headerReference w:type="default" r:id="rId9"/>
      <w:headerReference w:type="first" r:id="rId10"/>
      <w:footerReference w:type="first" r:id="rId11"/>
      <w:pgSz w:w="12240" w:h="15840"/>
      <w:pgMar w:top="1440" w:right="1440" w:bottom="207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1D6" w:rsidRDefault="00EF61D6">
      <w:r>
        <w:separator/>
      </w:r>
    </w:p>
  </w:endnote>
  <w:endnote w:type="continuationSeparator" w:id="0">
    <w:p w:rsidR="00EF61D6" w:rsidRDefault="00EF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13" w:rsidRDefault="00C066CB">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2.25pt;height:51.75pt">
          <v:imagedata r:id="rId1" o:title="Board Footer"/>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D6" w:rsidRDefault="00EF61D6">
      <w:r>
        <w:separator/>
      </w:r>
    </w:p>
  </w:footnote>
  <w:footnote w:type="continuationSeparator" w:id="0">
    <w:p w:rsidR="00EF61D6" w:rsidRDefault="00EF6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F1" w:rsidRPr="006F025A" w:rsidRDefault="00ED3FF1">
    <w:pPr>
      <w:pStyle w:val="Header"/>
      <w:jc w:val="center"/>
      <w:rPr>
        <w:rFonts w:ascii="Arial" w:hAnsi="Arial" w:cs="Arial"/>
      </w:rPr>
    </w:pPr>
    <w:r w:rsidRPr="006F025A">
      <w:rPr>
        <w:rFonts w:ascii="Arial" w:hAnsi="Arial" w:cs="Arial"/>
      </w:rPr>
      <w:fldChar w:fldCharType="begin"/>
    </w:r>
    <w:r w:rsidRPr="006F025A">
      <w:rPr>
        <w:rFonts w:ascii="Arial" w:hAnsi="Arial" w:cs="Arial"/>
      </w:rPr>
      <w:instrText xml:space="preserve"> PAGE   \* MERGEFORMAT </w:instrText>
    </w:r>
    <w:r w:rsidRPr="006F025A">
      <w:rPr>
        <w:rFonts w:ascii="Arial" w:hAnsi="Arial" w:cs="Arial"/>
      </w:rPr>
      <w:fldChar w:fldCharType="separate"/>
    </w:r>
    <w:r w:rsidR="00A6614D">
      <w:rPr>
        <w:rFonts w:ascii="Arial" w:hAnsi="Arial" w:cs="Arial"/>
        <w:noProof/>
      </w:rPr>
      <w:t>2</w:t>
    </w:r>
    <w:r w:rsidRPr="006F025A">
      <w:rPr>
        <w:rFonts w:ascii="Arial" w:hAnsi="Arial" w:cs="Arial"/>
        <w:noProof/>
      </w:rPr>
      <w:fldChar w:fldCharType="end"/>
    </w:r>
  </w:p>
  <w:p w:rsidR="00ED3FF1" w:rsidRDefault="00ED3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1D" w:rsidRDefault="000041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xec Letterhead Color" style="width:505.5pt;height:93pt;visibility:visible">
          <v:imagedata r:id="rId1" o:title="Exec Letterhead Colo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76B3B"/>
    <w:multiLevelType w:val="hybridMultilevel"/>
    <w:tmpl w:val="1A30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57C65"/>
    <w:multiLevelType w:val="hybridMultilevel"/>
    <w:tmpl w:val="7ED67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1D6"/>
    <w:rsid w:val="00116910"/>
    <w:rsid w:val="00167AE2"/>
    <w:rsid w:val="001A296A"/>
    <w:rsid w:val="00226B15"/>
    <w:rsid w:val="003042A1"/>
    <w:rsid w:val="003078AF"/>
    <w:rsid w:val="0044132D"/>
    <w:rsid w:val="00643B4C"/>
    <w:rsid w:val="006D2E6A"/>
    <w:rsid w:val="006F025A"/>
    <w:rsid w:val="007D311D"/>
    <w:rsid w:val="008D1F13"/>
    <w:rsid w:val="00937D27"/>
    <w:rsid w:val="00A6614D"/>
    <w:rsid w:val="00AB7BCC"/>
    <w:rsid w:val="00B1212E"/>
    <w:rsid w:val="00B21085"/>
    <w:rsid w:val="00B97C0B"/>
    <w:rsid w:val="00BD3C27"/>
    <w:rsid w:val="00BF6BFC"/>
    <w:rsid w:val="00C066CB"/>
    <w:rsid w:val="00C623A5"/>
    <w:rsid w:val="00C948EA"/>
    <w:rsid w:val="00D05633"/>
    <w:rsid w:val="00E2484D"/>
    <w:rsid w:val="00E2513A"/>
    <w:rsid w:val="00E47AD7"/>
    <w:rsid w:val="00E50248"/>
    <w:rsid w:val="00EB05A3"/>
    <w:rsid w:val="00ED3FF1"/>
    <w:rsid w:val="00EF61D6"/>
    <w:rsid w:val="00F7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D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2812"/>
    <w:pPr>
      <w:tabs>
        <w:tab w:val="center" w:pos="4320"/>
        <w:tab w:val="right" w:pos="8640"/>
      </w:tabs>
    </w:pPr>
  </w:style>
  <w:style w:type="paragraph" w:styleId="Footer">
    <w:name w:val="footer"/>
    <w:basedOn w:val="Normal"/>
    <w:semiHidden/>
    <w:rsid w:val="00E92812"/>
    <w:pPr>
      <w:tabs>
        <w:tab w:val="center" w:pos="4320"/>
        <w:tab w:val="right" w:pos="8640"/>
      </w:tabs>
    </w:pPr>
  </w:style>
  <w:style w:type="paragraph" w:styleId="BalloonText">
    <w:name w:val="Balloon Text"/>
    <w:basedOn w:val="Normal"/>
    <w:link w:val="BalloonTextChar"/>
    <w:uiPriority w:val="99"/>
    <w:semiHidden/>
    <w:unhideWhenUsed/>
    <w:rsid w:val="00C623A5"/>
    <w:rPr>
      <w:rFonts w:ascii="Tahoma" w:hAnsi="Tahoma" w:cs="Tahoma"/>
      <w:sz w:val="16"/>
      <w:szCs w:val="16"/>
    </w:rPr>
  </w:style>
  <w:style w:type="character" w:customStyle="1" w:styleId="BalloonTextChar">
    <w:name w:val="Balloon Text Char"/>
    <w:link w:val="BalloonText"/>
    <w:uiPriority w:val="99"/>
    <w:semiHidden/>
    <w:rsid w:val="00C623A5"/>
    <w:rPr>
      <w:rFonts w:ascii="Tahoma" w:hAnsi="Tahoma" w:cs="Tahoma"/>
      <w:sz w:val="16"/>
      <w:szCs w:val="16"/>
    </w:rPr>
  </w:style>
  <w:style w:type="character" w:customStyle="1" w:styleId="HeaderChar">
    <w:name w:val="Header Char"/>
    <w:link w:val="Header"/>
    <w:uiPriority w:val="99"/>
    <w:rsid w:val="00ED3FF1"/>
    <w:rPr>
      <w:sz w:val="24"/>
      <w:szCs w:val="24"/>
    </w:rPr>
  </w:style>
  <w:style w:type="paragraph" w:styleId="ListParagraph">
    <w:name w:val="List Paragraph"/>
    <w:basedOn w:val="Normal"/>
    <w:uiPriority w:val="34"/>
    <w:qFormat/>
    <w:rsid w:val="00EF61D6"/>
    <w:pPr>
      <w:ind w:left="720"/>
      <w:contextualSpacing/>
    </w:pPr>
  </w:style>
  <w:style w:type="character" w:styleId="Hyperlink">
    <w:name w:val="Hyperlink"/>
    <w:uiPriority w:val="99"/>
    <w:semiHidden/>
    <w:unhideWhenUsed/>
    <w:rsid w:val="00C066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boards.ca.gov/water_issues/programs/ustc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Babcock\Documents\2pgltr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2pgltrhd</Template>
  <TotalTime>0</TotalTime>
  <Pages>1</Pages>
  <Words>183</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Selica@Waterboards</dc:creator>
  <cp:keywords/>
  <cp:lastModifiedBy>Potter, Selica@Waterboards</cp:lastModifiedBy>
  <cp:revision>2</cp:revision>
  <cp:lastPrinted>2013-04-16T16:15:00Z</cp:lastPrinted>
  <dcterms:created xsi:type="dcterms:W3CDTF">2014-04-08T14:37:00Z</dcterms:created>
  <dcterms:modified xsi:type="dcterms:W3CDTF">2014-04-08T14:37:00Z</dcterms:modified>
</cp:coreProperties>
</file>