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6582" w14:textId="1CA0FCC7" w:rsidR="00F946E9" w:rsidRPr="004F768A" w:rsidRDefault="00F946E9" w:rsidP="00305E31">
      <w:pPr>
        <w:rPr>
          <w:sz w:val="28"/>
          <w:szCs w:val="36"/>
        </w:rPr>
      </w:pPr>
      <w:r w:rsidRPr="004F768A">
        <w:rPr>
          <w:noProof/>
        </w:rPr>
        <w:drawing>
          <wp:inline distT="0" distB="0" distL="0" distR="0" wp14:anchorId="670E1BE2" wp14:editId="29A8FAC1">
            <wp:extent cx="5943600" cy="1483223"/>
            <wp:effectExtent l="0" t="0" r="0" b="3175"/>
            <wp:docPr id="1" name="Picture 1" descr="California Water Boards banner with image of creek and text that says Water Boards, protecting California's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83223"/>
                    </a:xfrm>
                    <a:prstGeom prst="rect">
                      <a:avLst/>
                    </a:prstGeom>
                  </pic:spPr>
                </pic:pic>
              </a:graphicData>
            </a:graphic>
          </wp:inline>
        </w:drawing>
      </w:r>
    </w:p>
    <w:p w14:paraId="0A03F1E5" w14:textId="6F9749C8" w:rsidR="00346703" w:rsidRPr="004F768A" w:rsidRDefault="00346703" w:rsidP="00644922">
      <w:pPr>
        <w:pStyle w:val="Heading1"/>
        <w:jc w:val="center"/>
        <w:rPr>
          <w:rFonts w:eastAsiaTheme="majorEastAsia" w:cs="Arial"/>
          <w:bCs/>
          <w:sz w:val="28"/>
          <w:szCs w:val="28"/>
        </w:rPr>
      </w:pPr>
      <w:bookmarkStart w:id="0" w:name="_Toc34304526"/>
      <w:r w:rsidRPr="004F768A">
        <w:rPr>
          <w:rFonts w:eastAsiaTheme="majorEastAsia" w:cstheme="majorBidi"/>
          <w:sz w:val="28"/>
          <w:szCs w:val="36"/>
        </w:rPr>
        <w:t>D</w:t>
      </w:r>
      <w:r w:rsidR="00ED05EB" w:rsidRPr="004F768A">
        <w:rPr>
          <w:rFonts w:eastAsiaTheme="majorEastAsia" w:cstheme="majorBidi"/>
          <w:sz w:val="28"/>
          <w:szCs w:val="36"/>
        </w:rPr>
        <w:t>RAFT</w:t>
      </w:r>
      <w:r w:rsidRPr="004F768A">
        <w:rPr>
          <w:rFonts w:eastAsiaTheme="majorEastAsia" w:cstheme="majorBidi"/>
          <w:sz w:val="28"/>
          <w:szCs w:val="36"/>
        </w:rPr>
        <w:t xml:space="preserve"> SUPPLEMENTAL</w:t>
      </w:r>
      <w:r w:rsidR="00C55725" w:rsidRPr="004F768A">
        <w:rPr>
          <w:rFonts w:eastAsiaTheme="majorEastAsia" w:cstheme="majorBidi"/>
          <w:sz w:val="28"/>
          <w:szCs w:val="36"/>
        </w:rPr>
        <w:t xml:space="preserve"> </w:t>
      </w:r>
      <w:r w:rsidRPr="004F768A">
        <w:rPr>
          <w:rFonts w:eastAsiaTheme="majorEastAsia" w:cstheme="majorBidi"/>
          <w:sz w:val="28"/>
          <w:szCs w:val="36"/>
        </w:rPr>
        <w:t>ENVIRONMENTAL IMPACT REPORT</w:t>
      </w:r>
      <w:r w:rsidR="00F946E9" w:rsidRPr="004F768A">
        <w:rPr>
          <w:rFonts w:eastAsiaTheme="majorEastAsia" w:cstheme="majorBidi"/>
          <w:sz w:val="28"/>
          <w:szCs w:val="36"/>
        </w:rPr>
        <w:t xml:space="preserve"> FOR </w:t>
      </w:r>
      <w:r w:rsidR="001E072A" w:rsidRPr="004F768A">
        <w:rPr>
          <w:rFonts w:eastAsiaTheme="majorEastAsia" w:cs="Arial"/>
          <w:bCs/>
          <w:sz w:val="28"/>
          <w:szCs w:val="28"/>
        </w:rPr>
        <w:t>GENERAL WASTE DISCHARGE REQUIREMENTS FOR COMMERCIAL COMPOSTING OPERATIONS</w:t>
      </w:r>
      <w:bookmarkEnd w:id="0"/>
    </w:p>
    <w:p w14:paraId="53484A21" w14:textId="53E61017" w:rsidR="00346703" w:rsidRPr="004F768A" w:rsidRDefault="00F946E9" w:rsidP="00305E31">
      <w:pPr>
        <w:spacing w:before="1440" w:after="0"/>
        <w:jc w:val="center"/>
        <w:rPr>
          <w:rFonts w:ascii="Arial" w:hAnsi="Arial" w:cs="Arial"/>
          <w:sz w:val="24"/>
          <w:szCs w:val="24"/>
        </w:rPr>
      </w:pPr>
      <w:r w:rsidRPr="004F768A">
        <w:rPr>
          <w:rFonts w:ascii="Arial" w:hAnsi="Arial" w:cs="Arial"/>
          <w:sz w:val="24"/>
          <w:szCs w:val="24"/>
        </w:rPr>
        <w:t xml:space="preserve">State Clearinghouse # </w:t>
      </w:r>
      <w:r w:rsidR="008905A1" w:rsidRPr="004F768A">
        <w:rPr>
          <w:rFonts w:ascii="Arial" w:hAnsi="Arial" w:cs="Arial"/>
          <w:sz w:val="24"/>
          <w:szCs w:val="24"/>
        </w:rPr>
        <w:t>2015012021</w:t>
      </w:r>
      <w:r w:rsidRPr="004F768A">
        <w:rPr>
          <w:rFonts w:ascii="Arial" w:hAnsi="Arial" w:cs="Arial"/>
          <w:sz w:val="24"/>
          <w:szCs w:val="24"/>
        </w:rPr>
        <w:t xml:space="preserve">, </w:t>
      </w:r>
      <w:r w:rsidR="001E072A" w:rsidRPr="00770B66">
        <w:rPr>
          <w:rFonts w:ascii="Arial" w:hAnsi="Arial" w:cs="Arial"/>
          <w:sz w:val="24"/>
          <w:szCs w:val="24"/>
        </w:rPr>
        <w:t>XXXXXX XX, 2020</w:t>
      </w:r>
    </w:p>
    <w:p w14:paraId="2929B483" w14:textId="1454F095" w:rsidR="00346703" w:rsidRPr="004F768A" w:rsidRDefault="00346703" w:rsidP="00305E31">
      <w:pPr>
        <w:spacing w:before="1440" w:after="0"/>
        <w:jc w:val="center"/>
        <w:rPr>
          <w:rFonts w:ascii="Arial" w:hAnsi="Arial" w:cs="Arial"/>
          <w:sz w:val="24"/>
          <w:szCs w:val="24"/>
        </w:rPr>
      </w:pPr>
      <w:r w:rsidRPr="004F768A">
        <w:rPr>
          <w:rFonts w:ascii="Arial" w:hAnsi="Arial" w:cs="Arial"/>
          <w:sz w:val="24"/>
          <w:szCs w:val="24"/>
        </w:rPr>
        <w:t>Prepared by:</w:t>
      </w:r>
      <w:r w:rsidR="005B09AA" w:rsidRPr="004F768A">
        <w:rPr>
          <w:rFonts w:ascii="Arial" w:hAnsi="Arial" w:cs="Arial"/>
          <w:sz w:val="24"/>
          <w:szCs w:val="24"/>
        </w:rPr>
        <w:t xml:space="preserve"> </w:t>
      </w:r>
      <w:r w:rsidRPr="004F768A">
        <w:rPr>
          <w:rFonts w:ascii="Arial" w:hAnsi="Arial" w:cs="Arial"/>
          <w:sz w:val="24"/>
          <w:szCs w:val="24"/>
        </w:rPr>
        <w:t>State Water Resources Control Board</w:t>
      </w:r>
      <w:r w:rsidR="005B09AA" w:rsidRPr="004F768A">
        <w:rPr>
          <w:rFonts w:ascii="Arial" w:hAnsi="Arial" w:cs="Arial"/>
          <w:sz w:val="24"/>
          <w:szCs w:val="24"/>
        </w:rPr>
        <w:t xml:space="preserve">, </w:t>
      </w:r>
      <w:r w:rsidR="00F9329F">
        <w:rPr>
          <w:rFonts w:ascii="Arial" w:hAnsi="Arial" w:cs="Arial"/>
          <w:sz w:val="24"/>
          <w:szCs w:val="24"/>
        </w:rPr>
        <w:br/>
      </w:r>
      <w:r w:rsidRPr="004F768A">
        <w:rPr>
          <w:rFonts w:ascii="Arial" w:hAnsi="Arial" w:cs="Arial"/>
          <w:sz w:val="24"/>
          <w:szCs w:val="24"/>
        </w:rPr>
        <w:t>Division of Water Quality</w:t>
      </w:r>
      <w:r w:rsidR="005B09AA" w:rsidRPr="004F768A">
        <w:rPr>
          <w:rFonts w:ascii="Arial" w:hAnsi="Arial" w:cs="Arial"/>
          <w:sz w:val="24"/>
          <w:szCs w:val="24"/>
        </w:rPr>
        <w:t xml:space="preserve">, </w:t>
      </w:r>
      <w:r w:rsidR="00F9329F">
        <w:rPr>
          <w:rFonts w:ascii="Arial" w:hAnsi="Arial" w:cs="Arial"/>
          <w:sz w:val="24"/>
          <w:szCs w:val="24"/>
        </w:rPr>
        <w:br/>
      </w:r>
      <w:r w:rsidRPr="004F768A">
        <w:rPr>
          <w:rFonts w:ascii="Arial" w:hAnsi="Arial" w:cs="Arial"/>
          <w:sz w:val="24"/>
          <w:szCs w:val="24"/>
        </w:rPr>
        <w:t>1001 I Street</w:t>
      </w:r>
      <w:r w:rsidR="005B09AA" w:rsidRPr="004F768A">
        <w:rPr>
          <w:rFonts w:ascii="Arial" w:hAnsi="Arial" w:cs="Arial"/>
          <w:sz w:val="24"/>
          <w:szCs w:val="24"/>
        </w:rPr>
        <w:t xml:space="preserve">, </w:t>
      </w:r>
      <w:r w:rsidRPr="004F768A">
        <w:rPr>
          <w:rFonts w:ascii="Arial" w:hAnsi="Arial" w:cs="Arial"/>
          <w:sz w:val="24"/>
          <w:szCs w:val="24"/>
        </w:rPr>
        <w:t>Sacramento, CA 95814</w:t>
      </w:r>
    </w:p>
    <w:p w14:paraId="7B5DE66C" w14:textId="77777777" w:rsidR="000D44A3" w:rsidRDefault="00F946E9" w:rsidP="00F9329F">
      <w:pPr>
        <w:spacing w:before="960" w:after="0"/>
        <w:jc w:val="center"/>
      </w:pPr>
      <w:r w:rsidRPr="004F768A">
        <w:rPr>
          <w:rFonts w:eastAsia="Arial" w:cs="Arial"/>
          <w:noProof/>
          <w:position w:val="-61"/>
          <w:sz w:val="20"/>
          <w:szCs w:val="20"/>
        </w:rPr>
        <w:drawing>
          <wp:inline distT="0" distB="0" distL="0" distR="0" wp14:anchorId="7965BD0A" wp14:editId="4F123353">
            <wp:extent cx="3252222" cy="1954530"/>
            <wp:effectExtent l="0" t="0" r="0" b="0"/>
            <wp:docPr id="3" name="image2.jpeg"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252222" cy="1954530"/>
                    </a:xfrm>
                    <a:prstGeom prst="rect">
                      <a:avLst/>
                    </a:prstGeom>
                  </pic:spPr>
                </pic:pic>
              </a:graphicData>
            </a:graphic>
          </wp:inline>
        </w:drawing>
      </w:r>
      <w:r w:rsidR="000D44A3" w:rsidRPr="000D44A3">
        <w:t xml:space="preserve"> </w:t>
      </w:r>
    </w:p>
    <w:p w14:paraId="68A8700A" w14:textId="7BB1AA2B" w:rsidR="00C55725" w:rsidRPr="004F768A" w:rsidRDefault="00346703" w:rsidP="000D44A3">
      <w:pPr>
        <w:spacing w:before="240" w:after="0"/>
        <w:rPr>
          <w:rFonts w:eastAsiaTheme="majorEastAsia" w:cstheme="majorBidi"/>
        </w:rPr>
      </w:pPr>
      <w:r w:rsidRPr="004F768A">
        <w:rPr>
          <w:rFonts w:eastAsiaTheme="majorEastAsia" w:cstheme="majorBidi"/>
        </w:rPr>
        <w:br w:type="page"/>
      </w:r>
    </w:p>
    <w:p w14:paraId="2852CEEE" w14:textId="026FB8E5" w:rsidR="00C55725" w:rsidRPr="004F768A" w:rsidRDefault="00C55725" w:rsidP="00C55725">
      <w:pPr>
        <w:pStyle w:val="Heading2"/>
        <w:spacing w:after="240"/>
        <w:jc w:val="center"/>
        <w:rPr>
          <w:rFonts w:eastAsiaTheme="majorEastAsia" w:cstheme="majorBidi"/>
        </w:rPr>
      </w:pPr>
      <w:bookmarkStart w:id="1" w:name="_Toc22560781"/>
      <w:bookmarkStart w:id="2" w:name="_Toc34304527"/>
      <w:r w:rsidRPr="004F768A">
        <w:rPr>
          <w:rFonts w:eastAsiaTheme="majorEastAsia" w:cstheme="majorBidi"/>
        </w:rPr>
        <w:lastRenderedPageBreak/>
        <w:t>Table of Contents</w:t>
      </w:r>
      <w:bookmarkEnd w:id="1"/>
      <w:bookmarkEnd w:id="2"/>
    </w:p>
    <w:sdt>
      <w:sdtPr>
        <w:rPr>
          <w:rFonts w:asciiTheme="minorHAnsi" w:eastAsiaTheme="minorHAnsi" w:hAnsiTheme="minorHAnsi" w:cstheme="minorBidi"/>
          <w:color w:val="auto"/>
          <w:sz w:val="22"/>
          <w:szCs w:val="22"/>
          <w:lang w:eastAsia="en-US"/>
        </w:rPr>
        <w:id w:val="-1371453898"/>
        <w:docPartObj>
          <w:docPartGallery w:val="Table of Contents"/>
          <w:docPartUnique/>
        </w:docPartObj>
      </w:sdtPr>
      <w:sdtEndPr>
        <w:rPr>
          <w:b/>
          <w:bCs/>
          <w:noProof/>
        </w:rPr>
      </w:sdtEndPr>
      <w:sdtContent>
        <w:p w14:paraId="09201B86" w14:textId="7D06319B" w:rsidR="00C55725" w:rsidRDefault="00C55725">
          <w:pPr>
            <w:pStyle w:val="TOCHeading"/>
          </w:pPr>
        </w:p>
        <w:p w14:paraId="3DF0D792" w14:textId="47725555" w:rsidR="00A806E1" w:rsidRDefault="00C55725">
          <w:pPr>
            <w:pStyle w:val="TOC1"/>
            <w:rPr>
              <w:rFonts w:asciiTheme="minorHAnsi" w:eastAsiaTheme="minorEastAsia" w:hAnsiTheme="minorHAnsi" w:cstheme="minorBidi"/>
              <w:b w:val="0"/>
              <w:sz w:val="22"/>
            </w:rPr>
          </w:pPr>
          <w:r w:rsidRPr="004F768A">
            <w:rPr>
              <w:rFonts w:eastAsiaTheme="majorEastAsia" w:cstheme="minorHAnsi"/>
            </w:rPr>
            <w:fldChar w:fldCharType="begin"/>
          </w:r>
          <w:r w:rsidRPr="004F768A">
            <w:rPr>
              <w:rFonts w:eastAsiaTheme="majorEastAsia" w:cstheme="minorHAnsi"/>
            </w:rPr>
            <w:instrText xml:space="preserve"> TOC \o "1-3" \h \z \u </w:instrText>
          </w:r>
          <w:r w:rsidRPr="004F768A">
            <w:rPr>
              <w:rFonts w:eastAsiaTheme="majorEastAsia" w:cstheme="minorHAnsi"/>
            </w:rPr>
            <w:fldChar w:fldCharType="separate"/>
          </w:r>
          <w:hyperlink w:anchor="_Toc34304526" w:history="1">
            <w:r w:rsidR="00A806E1" w:rsidRPr="009E365B">
              <w:rPr>
                <w:rStyle w:val="Hyperlink"/>
                <w:rFonts w:eastAsiaTheme="majorEastAsia" w:cstheme="majorBidi"/>
              </w:rPr>
              <w:t xml:space="preserve">DRAFT SUPPLEMENTAL ENVIRONMENTAL IMPACT REPORT FOR </w:t>
            </w:r>
            <w:r w:rsidR="00A806E1" w:rsidRPr="009E365B">
              <w:rPr>
                <w:rStyle w:val="Hyperlink"/>
                <w:rFonts w:eastAsiaTheme="majorEastAsia" w:cs="Arial"/>
                <w:bCs/>
              </w:rPr>
              <w:t>GENERAL WASTE DISCHARGE REQUIREMENTS FOR COMMERCIAL COMPOSTING OPERATIONS</w:t>
            </w:r>
            <w:r w:rsidR="00A806E1">
              <w:rPr>
                <w:webHidden/>
              </w:rPr>
              <w:tab/>
            </w:r>
            <w:r w:rsidR="00A806E1" w:rsidRPr="00A806E1">
              <w:rPr>
                <w:strike/>
                <w:webHidden/>
                <w:color w:val="FF0000"/>
              </w:rPr>
              <w:fldChar w:fldCharType="begin"/>
            </w:r>
            <w:r w:rsidR="00A806E1" w:rsidRPr="00A806E1">
              <w:rPr>
                <w:strike/>
                <w:webHidden/>
                <w:color w:val="FF0000"/>
              </w:rPr>
              <w:instrText xml:space="preserve"> PAGEREF _Toc34304526 \h </w:instrText>
            </w:r>
            <w:r w:rsidR="00A806E1" w:rsidRPr="00A806E1">
              <w:rPr>
                <w:strike/>
                <w:webHidden/>
                <w:color w:val="FF0000"/>
              </w:rPr>
            </w:r>
            <w:r w:rsidR="00A806E1" w:rsidRPr="00A806E1">
              <w:rPr>
                <w:strike/>
                <w:webHidden/>
                <w:color w:val="FF0000"/>
              </w:rPr>
              <w:fldChar w:fldCharType="separate"/>
            </w:r>
            <w:r w:rsidR="00A806E1" w:rsidRPr="00A806E1">
              <w:rPr>
                <w:strike/>
                <w:webHidden/>
                <w:color w:val="FF0000"/>
              </w:rPr>
              <w:t>1</w:t>
            </w:r>
            <w:r w:rsidR="00A806E1" w:rsidRPr="00A806E1">
              <w:rPr>
                <w:strike/>
                <w:webHidden/>
                <w:color w:val="FF0000"/>
              </w:rPr>
              <w:fldChar w:fldCharType="end"/>
            </w:r>
          </w:hyperlink>
        </w:p>
        <w:p w14:paraId="5B8AE3D0" w14:textId="0B5C6827" w:rsidR="00A806E1" w:rsidRDefault="001212CB">
          <w:pPr>
            <w:pStyle w:val="TOC2"/>
            <w:rPr>
              <w:rFonts w:asciiTheme="minorHAnsi" w:eastAsiaTheme="minorEastAsia" w:hAnsiTheme="minorHAnsi" w:cstheme="minorBidi"/>
              <w:iCs w:val="0"/>
              <w:noProof/>
              <w:sz w:val="22"/>
              <w:szCs w:val="22"/>
            </w:rPr>
          </w:pPr>
          <w:hyperlink w:anchor="_Toc34304527" w:history="1">
            <w:r w:rsidR="00A806E1" w:rsidRPr="009E365B">
              <w:rPr>
                <w:rStyle w:val="Hyperlink"/>
                <w:rFonts w:eastAsiaTheme="majorEastAsia" w:cstheme="majorBidi"/>
                <w:noProof/>
              </w:rPr>
              <w:t>Table of Contents</w:t>
            </w:r>
            <w:r w:rsidR="00A806E1">
              <w:rPr>
                <w:noProof/>
                <w:webHidden/>
              </w:rPr>
              <w:tab/>
            </w:r>
            <w:r w:rsidR="00A806E1" w:rsidRPr="00A806E1">
              <w:rPr>
                <w:noProof/>
                <w:webHidden/>
                <w:color w:val="0070C0"/>
                <w:u w:val="single"/>
              </w:rPr>
              <w:t xml:space="preserve">1 </w:t>
            </w:r>
            <w:r w:rsidR="00A806E1" w:rsidRPr="00A806E1">
              <w:rPr>
                <w:strike/>
                <w:noProof/>
                <w:webHidden/>
                <w:color w:val="FF0000"/>
              </w:rPr>
              <w:fldChar w:fldCharType="begin"/>
            </w:r>
            <w:r w:rsidR="00A806E1" w:rsidRPr="00A806E1">
              <w:rPr>
                <w:strike/>
                <w:noProof/>
                <w:webHidden/>
                <w:color w:val="FF0000"/>
              </w:rPr>
              <w:instrText xml:space="preserve"> PAGEREF _Toc34304527 \h </w:instrText>
            </w:r>
            <w:r w:rsidR="00A806E1" w:rsidRPr="00A806E1">
              <w:rPr>
                <w:strike/>
                <w:noProof/>
                <w:webHidden/>
                <w:color w:val="FF0000"/>
              </w:rPr>
            </w:r>
            <w:r w:rsidR="00A806E1" w:rsidRPr="00A806E1">
              <w:rPr>
                <w:strike/>
                <w:noProof/>
                <w:webHidden/>
                <w:color w:val="FF0000"/>
              </w:rPr>
              <w:fldChar w:fldCharType="separate"/>
            </w:r>
            <w:r w:rsidR="00A806E1" w:rsidRPr="00A806E1">
              <w:rPr>
                <w:strike/>
                <w:noProof/>
                <w:webHidden/>
                <w:color w:val="FF0000"/>
              </w:rPr>
              <w:t>2</w:t>
            </w:r>
            <w:r w:rsidR="00A806E1" w:rsidRPr="00A806E1">
              <w:rPr>
                <w:strike/>
                <w:noProof/>
                <w:webHidden/>
                <w:color w:val="FF0000"/>
              </w:rPr>
              <w:fldChar w:fldCharType="end"/>
            </w:r>
          </w:hyperlink>
        </w:p>
        <w:p w14:paraId="7A52925A" w14:textId="1B6648F2" w:rsidR="00A806E1" w:rsidRDefault="001212CB">
          <w:pPr>
            <w:pStyle w:val="TOC2"/>
            <w:rPr>
              <w:rFonts w:asciiTheme="minorHAnsi" w:eastAsiaTheme="minorEastAsia" w:hAnsiTheme="minorHAnsi" w:cstheme="minorBidi"/>
              <w:iCs w:val="0"/>
              <w:noProof/>
              <w:sz w:val="22"/>
              <w:szCs w:val="22"/>
            </w:rPr>
          </w:pPr>
          <w:hyperlink w:anchor="_Toc34304528" w:history="1">
            <w:r w:rsidR="00A806E1" w:rsidRPr="009E365B">
              <w:rPr>
                <w:rStyle w:val="Hyperlink"/>
                <w:rFonts w:eastAsiaTheme="majorEastAsia" w:cstheme="majorBidi"/>
                <w:noProof/>
              </w:rPr>
              <w:t>Executive Summary</w:t>
            </w:r>
            <w:r w:rsidR="00A806E1">
              <w:rPr>
                <w:noProof/>
                <w:webHidden/>
              </w:rPr>
              <w:tab/>
            </w:r>
            <w:r w:rsidR="00F25B10">
              <w:rPr>
                <w:noProof/>
                <w:webHidden/>
                <w:color w:val="0070C0"/>
                <w:u w:val="single"/>
              </w:rPr>
              <w:t>2</w:t>
            </w:r>
          </w:hyperlink>
        </w:p>
        <w:p w14:paraId="4CC58732" w14:textId="11ECAB35" w:rsidR="00A806E1" w:rsidRDefault="001212CB">
          <w:pPr>
            <w:pStyle w:val="TOC2"/>
            <w:rPr>
              <w:rFonts w:asciiTheme="minorHAnsi" w:eastAsiaTheme="minorEastAsia" w:hAnsiTheme="minorHAnsi" w:cstheme="minorBidi"/>
              <w:iCs w:val="0"/>
              <w:noProof/>
              <w:sz w:val="22"/>
              <w:szCs w:val="22"/>
            </w:rPr>
          </w:pPr>
          <w:hyperlink w:anchor="_Toc34304529" w:history="1">
            <w:r w:rsidR="00A806E1" w:rsidRPr="009E365B">
              <w:rPr>
                <w:rStyle w:val="Hyperlink"/>
                <w:rFonts w:eastAsiaTheme="majorEastAsia" w:cstheme="majorBidi"/>
                <w:noProof/>
              </w:rPr>
              <w:t>1.</w:t>
            </w:r>
            <w:r w:rsidR="00A806E1">
              <w:rPr>
                <w:rFonts w:asciiTheme="minorHAnsi" w:eastAsiaTheme="minorEastAsia" w:hAnsiTheme="minorHAnsi" w:cstheme="minorBidi"/>
                <w:iCs w:val="0"/>
                <w:noProof/>
                <w:sz w:val="22"/>
                <w:szCs w:val="22"/>
              </w:rPr>
              <w:tab/>
            </w:r>
            <w:r w:rsidR="00A806E1" w:rsidRPr="009E365B">
              <w:rPr>
                <w:rStyle w:val="Hyperlink"/>
                <w:rFonts w:eastAsiaTheme="majorEastAsia" w:cstheme="majorBidi"/>
                <w:noProof/>
              </w:rPr>
              <w:t>Introduction</w:t>
            </w:r>
            <w:r w:rsidR="00A806E1">
              <w:rPr>
                <w:noProof/>
                <w:webHidden/>
              </w:rPr>
              <w:tab/>
            </w:r>
            <w:r w:rsidR="00A806E1">
              <w:rPr>
                <w:noProof/>
                <w:webHidden/>
              </w:rPr>
              <w:fldChar w:fldCharType="begin"/>
            </w:r>
            <w:r w:rsidR="00A806E1">
              <w:rPr>
                <w:noProof/>
                <w:webHidden/>
              </w:rPr>
              <w:instrText xml:space="preserve"> PAGEREF _Toc34304529 \h </w:instrText>
            </w:r>
            <w:r w:rsidR="00A806E1">
              <w:rPr>
                <w:noProof/>
                <w:webHidden/>
              </w:rPr>
            </w:r>
            <w:r w:rsidR="00A806E1">
              <w:rPr>
                <w:noProof/>
                <w:webHidden/>
              </w:rPr>
              <w:fldChar w:fldCharType="separate"/>
            </w:r>
            <w:r w:rsidR="00A806E1">
              <w:rPr>
                <w:noProof/>
                <w:webHidden/>
              </w:rPr>
              <w:t>3</w:t>
            </w:r>
            <w:r w:rsidR="00A806E1">
              <w:rPr>
                <w:noProof/>
                <w:webHidden/>
              </w:rPr>
              <w:fldChar w:fldCharType="end"/>
            </w:r>
          </w:hyperlink>
        </w:p>
        <w:p w14:paraId="50E076C9" w14:textId="5B9A46EA" w:rsidR="00A806E1" w:rsidRDefault="001212CB">
          <w:pPr>
            <w:pStyle w:val="TOC3"/>
            <w:rPr>
              <w:rFonts w:asciiTheme="minorHAnsi" w:eastAsiaTheme="minorEastAsia" w:hAnsiTheme="minorHAnsi" w:cstheme="minorBidi"/>
              <w:noProof/>
              <w:sz w:val="22"/>
              <w:szCs w:val="22"/>
            </w:rPr>
          </w:pPr>
          <w:hyperlink w:anchor="_Toc34304530" w:history="1">
            <w:r w:rsidR="00A806E1" w:rsidRPr="009E365B">
              <w:rPr>
                <w:rStyle w:val="Hyperlink"/>
                <w:rFonts w:eastAsiaTheme="majorEastAsia" w:cstheme="majorBidi"/>
                <w:noProof/>
              </w:rPr>
              <w:t>1.1</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Purpose of the Environmental Impact Report</w:t>
            </w:r>
            <w:r w:rsidR="00A806E1">
              <w:rPr>
                <w:noProof/>
                <w:webHidden/>
              </w:rPr>
              <w:tab/>
            </w:r>
            <w:r w:rsidR="00A806E1">
              <w:rPr>
                <w:noProof/>
                <w:webHidden/>
              </w:rPr>
              <w:fldChar w:fldCharType="begin"/>
            </w:r>
            <w:r w:rsidR="00A806E1">
              <w:rPr>
                <w:noProof/>
                <w:webHidden/>
              </w:rPr>
              <w:instrText xml:space="preserve"> PAGEREF _Toc34304530 \h </w:instrText>
            </w:r>
            <w:r w:rsidR="00A806E1">
              <w:rPr>
                <w:noProof/>
                <w:webHidden/>
              </w:rPr>
            </w:r>
            <w:r w:rsidR="00A806E1">
              <w:rPr>
                <w:noProof/>
                <w:webHidden/>
              </w:rPr>
              <w:fldChar w:fldCharType="separate"/>
            </w:r>
            <w:r w:rsidR="00A806E1">
              <w:rPr>
                <w:noProof/>
                <w:webHidden/>
              </w:rPr>
              <w:t>3</w:t>
            </w:r>
            <w:r w:rsidR="00A806E1">
              <w:rPr>
                <w:noProof/>
                <w:webHidden/>
              </w:rPr>
              <w:fldChar w:fldCharType="end"/>
            </w:r>
          </w:hyperlink>
        </w:p>
        <w:p w14:paraId="4E39CCE4" w14:textId="73BFFF37" w:rsidR="00A806E1" w:rsidRDefault="001212CB">
          <w:pPr>
            <w:pStyle w:val="TOC3"/>
            <w:rPr>
              <w:rFonts w:asciiTheme="minorHAnsi" w:eastAsiaTheme="minorEastAsia" w:hAnsiTheme="minorHAnsi" w:cstheme="minorBidi"/>
              <w:noProof/>
              <w:sz w:val="22"/>
              <w:szCs w:val="22"/>
            </w:rPr>
          </w:pPr>
          <w:hyperlink w:anchor="_Toc34304531" w:history="1">
            <w:r w:rsidR="00A806E1" w:rsidRPr="009E365B">
              <w:rPr>
                <w:rStyle w:val="Hyperlink"/>
                <w:rFonts w:eastAsiaTheme="majorEastAsia" w:cstheme="majorBidi"/>
                <w:noProof/>
              </w:rPr>
              <w:t>1.2</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Notice of Preparation</w:t>
            </w:r>
            <w:r w:rsidR="00A806E1">
              <w:rPr>
                <w:noProof/>
                <w:webHidden/>
              </w:rPr>
              <w:tab/>
            </w:r>
            <w:r w:rsidR="00A806E1">
              <w:rPr>
                <w:noProof/>
                <w:webHidden/>
              </w:rPr>
              <w:fldChar w:fldCharType="begin"/>
            </w:r>
            <w:r w:rsidR="00A806E1">
              <w:rPr>
                <w:noProof/>
                <w:webHidden/>
              </w:rPr>
              <w:instrText xml:space="preserve"> PAGEREF _Toc34304531 \h </w:instrText>
            </w:r>
            <w:r w:rsidR="00A806E1">
              <w:rPr>
                <w:noProof/>
                <w:webHidden/>
              </w:rPr>
            </w:r>
            <w:r w:rsidR="00A806E1">
              <w:rPr>
                <w:noProof/>
                <w:webHidden/>
              </w:rPr>
              <w:fldChar w:fldCharType="separate"/>
            </w:r>
            <w:r w:rsidR="00A806E1">
              <w:rPr>
                <w:noProof/>
                <w:webHidden/>
              </w:rPr>
              <w:t>4</w:t>
            </w:r>
            <w:r w:rsidR="00A806E1">
              <w:rPr>
                <w:noProof/>
                <w:webHidden/>
              </w:rPr>
              <w:fldChar w:fldCharType="end"/>
            </w:r>
          </w:hyperlink>
        </w:p>
        <w:p w14:paraId="1A7638CC" w14:textId="6F7A4956" w:rsidR="00A806E1" w:rsidRDefault="001212CB">
          <w:pPr>
            <w:pStyle w:val="TOC3"/>
            <w:rPr>
              <w:rFonts w:asciiTheme="minorHAnsi" w:eastAsiaTheme="minorEastAsia" w:hAnsiTheme="minorHAnsi" w:cstheme="minorBidi"/>
              <w:noProof/>
              <w:sz w:val="22"/>
              <w:szCs w:val="22"/>
            </w:rPr>
          </w:pPr>
          <w:hyperlink w:anchor="_Toc34304532" w:history="1">
            <w:r w:rsidR="00A806E1" w:rsidRPr="009E365B">
              <w:rPr>
                <w:rStyle w:val="Hyperlink"/>
                <w:rFonts w:eastAsiaTheme="majorEastAsia" w:cstheme="majorBidi"/>
                <w:noProof/>
              </w:rPr>
              <w:t>1.3</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DSEIR Scoping Meeting</w:t>
            </w:r>
            <w:r w:rsidR="00A806E1">
              <w:rPr>
                <w:noProof/>
                <w:webHidden/>
              </w:rPr>
              <w:tab/>
            </w:r>
            <w:r w:rsidR="00A806E1">
              <w:rPr>
                <w:noProof/>
                <w:webHidden/>
              </w:rPr>
              <w:fldChar w:fldCharType="begin"/>
            </w:r>
            <w:r w:rsidR="00A806E1">
              <w:rPr>
                <w:noProof/>
                <w:webHidden/>
              </w:rPr>
              <w:instrText xml:space="preserve"> PAGEREF _Toc34304532 \h </w:instrText>
            </w:r>
            <w:r w:rsidR="00A806E1">
              <w:rPr>
                <w:noProof/>
                <w:webHidden/>
              </w:rPr>
            </w:r>
            <w:r w:rsidR="00A806E1">
              <w:rPr>
                <w:noProof/>
                <w:webHidden/>
              </w:rPr>
              <w:fldChar w:fldCharType="separate"/>
            </w:r>
            <w:r w:rsidR="00A806E1">
              <w:rPr>
                <w:noProof/>
                <w:webHidden/>
              </w:rPr>
              <w:t>4</w:t>
            </w:r>
            <w:r w:rsidR="00A806E1">
              <w:rPr>
                <w:noProof/>
                <w:webHidden/>
              </w:rPr>
              <w:fldChar w:fldCharType="end"/>
            </w:r>
          </w:hyperlink>
        </w:p>
        <w:p w14:paraId="446DA826" w14:textId="70C1D26B" w:rsidR="00A806E1" w:rsidRDefault="001212CB">
          <w:pPr>
            <w:pStyle w:val="TOC3"/>
            <w:rPr>
              <w:rFonts w:asciiTheme="minorHAnsi" w:eastAsiaTheme="minorEastAsia" w:hAnsiTheme="minorHAnsi" w:cstheme="minorBidi"/>
              <w:noProof/>
              <w:sz w:val="22"/>
              <w:szCs w:val="22"/>
            </w:rPr>
          </w:pPr>
          <w:hyperlink w:anchor="_Toc34304533" w:history="1">
            <w:r w:rsidR="00A806E1" w:rsidRPr="009E365B">
              <w:rPr>
                <w:rStyle w:val="Hyperlink"/>
                <w:rFonts w:eastAsiaTheme="majorEastAsia" w:cstheme="majorBidi"/>
                <w:noProof/>
              </w:rPr>
              <w:t>1.4</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Scope of This DSEIR</w:t>
            </w:r>
            <w:r w:rsidR="00A806E1">
              <w:rPr>
                <w:noProof/>
                <w:webHidden/>
              </w:rPr>
              <w:tab/>
            </w:r>
            <w:r w:rsidR="00A806E1">
              <w:rPr>
                <w:noProof/>
                <w:webHidden/>
              </w:rPr>
              <w:fldChar w:fldCharType="begin"/>
            </w:r>
            <w:r w:rsidR="00A806E1">
              <w:rPr>
                <w:noProof/>
                <w:webHidden/>
              </w:rPr>
              <w:instrText xml:space="preserve"> PAGEREF _Toc34304533 \h </w:instrText>
            </w:r>
            <w:r w:rsidR="00A806E1">
              <w:rPr>
                <w:noProof/>
                <w:webHidden/>
              </w:rPr>
            </w:r>
            <w:r w:rsidR="00A806E1">
              <w:rPr>
                <w:noProof/>
                <w:webHidden/>
              </w:rPr>
              <w:fldChar w:fldCharType="separate"/>
            </w:r>
            <w:r w:rsidR="00A806E1">
              <w:rPr>
                <w:noProof/>
                <w:webHidden/>
              </w:rPr>
              <w:t>4</w:t>
            </w:r>
            <w:r w:rsidR="00A806E1">
              <w:rPr>
                <w:noProof/>
                <w:webHidden/>
              </w:rPr>
              <w:fldChar w:fldCharType="end"/>
            </w:r>
          </w:hyperlink>
        </w:p>
        <w:p w14:paraId="3DD8A2EE" w14:textId="473E2A1C" w:rsidR="00A806E1" w:rsidRDefault="001212CB">
          <w:pPr>
            <w:pStyle w:val="TOC3"/>
            <w:rPr>
              <w:rFonts w:asciiTheme="minorHAnsi" w:eastAsiaTheme="minorEastAsia" w:hAnsiTheme="minorHAnsi" w:cstheme="minorBidi"/>
              <w:noProof/>
              <w:sz w:val="22"/>
              <w:szCs w:val="22"/>
            </w:rPr>
          </w:pPr>
          <w:hyperlink w:anchor="_Toc34304534" w:history="1">
            <w:r w:rsidR="00A806E1" w:rsidRPr="009E365B">
              <w:rPr>
                <w:rStyle w:val="Hyperlink"/>
                <w:rFonts w:eastAsia="Arial" w:cs="Arial"/>
                <w:noProof/>
              </w:rPr>
              <w:t>1.5</w:t>
            </w:r>
            <w:r w:rsidR="00A806E1">
              <w:rPr>
                <w:rFonts w:asciiTheme="minorHAnsi" w:eastAsiaTheme="minorEastAsia" w:hAnsiTheme="minorHAnsi" w:cstheme="minorBidi"/>
                <w:noProof/>
                <w:sz w:val="22"/>
                <w:szCs w:val="22"/>
              </w:rPr>
              <w:tab/>
            </w:r>
            <w:r w:rsidR="00A806E1" w:rsidRPr="009E365B">
              <w:rPr>
                <w:rStyle w:val="Hyperlink"/>
                <w:rFonts w:eastAsia="Arial" w:cs="Arial"/>
                <w:noProof/>
              </w:rPr>
              <w:t>Consultation with California Native American Tribes</w:t>
            </w:r>
            <w:r w:rsidR="00A806E1">
              <w:rPr>
                <w:noProof/>
                <w:webHidden/>
              </w:rPr>
              <w:tab/>
            </w:r>
            <w:r w:rsidR="00A806E1">
              <w:rPr>
                <w:noProof/>
                <w:webHidden/>
              </w:rPr>
              <w:fldChar w:fldCharType="begin"/>
            </w:r>
            <w:r w:rsidR="00A806E1">
              <w:rPr>
                <w:noProof/>
                <w:webHidden/>
              </w:rPr>
              <w:instrText xml:space="preserve"> PAGEREF _Toc34304534 \h </w:instrText>
            </w:r>
            <w:r w:rsidR="00A806E1">
              <w:rPr>
                <w:noProof/>
                <w:webHidden/>
              </w:rPr>
            </w:r>
            <w:r w:rsidR="00A806E1">
              <w:rPr>
                <w:noProof/>
                <w:webHidden/>
              </w:rPr>
              <w:fldChar w:fldCharType="separate"/>
            </w:r>
            <w:r w:rsidR="00A806E1">
              <w:rPr>
                <w:noProof/>
                <w:webHidden/>
              </w:rPr>
              <w:t>5</w:t>
            </w:r>
            <w:r w:rsidR="00A806E1">
              <w:rPr>
                <w:noProof/>
                <w:webHidden/>
              </w:rPr>
              <w:fldChar w:fldCharType="end"/>
            </w:r>
          </w:hyperlink>
        </w:p>
        <w:p w14:paraId="3AEF583B" w14:textId="7649DFA2" w:rsidR="00A806E1" w:rsidRDefault="001212CB">
          <w:pPr>
            <w:pStyle w:val="TOC3"/>
            <w:rPr>
              <w:rFonts w:asciiTheme="minorHAnsi" w:eastAsiaTheme="minorEastAsia" w:hAnsiTheme="minorHAnsi" w:cstheme="minorBidi"/>
              <w:noProof/>
              <w:sz w:val="22"/>
              <w:szCs w:val="22"/>
            </w:rPr>
          </w:pPr>
          <w:hyperlink w:anchor="_Toc34304535" w:history="1">
            <w:r w:rsidR="00A806E1" w:rsidRPr="009E365B">
              <w:rPr>
                <w:rStyle w:val="Hyperlink"/>
                <w:rFonts w:eastAsia="Arial" w:cs="Arial"/>
                <w:noProof/>
              </w:rPr>
              <w:t>1.6</w:t>
            </w:r>
            <w:r w:rsidR="00A806E1">
              <w:rPr>
                <w:rFonts w:asciiTheme="minorHAnsi" w:eastAsiaTheme="minorEastAsia" w:hAnsiTheme="minorHAnsi" w:cstheme="minorBidi"/>
                <w:noProof/>
                <w:sz w:val="22"/>
                <w:szCs w:val="22"/>
              </w:rPr>
              <w:tab/>
            </w:r>
            <w:r w:rsidR="00A806E1" w:rsidRPr="009E365B">
              <w:rPr>
                <w:rStyle w:val="Hyperlink"/>
                <w:rFonts w:eastAsia="Arial" w:cs="Arial"/>
                <w:noProof/>
              </w:rPr>
              <w:t>Notice of Availability</w:t>
            </w:r>
            <w:r w:rsidR="00A806E1">
              <w:rPr>
                <w:noProof/>
                <w:webHidden/>
              </w:rPr>
              <w:tab/>
            </w:r>
            <w:r w:rsidR="00A806E1">
              <w:rPr>
                <w:noProof/>
                <w:webHidden/>
              </w:rPr>
              <w:fldChar w:fldCharType="begin"/>
            </w:r>
            <w:r w:rsidR="00A806E1">
              <w:rPr>
                <w:noProof/>
                <w:webHidden/>
              </w:rPr>
              <w:instrText xml:space="preserve"> PAGEREF _Toc34304535 \h </w:instrText>
            </w:r>
            <w:r w:rsidR="00A806E1">
              <w:rPr>
                <w:noProof/>
                <w:webHidden/>
              </w:rPr>
            </w:r>
            <w:r w:rsidR="00A806E1">
              <w:rPr>
                <w:noProof/>
                <w:webHidden/>
              </w:rPr>
              <w:fldChar w:fldCharType="separate"/>
            </w:r>
            <w:r w:rsidR="00A806E1">
              <w:rPr>
                <w:noProof/>
                <w:webHidden/>
              </w:rPr>
              <w:t>5</w:t>
            </w:r>
            <w:r w:rsidR="00A806E1">
              <w:rPr>
                <w:noProof/>
                <w:webHidden/>
              </w:rPr>
              <w:fldChar w:fldCharType="end"/>
            </w:r>
          </w:hyperlink>
        </w:p>
        <w:p w14:paraId="0B18AC20" w14:textId="4A9EEFFA" w:rsidR="00A806E1" w:rsidRDefault="001212CB">
          <w:pPr>
            <w:pStyle w:val="TOC3"/>
            <w:rPr>
              <w:rFonts w:asciiTheme="minorHAnsi" w:eastAsiaTheme="minorEastAsia" w:hAnsiTheme="minorHAnsi" w:cstheme="minorBidi"/>
              <w:noProof/>
              <w:sz w:val="22"/>
              <w:szCs w:val="22"/>
            </w:rPr>
          </w:pPr>
          <w:hyperlink w:anchor="_Toc34304536" w:history="1">
            <w:r w:rsidR="00A806E1" w:rsidRPr="009E365B">
              <w:rPr>
                <w:rStyle w:val="Hyperlink"/>
                <w:rFonts w:eastAsia="Arial" w:cs="Arial"/>
                <w:noProof/>
              </w:rPr>
              <w:t>1.7</w:t>
            </w:r>
            <w:r w:rsidR="00A806E1">
              <w:rPr>
                <w:rFonts w:asciiTheme="minorHAnsi" w:eastAsiaTheme="minorEastAsia" w:hAnsiTheme="minorHAnsi" w:cstheme="minorBidi"/>
                <w:noProof/>
                <w:sz w:val="22"/>
                <w:szCs w:val="22"/>
              </w:rPr>
              <w:tab/>
            </w:r>
            <w:r w:rsidR="00A806E1" w:rsidRPr="009E365B">
              <w:rPr>
                <w:rStyle w:val="Hyperlink"/>
                <w:rFonts w:eastAsia="Arial" w:cs="Arial"/>
                <w:noProof/>
              </w:rPr>
              <w:t>Public Hearing</w:t>
            </w:r>
            <w:r w:rsidR="00A806E1">
              <w:rPr>
                <w:noProof/>
                <w:webHidden/>
              </w:rPr>
              <w:tab/>
            </w:r>
            <w:r w:rsidR="00A806E1">
              <w:rPr>
                <w:noProof/>
                <w:webHidden/>
              </w:rPr>
              <w:fldChar w:fldCharType="begin"/>
            </w:r>
            <w:r w:rsidR="00A806E1">
              <w:rPr>
                <w:noProof/>
                <w:webHidden/>
              </w:rPr>
              <w:instrText xml:space="preserve"> PAGEREF _Toc34304536 \h </w:instrText>
            </w:r>
            <w:r w:rsidR="00A806E1">
              <w:rPr>
                <w:noProof/>
                <w:webHidden/>
              </w:rPr>
            </w:r>
            <w:r w:rsidR="00A806E1">
              <w:rPr>
                <w:noProof/>
                <w:webHidden/>
              </w:rPr>
              <w:fldChar w:fldCharType="separate"/>
            </w:r>
            <w:r w:rsidR="00A806E1">
              <w:rPr>
                <w:noProof/>
                <w:webHidden/>
              </w:rPr>
              <w:t>5</w:t>
            </w:r>
            <w:r w:rsidR="00A806E1">
              <w:rPr>
                <w:noProof/>
                <w:webHidden/>
              </w:rPr>
              <w:fldChar w:fldCharType="end"/>
            </w:r>
          </w:hyperlink>
        </w:p>
        <w:p w14:paraId="4C8FEF30" w14:textId="01C1B3F5" w:rsidR="00A806E1" w:rsidRDefault="001212CB">
          <w:pPr>
            <w:pStyle w:val="TOC2"/>
            <w:rPr>
              <w:rFonts w:asciiTheme="minorHAnsi" w:eastAsiaTheme="minorEastAsia" w:hAnsiTheme="minorHAnsi" w:cstheme="minorBidi"/>
              <w:iCs w:val="0"/>
              <w:noProof/>
              <w:sz w:val="22"/>
              <w:szCs w:val="22"/>
            </w:rPr>
          </w:pPr>
          <w:hyperlink w:anchor="_Toc34304537" w:history="1">
            <w:r w:rsidR="00A806E1" w:rsidRPr="009E365B">
              <w:rPr>
                <w:rStyle w:val="Hyperlink"/>
                <w:rFonts w:eastAsiaTheme="majorEastAsia" w:cstheme="majorBidi"/>
                <w:noProof/>
              </w:rPr>
              <w:t>2.</w:t>
            </w:r>
            <w:r w:rsidR="00A806E1">
              <w:rPr>
                <w:rFonts w:asciiTheme="minorHAnsi" w:eastAsiaTheme="minorEastAsia" w:hAnsiTheme="minorHAnsi" w:cstheme="minorBidi"/>
                <w:iCs w:val="0"/>
                <w:noProof/>
                <w:sz w:val="22"/>
                <w:szCs w:val="22"/>
              </w:rPr>
              <w:tab/>
            </w:r>
            <w:r w:rsidR="00A806E1" w:rsidRPr="009E365B">
              <w:rPr>
                <w:rStyle w:val="Hyperlink"/>
                <w:rFonts w:eastAsiaTheme="majorEastAsia" w:cstheme="majorBidi"/>
                <w:noProof/>
              </w:rPr>
              <w:t>Project Background</w:t>
            </w:r>
            <w:r w:rsidR="00A806E1">
              <w:rPr>
                <w:noProof/>
                <w:webHidden/>
              </w:rPr>
              <w:tab/>
            </w:r>
            <w:r w:rsidR="00A806E1">
              <w:rPr>
                <w:noProof/>
                <w:webHidden/>
              </w:rPr>
              <w:fldChar w:fldCharType="begin"/>
            </w:r>
            <w:r w:rsidR="00A806E1">
              <w:rPr>
                <w:noProof/>
                <w:webHidden/>
              </w:rPr>
              <w:instrText xml:space="preserve"> PAGEREF _Toc34304537 \h </w:instrText>
            </w:r>
            <w:r w:rsidR="00A806E1">
              <w:rPr>
                <w:noProof/>
                <w:webHidden/>
              </w:rPr>
            </w:r>
            <w:r w:rsidR="00A806E1">
              <w:rPr>
                <w:noProof/>
                <w:webHidden/>
              </w:rPr>
              <w:fldChar w:fldCharType="separate"/>
            </w:r>
            <w:r w:rsidR="00A806E1">
              <w:rPr>
                <w:noProof/>
                <w:webHidden/>
              </w:rPr>
              <w:t>6</w:t>
            </w:r>
            <w:r w:rsidR="00A806E1">
              <w:rPr>
                <w:noProof/>
                <w:webHidden/>
              </w:rPr>
              <w:fldChar w:fldCharType="end"/>
            </w:r>
          </w:hyperlink>
        </w:p>
        <w:p w14:paraId="48D7DAAE" w14:textId="15FDD3BF" w:rsidR="00A806E1" w:rsidRDefault="001212CB">
          <w:pPr>
            <w:pStyle w:val="TOC2"/>
            <w:rPr>
              <w:rFonts w:asciiTheme="minorHAnsi" w:eastAsiaTheme="minorEastAsia" w:hAnsiTheme="minorHAnsi" w:cstheme="minorBidi"/>
              <w:iCs w:val="0"/>
              <w:noProof/>
              <w:sz w:val="22"/>
              <w:szCs w:val="22"/>
            </w:rPr>
          </w:pPr>
          <w:hyperlink w:anchor="_Toc34304538" w:history="1">
            <w:r w:rsidR="00A806E1" w:rsidRPr="009E365B">
              <w:rPr>
                <w:rStyle w:val="Hyperlink"/>
                <w:rFonts w:eastAsiaTheme="majorEastAsia" w:cstheme="majorBidi"/>
                <w:noProof/>
              </w:rPr>
              <w:t>3.</w:t>
            </w:r>
            <w:r w:rsidR="00A806E1">
              <w:rPr>
                <w:rFonts w:asciiTheme="minorHAnsi" w:eastAsiaTheme="minorEastAsia" w:hAnsiTheme="minorHAnsi" w:cstheme="minorBidi"/>
                <w:iCs w:val="0"/>
                <w:noProof/>
                <w:sz w:val="22"/>
                <w:szCs w:val="22"/>
              </w:rPr>
              <w:tab/>
            </w:r>
            <w:r w:rsidR="00A806E1" w:rsidRPr="009E365B">
              <w:rPr>
                <w:rStyle w:val="Hyperlink"/>
                <w:rFonts w:eastAsiaTheme="majorEastAsia" w:cstheme="majorBidi"/>
                <w:noProof/>
              </w:rPr>
              <w:t>Project Description</w:t>
            </w:r>
            <w:r w:rsidR="00A806E1">
              <w:rPr>
                <w:noProof/>
                <w:webHidden/>
              </w:rPr>
              <w:tab/>
            </w:r>
            <w:r w:rsidR="00A806E1">
              <w:rPr>
                <w:noProof/>
                <w:webHidden/>
              </w:rPr>
              <w:fldChar w:fldCharType="begin"/>
            </w:r>
            <w:r w:rsidR="00A806E1">
              <w:rPr>
                <w:noProof/>
                <w:webHidden/>
              </w:rPr>
              <w:instrText xml:space="preserve"> PAGEREF _Toc34304538 \h </w:instrText>
            </w:r>
            <w:r w:rsidR="00A806E1">
              <w:rPr>
                <w:noProof/>
                <w:webHidden/>
              </w:rPr>
            </w:r>
            <w:r w:rsidR="00A806E1">
              <w:rPr>
                <w:noProof/>
                <w:webHidden/>
              </w:rPr>
              <w:fldChar w:fldCharType="separate"/>
            </w:r>
            <w:r w:rsidR="00A806E1">
              <w:rPr>
                <w:noProof/>
                <w:webHidden/>
              </w:rPr>
              <w:t>7</w:t>
            </w:r>
            <w:r w:rsidR="00A806E1">
              <w:rPr>
                <w:noProof/>
                <w:webHidden/>
              </w:rPr>
              <w:fldChar w:fldCharType="end"/>
            </w:r>
          </w:hyperlink>
        </w:p>
        <w:p w14:paraId="1BED21AD" w14:textId="363DF2D1" w:rsidR="00A806E1" w:rsidRDefault="001212CB">
          <w:pPr>
            <w:pStyle w:val="TOC2"/>
            <w:rPr>
              <w:rFonts w:asciiTheme="minorHAnsi" w:eastAsiaTheme="minorEastAsia" w:hAnsiTheme="minorHAnsi" w:cstheme="minorBidi"/>
              <w:iCs w:val="0"/>
              <w:noProof/>
              <w:sz w:val="22"/>
              <w:szCs w:val="22"/>
            </w:rPr>
          </w:pPr>
          <w:hyperlink w:anchor="_Toc34304539" w:history="1">
            <w:r w:rsidR="00A806E1" w:rsidRPr="009E365B">
              <w:rPr>
                <w:rStyle w:val="Hyperlink"/>
                <w:rFonts w:eastAsiaTheme="majorEastAsia" w:cstheme="majorBidi"/>
                <w:noProof/>
              </w:rPr>
              <w:t>4.</w:t>
            </w:r>
            <w:r w:rsidR="00A806E1">
              <w:rPr>
                <w:rFonts w:asciiTheme="minorHAnsi" w:eastAsiaTheme="minorEastAsia" w:hAnsiTheme="minorHAnsi" w:cstheme="minorBidi"/>
                <w:iCs w:val="0"/>
                <w:noProof/>
                <w:sz w:val="22"/>
                <w:szCs w:val="22"/>
              </w:rPr>
              <w:tab/>
            </w:r>
            <w:r w:rsidR="00A806E1" w:rsidRPr="009E365B">
              <w:rPr>
                <w:rStyle w:val="Hyperlink"/>
                <w:rFonts w:eastAsiaTheme="majorEastAsia" w:cstheme="majorBidi"/>
                <w:noProof/>
              </w:rPr>
              <w:t>Environmental Impact Analysis</w:t>
            </w:r>
            <w:r w:rsidR="00A806E1">
              <w:rPr>
                <w:noProof/>
                <w:webHidden/>
              </w:rPr>
              <w:tab/>
            </w:r>
            <w:r w:rsidR="00A806E1">
              <w:rPr>
                <w:noProof/>
                <w:webHidden/>
              </w:rPr>
              <w:fldChar w:fldCharType="begin"/>
            </w:r>
            <w:r w:rsidR="00A806E1">
              <w:rPr>
                <w:noProof/>
                <w:webHidden/>
              </w:rPr>
              <w:instrText xml:space="preserve"> PAGEREF _Toc34304539 \h </w:instrText>
            </w:r>
            <w:r w:rsidR="00A806E1">
              <w:rPr>
                <w:noProof/>
                <w:webHidden/>
              </w:rPr>
            </w:r>
            <w:r w:rsidR="00A806E1">
              <w:rPr>
                <w:noProof/>
                <w:webHidden/>
              </w:rPr>
              <w:fldChar w:fldCharType="separate"/>
            </w:r>
            <w:r w:rsidR="00A806E1">
              <w:rPr>
                <w:noProof/>
                <w:webHidden/>
              </w:rPr>
              <w:t>9</w:t>
            </w:r>
            <w:r w:rsidR="00A806E1">
              <w:rPr>
                <w:noProof/>
                <w:webHidden/>
              </w:rPr>
              <w:fldChar w:fldCharType="end"/>
            </w:r>
          </w:hyperlink>
        </w:p>
        <w:p w14:paraId="7331A2DE" w14:textId="3AFEB375" w:rsidR="00A806E1" w:rsidRDefault="001212CB">
          <w:pPr>
            <w:pStyle w:val="TOC3"/>
            <w:rPr>
              <w:rFonts w:asciiTheme="minorHAnsi" w:eastAsiaTheme="minorEastAsia" w:hAnsiTheme="minorHAnsi" w:cstheme="minorBidi"/>
              <w:noProof/>
              <w:sz w:val="22"/>
              <w:szCs w:val="22"/>
            </w:rPr>
          </w:pPr>
          <w:hyperlink w:anchor="_Toc34304540" w:history="1">
            <w:r w:rsidR="00A806E1" w:rsidRPr="009E365B">
              <w:rPr>
                <w:rStyle w:val="Hyperlink"/>
                <w:rFonts w:eastAsiaTheme="majorEastAsia" w:cstheme="majorBidi"/>
                <w:noProof/>
              </w:rPr>
              <w:t>4.1</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Baseline Conditions</w:t>
            </w:r>
            <w:r w:rsidR="00A806E1">
              <w:rPr>
                <w:noProof/>
                <w:webHidden/>
              </w:rPr>
              <w:tab/>
            </w:r>
            <w:r w:rsidR="00A806E1">
              <w:rPr>
                <w:noProof/>
                <w:webHidden/>
              </w:rPr>
              <w:fldChar w:fldCharType="begin"/>
            </w:r>
            <w:r w:rsidR="00A806E1">
              <w:rPr>
                <w:noProof/>
                <w:webHidden/>
              </w:rPr>
              <w:instrText xml:space="preserve"> PAGEREF _Toc34304540 \h </w:instrText>
            </w:r>
            <w:r w:rsidR="00A806E1">
              <w:rPr>
                <w:noProof/>
                <w:webHidden/>
              </w:rPr>
            </w:r>
            <w:r w:rsidR="00A806E1">
              <w:rPr>
                <w:noProof/>
                <w:webHidden/>
              </w:rPr>
              <w:fldChar w:fldCharType="separate"/>
            </w:r>
            <w:r w:rsidR="00A806E1">
              <w:rPr>
                <w:noProof/>
                <w:webHidden/>
              </w:rPr>
              <w:t>9</w:t>
            </w:r>
            <w:r w:rsidR="00A806E1">
              <w:rPr>
                <w:noProof/>
                <w:webHidden/>
              </w:rPr>
              <w:fldChar w:fldCharType="end"/>
            </w:r>
          </w:hyperlink>
        </w:p>
        <w:p w14:paraId="52420141" w14:textId="7D0EE32C" w:rsidR="00A806E1" w:rsidRDefault="001212CB">
          <w:pPr>
            <w:pStyle w:val="TOC3"/>
            <w:rPr>
              <w:rFonts w:asciiTheme="minorHAnsi" w:eastAsiaTheme="minorEastAsia" w:hAnsiTheme="minorHAnsi" w:cstheme="minorBidi"/>
              <w:noProof/>
              <w:sz w:val="22"/>
              <w:szCs w:val="22"/>
            </w:rPr>
          </w:pPr>
          <w:hyperlink w:anchor="_Toc34304541" w:history="1">
            <w:r w:rsidR="00A806E1" w:rsidRPr="009E365B">
              <w:rPr>
                <w:rStyle w:val="Hyperlink"/>
                <w:rFonts w:eastAsiaTheme="majorEastAsia" w:cstheme="majorBidi"/>
                <w:noProof/>
              </w:rPr>
              <w:t>4.2</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Environmental Resource Issues Not Considered</w:t>
            </w:r>
            <w:r w:rsidR="00A806E1">
              <w:rPr>
                <w:noProof/>
                <w:webHidden/>
              </w:rPr>
              <w:tab/>
            </w:r>
            <w:r w:rsidR="00A806E1">
              <w:rPr>
                <w:noProof/>
                <w:webHidden/>
              </w:rPr>
              <w:fldChar w:fldCharType="begin"/>
            </w:r>
            <w:r w:rsidR="00A806E1">
              <w:rPr>
                <w:noProof/>
                <w:webHidden/>
              </w:rPr>
              <w:instrText xml:space="preserve"> PAGEREF _Toc34304541 \h </w:instrText>
            </w:r>
            <w:r w:rsidR="00A806E1">
              <w:rPr>
                <w:noProof/>
                <w:webHidden/>
              </w:rPr>
            </w:r>
            <w:r w:rsidR="00A806E1">
              <w:rPr>
                <w:noProof/>
                <w:webHidden/>
              </w:rPr>
              <w:fldChar w:fldCharType="separate"/>
            </w:r>
            <w:r w:rsidR="00A806E1">
              <w:rPr>
                <w:noProof/>
                <w:webHidden/>
              </w:rPr>
              <w:t>9</w:t>
            </w:r>
            <w:r w:rsidR="00A806E1">
              <w:rPr>
                <w:noProof/>
                <w:webHidden/>
              </w:rPr>
              <w:fldChar w:fldCharType="end"/>
            </w:r>
          </w:hyperlink>
        </w:p>
        <w:p w14:paraId="4936F5F3" w14:textId="359063BD" w:rsidR="00A806E1" w:rsidRDefault="001212CB">
          <w:pPr>
            <w:pStyle w:val="TOC3"/>
            <w:rPr>
              <w:rFonts w:asciiTheme="minorHAnsi" w:eastAsiaTheme="minorEastAsia" w:hAnsiTheme="minorHAnsi" w:cstheme="minorBidi"/>
              <w:noProof/>
              <w:sz w:val="22"/>
              <w:szCs w:val="22"/>
            </w:rPr>
          </w:pPr>
          <w:hyperlink w:anchor="_Toc34304542" w:history="1">
            <w:r w:rsidR="00A806E1" w:rsidRPr="009E365B">
              <w:rPr>
                <w:rStyle w:val="Hyperlink"/>
                <w:rFonts w:eastAsiaTheme="majorEastAsia" w:cstheme="majorBidi"/>
                <w:noProof/>
              </w:rPr>
              <w:t>4.3</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Air Quality and Greenhouse Gas</w:t>
            </w:r>
            <w:r w:rsidR="00A806E1">
              <w:rPr>
                <w:noProof/>
                <w:webHidden/>
              </w:rPr>
              <w:tab/>
            </w:r>
            <w:r w:rsidR="00A806E1">
              <w:rPr>
                <w:noProof/>
                <w:webHidden/>
              </w:rPr>
              <w:fldChar w:fldCharType="begin"/>
            </w:r>
            <w:r w:rsidR="00A806E1">
              <w:rPr>
                <w:noProof/>
                <w:webHidden/>
              </w:rPr>
              <w:instrText xml:space="preserve"> PAGEREF _Toc34304542 \h </w:instrText>
            </w:r>
            <w:r w:rsidR="00A806E1">
              <w:rPr>
                <w:noProof/>
                <w:webHidden/>
              </w:rPr>
            </w:r>
            <w:r w:rsidR="00A806E1">
              <w:rPr>
                <w:noProof/>
                <w:webHidden/>
              </w:rPr>
              <w:fldChar w:fldCharType="separate"/>
            </w:r>
            <w:r w:rsidR="00A806E1">
              <w:rPr>
                <w:noProof/>
                <w:webHidden/>
              </w:rPr>
              <w:t>9</w:t>
            </w:r>
            <w:r w:rsidR="00A806E1">
              <w:rPr>
                <w:noProof/>
                <w:webHidden/>
              </w:rPr>
              <w:fldChar w:fldCharType="end"/>
            </w:r>
          </w:hyperlink>
        </w:p>
        <w:p w14:paraId="5C865539" w14:textId="7856715B" w:rsidR="00A806E1" w:rsidRDefault="001212CB">
          <w:pPr>
            <w:pStyle w:val="TOC3"/>
            <w:rPr>
              <w:rFonts w:asciiTheme="minorHAnsi" w:eastAsiaTheme="minorEastAsia" w:hAnsiTheme="minorHAnsi" w:cstheme="minorBidi"/>
              <w:noProof/>
              <w:sz w:val="22"/>
              <w:szCs w:val="22"/>
            </w:rPr>
          </w:pPr>
          <w:hyperlink w:anchor="_Toc34304543" w:history="1">
            <w:r w:rsidR="00A806E1" w:rsidRPr="009E365B">
              <w:rPr>
                <w:rStyle w:val="Hyperlink"/>
                <w:rFonts w:eastAsiaTheme="majorEastAsia" w:cstheme="majorBidi"/>
                <w:noProof/>
              </w:rPr>
              <w:t>4.4</w:t>
            </w:r>
            <w:r w:rsidR="00A806E1">
              <w:rPr>
                <w:rFonts w:asciiTheme="minorHAnsi" w:eastAsiaTheme="minorEastAsia" w:hAnsiTheme="minorHAnsi" w:cstheme="minorBidi"/>
                <w:noProof/>
                <w:sz w:val="22"/>
                <w:szCs w:val="22"/>
              </w:rPr>
              <w:tab/>
            </w:r>
            <w:r w:rsidR="00A806E1" w:rsidRPr="009E365B">
              <w:rPr>
                <w:rStyle w:val="Hyperlink"/>
                <w:rFonts w:eastAsiaTheme="majorEastAsia" w:cstheme="majorBidi"/>
                <w:noProof/>
              </w:rPr>
              <w:t>Hydrology and Water Quality</w:t>
            </w:r>
            <w:r w:rsidR="00A806E1">
              <w:rPr>
                <w:noProof/>
                <w:webHidden/>
              </w:rPr>
              <w:tab/>
            </w:r>
            <w:r w:rsidR="00A806E1">
              <w:rPr>
                <w:noProof/>
                <w:webHidden/>
              </w:rPr>
              <w:fldChar w:fldCharType="begin"/>
            </w:r>
            <w:r w:rsidR="00A806E1">
              <w:rPr>
                <w:noProof/>
                <w:webHidden/>
              </w:rPr>
              <w:instrText xml:space="preserve"> PAGEREF _Toc34304543 \h </w:instrText>
            </w:r>
            <w:r w:rsidR="00A806E1">
              <w:rPr>
                <w:noProof/>
                <w:webHidden/>
              </w:rPr>
            </w:r>
            <w:r w:rsidR="00A806E1">
              <w:rPr>
                <w:noProof/>
                <w:webHidden/>
              </w:rPr>
              <w:fldChar w:fldCharType="separate"/>
            </w:r>
            <w:r w:rsidR="00A806E1">
              <w:rPr>
                <w:noProof/>
                <w:webHidden/>
              </w:rPr>
              <w:t>12</w:t>
            </w:r>
            <w:r w:rsidR="00A806E1">
              <w:rPr>
                <w:noProof/>
                <w:webHidden/>
              </w:rPr>
              <w:fldChar w:fldCharType="end"/>
            </w:r>
          </w:hyperlink>
        </w:p>
        <w:p w14:paraId="288065C4" w14:textId="5EA1FD87" w:rsidR="00A806E1" w:rsidRDefault="001212CB">
          <w:pPr>
            <w:pStyle w:val="TOC2"/>
            <w:rPr>
              <w:rFonts w:asciiTheme="minorHAnsi" w:eastAsiaTheme="minorEastAsia" w:hAnsiTheme="minorHAnsi" w:cstheme="minorBidi"/>
              <w:iCs w:val="0"/>
              <w:noProof/>
              <w:sz w:val="22"/>
              <w:szCs w:val="22"/>
            </w:rPr>
          </w:pPr>
          <w:hyperlink w:anchor="_Toc34304544" w:history="1">
            <w:r w:rsidR="00A806E1" w:rsidRPr="009E365B">
              <w:rPr>
                <w:rStyle w:val="Hyperlink"/>
                <w:rFonts w:eastAsiaTheme="majorEastAsia" w:cstheme="majorBidi"/>
                <w:noProof/>
              </w:rPr>
              <w:t>5.</w:t>
            </w:r>
            <w:r w:rsidR="00A806E1">
              <w:rPr>
                <w:rFonts w:asciiTheme="minorHAnsi" w:eastAsiaTheme="minorEastAsia" w:hAnsiTheme="minorHAnsi" w:cstheme="minorBidi"/>
                <w:iCs w:val="0"/>
                <w:noProof/>
                <w:sz w:val="22"/>
                <w:szCs w:val="22"/>
              </w:rPr>
              <w:tab/>
            </w:r>
            <w:r w:rsidR="00A806E1" w:rsidRPr="009E365B">
              <w:rPr>
                <w:rStyle w:val="Hyperlink"/>
                <w:rFonts w:eastAsiaTheme="majorEastAsia" w:cstheme="majorBidi"/>
                <w:noProof/>
              </w:rPr>
              <w:t>References</w:t>
            </w:r>
            <w:r w:rsidR="00A806E1">
              <w:rPr>
                <w:noProof/>
                <w:webHidden/>
              </w:rPr>
              <w:tab/>
            </w:r>
            <w:r w:rsidR="00A806E1">
              <w:rPr>
                <w:noProof/>
                <w:webHidden/>
              </w:rPr>
              <w:fldChar w:fldCharType="begin"/>
            </w:r>
            <w:r w:rsidR="00A806E1">
              <w:rPr>
                <w:noProof/>
                <w:webHidden/>
              </w:rPr>
              <w:instrText xml:space="preserve"> PAGEREF _Toc34304544 \h </w:instrText>
            </w:r>
            <w:r w:rsidR="00A806E1">
              <w:rPr>
                <w:noProof/>
                <w:webHidden/>
              </w:rPr>
            </w:r>
            <w:r w:rsidR="00A806E1">
              <w:rPr>
                <w:noProof/>
                <w:webHidden/>
              </w:rPr>
              <w:fldChar w:fldCharType="separate"/>
            </w:r>
            <w:r w:rsidR="00A806E1">
              <w:rPr>
                <w:noProof/>
                <w:webHidden/>
              </w:rPr>
              <w:t>17</w:t>
            </w:r>
            <w:r w:rsidR="00A806E1">
              <w:rPr>
                <w:noProof/>
                <w:webHidden/>
              </w:rPr>
              <w:fldChar w:fldCharType="end"/>
            </w:r>
          </w:hyperlink>
        </w:p>
        <w:p w14:paraId="2FCCA7CA" w14:textId="60CCE5EB" w:rsidR="00C55725" w:rsidRPr="004F768A" w:rsidRDefault="00C55725">
          <w:r w:rsidRPr="004F768A">
            <w:rPr>
              <w:rFonts w:ascii="Arial" w:eastAsiaTheme="majorEastAsia" w:hAnsi="Arial" w:cstheme="minorHAnsi"/>
              <w:b/>
              <w:noProof/>
              <w:sz w:val="24"/>
            </w:rPr>
            <w:fldChar w:fldCharType="end"/>
          </w:r>
        </w:p>
      </w:sdtContent>
    </w:sdt>
    <w:p w14:paraId="5ACA0904" w14:textId="77777777" w:rsidR="0088394A" w:rsidRDefault="0088394A">
      <w:pPr>
        <w:rPr>
          <w:rFonts w:ascii="Arial" w:hAnsi="Arial" w:cs="Arial"/>
          <w:sz w:val="24"/>
          <w:szCs w:val="24"/>
        </w:rPr>
        <w:sectPr w:rsidR="0088394A" w:rsidSect="00E5701F">
          <w:footerReference w:type="default" r:id="rId13"/>
          <w:footerReference w:type="first" r:id="rId14"/>
          <w:endnotePr>
            <w:numFmt w:val="decimal"/>
          </w:endnotePr>
          <w:type w:val="continuous"/>
          <w:pgSz w:w="12240" w:h="15840"/>
          <w:pgMar w:top="1440" w:right="1440" w:bottom="1440" w:left="1440" w:header="720" w:footer="720" w:gutter="0"/>
          <w:pgNumType w:start="1"/>
          <w:cols w:space="720"/>
          <w:titlePg/>
          <w:docGrid w:linePitch="360"/>
        </w:sectPr>
      </w:pPr>
      <w:bookmarkStart w:id="3" w:name="_GoBack"/>
      <w:bookmarkEnd w:id="3"/>
    </w:p>
    <w:p w14:paraId="732E8975" w14:textId="3A2795DA" w:rsidR="00D948CF" w:rsidRPr="004F768A" w:rsidRDefault="00D948CF">
      <w:pPr>
        <w:rPr>
          <w:rFonts w:ascii="Arial" w:hAnsi="Arial" w:cs="Arial"/>
          <w:sz w:val="24"/>
          <w:szCs w:val="24"/>
        </w:rPr>
      </w:pPr>
      <w:r w:rsidRPr="004F768A">
        <w:rPr>
          <w:rFonts w:ascii="Arial" w:hAnsi="Arial" w:cs="Arial"/>
          <w:sz w:val="24"/>
          <w:szCs w:val="24"/>
        </w:rPr>
        <w:br w:type="page"/>
      </w:r>
    </w:p>
    <w:p w14:paraId="6D0B9D0A" w14:textId="77777777" w:rsidR="00B870CA" w:rsidRPr="0094611C" w:rsidRDefault="00B870CA" w:rsidP="00B870CA">
      <w:pPr>
        <w:pStyle w:val="Heading2"/>
        <w:rPr>
          <w:rFonts w:eastAsiaTheme="majorEastAsia" w:cstheme="majorBidi"/>
          <w:color w:val="0000FF"/>
          <w:u w:val="single"/>
        </w:rPr>
      </w:pPr>
      <w:bookmarkStart w:id="4" w:name="_Toc34304528"/>
      <w:r w:rsidRPr="0094611C">
        <w:rPr>
          <w:rFonts w:eastAsiaTheme="majorEastAsia" w:cstheme="majorBidi"/>
          <w:color w:val="0000FF"/>
          <w:u w:val="single"/>
        </w:rPr>
        <w:lastRenderedPageBreak/>
        <w:t>Executive Summary</w:t>
      </w:r>
      <w:bookmarkEnd w:id="4"/>
    </w:p>
    <w:p w14:paraId="71948A68" w14:textId="7934503F" w:rsidR="00B870CA" w:rsidRPr="0094611C" w:rsidRDefault="00B870CA" w:rsidP="00B870CA">
      <w:pPr>
        <w:rPr>
          <w:rFonts w:ascii="Arial" w:hAnsi="Arial" w:cs="Arial"/>
          <w:color w:val="0000FF"/>
          <w:sz w:val="24"/>
          <w:szCs w:val="24"/>
          <w:u w:val="single"/>
        </w:rPr>
      </w:pPr>
      <w:r w:rsidRPr="0094611C">
        <w:rPr>
          <w:rFonts w:ascii="Arial" w:hAnsi="Arial" w:cs="Arial"/>
          <w:color w:val="0000FF"/>
          <w:sz w:val="24"/>
          <w:szCs w:val="24"/>
          <w:u w:val="single"/>
        </w:rPr>
        <w:t xml:space="preserve">The </w:t>
      </w:r>
      <w:r w:rsidR="000D44A3" w:rsidRPr="000D44A3">
        <w:rPr>
          <w:rFonts w:ascii="Arial" w:hAnsi="Arial" w:cs="Arial"/>
          <w:color w:val="0000FF"/>
          <w:sz w:val="24"/>
          <w:szCs w:val="24"/>
          <w:u w:val="single"/>
        </w:rPr>
        <w:t>General Waste Discharge Requirements for Composting Operations (Order WQ</w:t>
      </w:r>
      <w:r w:rsidR="00F63312">
        <w:rPr>
          <w:rFonts w:ascii="Arial" w:hAnsi="Arial" w:cs="Arial"/>
          <w:color w:val="0000FF"/>
          <w:sz w:val="24"/>
          <w:szCs w:val="24"/>
          <w:u w:val="single"/>
        </w:rPr>
        <w:t xml:space="preserve"> </w:t>
      </w:r>
      <w:r w:rsidR="000D44A3" w:rsidRPr="000D44A3">
        <w:rPr>
          <w:rFonts w:ascii="Arial" w:hAnsi="Arial" w:cs="Arial"/>
          <w:color w:val="0000FF"/>
          <w:sz w:val="24"/>
          <w:szCs w:val="24"/>
          <w:u w:val="single"/>
        </w:rPr>
        <w:t>2015-0121-DWQ, General Order)</w:t>
      </w:r>
      <w:r w:rsidRPr="0094611C">
        <w:rPr>
          <w:rFonts w:ascii="Arial" w:hAnsi="Arial" w:cs="Arial"/>
          <w:color w:val="0000FF"/>
          <w:sz w:val="24"/>
          <w:szCs w:val="24"/>
          <w:u w:val="single"/>
        </w:rPr>
        <w:t xml:space="preserve"> includes requirements to protect water quality from composting activities while streamlining the permitting process</w:t>
      </w:r>
      <w:r w:rsidR="005F3E26">
        <w:rPr>
          <w:rFonts w:ascii="Arial" w:hAnsi="Arial" w:cs="Arial"/>
          <w:color w:val="0000FF"/>
          <w:sz w:val="24"/>
          <w:szCs w:val="24"/>
          <w:u w:val="single"/>
        </w:rPr>
        <w:t xml:space="preserve">.  </w:t>
      </w:r>
      <w:r w:rsidRPr="0094611C">
        <w:rPr>
          <w:rFonts w:ascii="Arial" w:hAnsi="Arial" w:cs="Arial"/>
          <w:color w:val="0000FF"/>
          <w:sz w:val="24"/>
          <w:szCs w:val="24"/>
          <w:u w:val="single"/>
        </w:rPr>
        <w:t xml:space="preserve">The 2015 certified </w:t>
      </w:r>
      <w:r w:rsidR="000D44A3" w:rsidRPr="000D44A3">
        <w:rPr>
          <w:rFonts w:ascii="Arial" w:hAnsi="Arial" w:cs="Arial"/>
          <w:color w:val="0000FF"/>
          <w:sz w:val="24"/>
          <w:szCs w:val="24"/>
          <w:u w:val="single"/>
        </w:rPr>
        <w:t>Environmental Impact Report</w:t>
      </w:r>
      <w:r w:rsidR="000D44A3">
        <w:rPr>
          <w:rFonts w:ascii="Arial" w:hAnsi="Arial" w:cs="Arial"/>
          <w:color w:val="0000FF"/>
          <w:sz w:val="24"/>
          <w:szCs w:val="24"/>
          <w:u w:val="single"/>
        </w:rPr>
        <w:t xml:space="preserve"> (</w:t>
      </w:r>
      <w:r w:rsidRPr="0094611C">
        <w:rPr>
          <w:rFonts w:ascii="Arial" w:hAnsi="Arial" w:cs="Arial"/>
          <w:color w:val="0000FF"/>
          <w:sz w:val="24"/>
          <w:szCs w:val="24"/>
          <w:u w:val="single"/>
        </w:rPr>
        <w:t>EIR</w:t>
      </w:r>
      <w:r w:rsidR="000D44A3">
        <w:rPr>
          <w:rFonts w:ascii="Arial" w:hAnsi="Arial" w:cs="Arial"/>
          <w:color w:val="0000FF"/>
          <w:sz w:val="24"/>
          <w:szCs w:val="24"/>
          <w:u w:val="single"/>
        </w:rPr>
        <w:t>)</w:t>
      </w:r>
      <w:r w:rsidRPr="0094611C">
        <w:rPr>
          <w:rFonts w:ascii="Arial" w:hAnsi="Arial" w:cs="Arial"/>
          <w:color w:val="0000FF"/>
          <w:sz w:val="24"/>
          <w:szCs w:val="24"/>
          <w:u w:val="single"/>
        </w:rPr>
        <w:t xml:space="preserve"> is incorporated by reference in this </w:t>
      </w:r>
      <w:r w:rsidR="000D44A3">
        <w:rPr>
          <w:rFonts w:ascii="Arial" w:hAnsi="Arial" w:cs="Arial"/>
          <w:color w:val="0000FF"/>
          <w:sz w:val="24"/>
          <w:szCs w:val="24"/>
          <w:u w:val="single"/>
        </w:rPr>
        <w:t>Draft Supplemental Environmental Impact Report (</w:t>
      </w:r>
      <w:r w:rsidRPr="0094611C">
        <w:rPr>
          <w:rFonts w:ascii="Arial" w:hAnsi="Arial" w:cs="Arial"/>
          <w:color w:val="0000FF"/>
          <w:sz w:val="24"/>
          <w:szCs w:val="24"/>
          <w:u w:val="single"/>
        </w:rPr>
        <w:t>DSEIR</w:t>
      </w:r>
      <w:r w:rsidR="000D44A3">
        <w:rPr>
          <w:rFonts w:ascii="Arial" w:hAnsi="Arial" w:cs="Arial"/>
          <w:color w:val="0000FF"/>
          <w:sz w:val="24"/>
          <w:szCs w:val="24"/>
          <w:u w:val="single"/>
        </w:rPr>
        <w:t>)</w:t>
      </w:r>
      <w:r w:rsidR="005F3E26">
        <w:rPr>
          <w:rFonts w:ascii="Arial" w:hAnsi="Arial" w:cs="Arial"/>
          <w:color w:val="0000FF"/>
          <w:sz w:val="24"/>
          <w:szCs w:val="24"/>
          <w:u w:val="single"/>
        </w:rPr>
        <w:t xml:space="preserve">.  </w:t>
      </w:r>
      <w:r w:rsidRPr="0094611C">
        <w:rPr>
          <w:rFonts w:ascii="Arial" w:hAnsi="Arial" w:cs="Arial"/>
          <w:color w:val="0000FF"/>
          <w:sz w:val="24"/>
          <w:szCs w:val="24"/>
          <w:u w:val="single"/>
        </w:rPr>
        <w:t>The “Proposed Project” or “project” analyzed in this DSEIR is the proposed revision of the General Order</w:t>
      </w:r>
      <w:r w:rsidR="005F3E26">
        <w:rPr>
          <w:rFonts w:ascii="Arial" w:hAnsi="Arial" w:cs="Arial"/>
          <w:color w:val="0000FF"/>
          <w:sz w:val="24"/>
          <w:szCs w:val="24"/>
          <w:u w:val="single"/>
        </w:rPr>
        <w:t xml:space="preserve">.  </w:t>
      </w:r>
      <w:r w:rsidRPr="0094611C">
        <w:rPr>
          <w:rFonts w:ascii="Arial" w:hAnsi="Arial" w:cs="Arial"/>
          <w:color w:val="0000FF"/>
          <w:sz w:val="24"/>
          <w:szCs w:val="24"/>
          <w:u w:val="single"/>
        </w:rPr>
        <w:t>This DSEIR contains information necessary to make the previously certified EIR adequate for the proposed revisions to the General Order</w:t>
      </w:r>
      <w:r w:rsidR="005F3E26">
        <w:rPr>
          <w:rFonts w:ascii="Arial" w:hAnsi="Arial" w:cs="Arial"/>
          <w:color w:val="0000FF"/>
          <w:sz w:val="24"/>
          <w:szCs w:val="24"/>
          <w:u w:val="single"/>
        </w:rPr>
        <w:t xml:space="preserve">.  </w:t>
      </w:r>
      <w:r w:rsidRPr="0094611C">
        <w:rPr>
          <w:rFonts w:ascii="Arial" w:hAnsi="Arial" w:cs="Arial"/>
          <w:color w:val="0000FF"/>
          <w:sz w:val="24"/>
          <w:szCs w:val="24"/>
          <w:u w:val="single"/>
        </w:rPr>
        <w:t>The physical environmental conditions described as the baseline for the 2015 certified EIR have not significantly changed (see chapter 3.2 of the EIR).</w:t>
      </w:r>
    </w:p>
    <w:p w14:paraId="6A8EA8B2" w14:textId="3FD84469" w:rsidR="00B870CA" w:rsidRPr="0094611C" w:rsidRDefault="00B870CA" w:rsidP="00B870CA">
      <w:pPr>
        <w:rPr>
          <w:rFonts w:ascii="Arial" w:hAnsi="Arial" w:cs="Arial"/>
          <w:color w:val="0000FF"/>
          <w:sz w:val="24"/>
          <w:szCs w:val="24"/>
          <w:u w:val="single"/>
        </w:rPr>
      </w:pPr>
      <w:r w:rsidRPr="0094611C">
        <w:rPr>
          <w:rFonts w:ascii="Arial" w:hAnsi="Arial" w:cs="Arial"/>
          <w:color w:val="0000FF"/>
          <w:sz w:val="24"/>
          <w:szCs w:val="24"/>
          <w:u w:val="single"/>
        </w:rPr>
        <w:t>The overall purpose of this DSEIR is to inform the State Water Board and the general public whether revisions to the General Order would result in any new significant impacts or an increase in the severity of significant impacts previously identified for the General Order</w:t>
      </w:r>
      <w:r w:rsidR="005F3E26">
        <w:rPr>
          <w:rFonts w:ascii="Arial" w:hAnsi="Arial" w:cs="Arial"/>
          <w:color w:val="0000FF"/>
          <w:sz w:val="24"/>
          <w:szCs w:val="24"/>
          <w:u w:val="single"/>
        </w:rPr>
        <w:t xml:space="preserve">.  </w:t>
      </w:r>
      <w:r w:rsidRPr="0094611C">
        <w:rPr>
          <w:rFonts w:ascii="Arial" w:hAnsi="Arial" w:cs="Arial"/>
          <w:color w:val="0000FF"/>
          <w:sz w:val="24"/>
          <w:szCs w:val="24"/>
          <w:u w:val="single"/>
        </w:rPr>
        <w:t>The 2015 adopted General Order is the “baseline” for the analysis in this DSEIR and was used to evaluate the potential incremental impacts of the Proposed Project.</w:t>
      </w:r>
    </w:p>
    <w:p w14:paraId="7DEAAAAC" w14:textId="03328161" w:rsidR="00B870CA" w:rsidRPr="0094611C" w:rsidRDefault="00B870CA" w:rsidP="00B870CA">
      <w:pPr>
        <w:tabs>
          <w:tab w:val="left" w:pos="360"/>
        </w:tabs>
        <w:rPr>
          <w:rFonts w:ascii="Arial" w:hAnsi="Arial" w:cs="Arial"/>
          <w:color w:val="0000FF"/>
          <w:sz w:val="24"/>
          <w:szCs w:val="24"/>
          <w:u w:val="single"/>
        </w:rPr>
      </w:pPr>
      <w:r w:rsidRPr="0094611C">
        <w:rPr>
          <w:rFonts w:ascii="Arial" w:hAnsi="Arial" w:cs="Arial"/>
          <w:color w:val="0000FF"/>
          <w:sz w:val="24"/>
          <w:szCs w:val="24"/>
          <w:u w:val="single"/>
        </w:rPr>
        <w:t>The Proposed Project may have environmental impacts related to air quality, greenhouse gas emissions, and water quality</w:t>
      </w:r>
      <w:r w:rsidR="005F3E26">
        <w:rPr>
          <w:rFonts w:ascii="Arial" w:hAnsi="Arial" w:cs="Arial"/>
          <w:color w:val="0000FF"/>
          <w:sz w:val="24"/>
          <w:szCs w:val="24"/>
          <w:u w:val="single"/>
        </w:rPr>
        <w:t xml:space="preserve">.  </w:t>
      </w:r>
      <w:r w:rsidRPr="0094611C">
        <w:rPr>
          <w:rFonts w:ascii="Arial" w:hAnsi="Arial" w:cs="Arial"/>
          <w:color w:val="0000FF"/>
          <w:sz w:val="24"/>
          <w:szCs w:val="24"/>
          <w:u w:val="single"/>
        </w:rPr>
        <w:t>Amending the General Order to allow manure to be used as a feedstock at Tier 1 composting facilities or conditionally exempt composting facilities is not expected to cause an increase in GHG emissions beyond those identified in the 2015 EIR and no new impacts are anticipated</w:t>
      </w:r>
      <w:r w:rsidR="005F3E26">
        <w:rPr>
          <w:rFonts w:ascii="Arial" w:hAnsi="Arial" w:cs="Arial"/>
          <w:color w:val="0000FF"/>
          <w:sz w:val="24"/>
          <w:szCs w:val="24"/>
          <w:u w:val="single"/>
        </w:rPr>
        <w:t xml:space="preserve">.  </w:t>
      </w:r>
      <w:r w:rsidRPr="0094611C">
        <w:rPr>
          <w:rFonts w:ascii="Arial" w:hAnsi="Arial" w:cs="Arial"/>
          <w:color w:val="0000FF"/>
          <w:sz w:val="24"/>
          <w:szCs w:val="24"/>
          <w:u w:val="single"/>
        </w:rPr>
        <w:t>With the implementation of the identified mitigation measures (along with those identified in the 2015 EIR), impacts to water quality are anticipated to be less than significant.</w:t>
      </w:r>
    </w:p>
    <w:p w14:paraId="532283D4" w14:textId="77777777" w:rsidR="00E5701F" w:rsidRDefault="00B870CA" w:rsidP="00B870CA">
      <w:pPr>
        <w:tabs>
          <w:tab w:val="left" w:pos="360"/>
        </w:tabs>
        <w:rPr>
          <w:rFonts w:ascii="Arial" w:hAnsi="Arial" w:cs="Arial"/>
          <w:color w:val="0000FF"/>
          <w:sz w:val="24"/>
          <w:szCs w:val="24"/>
          <w:u w:val="single"/>
        </w:rPr>
        <w:sectPr w:rsidR="00E5701F" w:rsidSect="00D94043">
          <w:footerReference w:type="default" r:id="rId15"/>
          <w:endnotePr>
            <w:numFmt w:val="decimal"/>
          </w:endnotePr>
          <w:type w:val="continuous"/>
          <w:pgSz w:w="12240" w:h="15840"/>
          <w:pgMar w:top="1440" w:right="1440" w:bottom="1440" w:left="1440" w:header="720" w:footer="720" w:gutter="0"/>
          <w:pgNumType w:start="0"/>
          <w:cols w:space="720"/>
          <w:titlePg/>
          <w:docGrid w:linePitch="360"/>
        </w:sectPr>
      </w:pPr>
      <w:r w:rsidRPr="0094611C">
        <w:rPr>
          <w:rFonts w:ascii="Arial" w:hAnsi="Arial" w:cs="Arial"/>
          <w:color w:val="0000FF"/>
          <w:sz w:val="24"/>
          <w:szCs w:val="24"/>
          <w:u w:val="single"/>
        </w:rPr>
        <w:t>The State Water Board has determined that the Proposed Project will not alter the determinations made in the 2015 certified EIR as they relate to the following resource areas: Aesthetics; Agriculture and Forestry; Biological Resources; Cultural Resources; Geology, Soils, and Mineral Resources; Hazards and Hazardous Materials; Land Use Planning and Recreation; Noise; Population and Housing; Public Services, Utilities, and Energy; and Transportation and Traffic.</w:t>
      </w:r>
    </w:p>
    <w:p w14:paraId="2EA28BE9" w14:textId="138AE93D" w:rsidR="00B870CA" w:rsidRPr="00134898" w:rsidRDefault="00B870CA" w:rsidP="00B870CA">
      <w:pPr>
        <w:tabs>
          <w:tab w:val="left" w:pos="360"/>
        </w:tabs>
      </w:pPr>
    </w:p>
    <w:p w14:paraId="3CFA0632" w14:textId="3D86F25C" w:rsidR="00ED05EB" w:rsidRPr="004F768A" w:rsidRDefault="00ED05EB" w:rsidP="00B20882">
      <w:pPr>
        <w:pStyle w:val="Heading2"/>
        <w:spacing w:before="1920"/>
        <w:rPr>
          <w:rFonts w:eastAsiaTheme="majorEastAsia" w:cstheme="majorBidi"/>
        </w:rPr>
      </w:pPr>
      <w:bookmarkStart w:id="5" w:name="_Toc34304529"/>
      <w:r w:rsidRPr="004F768A">
        <w:rPr>
          <w:rFonts w:eastAsiaTheme="majorEastAsia" w:cstheme="majorBidi"/>
        </w:rPr>
        <w:lastRenderedPageBreak/>
        <w:t>1.</w:t>
      </w:r>
      <w:r w:rsidRPr="004F768A">
        <w:rPr>
          <w:rFonts w:eastAsiaTheme="majorEastAsia" w:cstheme="majorBidi"/>
        </w:rPr>
        <w:tab/>
      </w:r>
      <w:r w:rsidR="007404B8" w:rsidRPr="004F768A">
        <w:rPr>
          <w:rFonts w:eastAsiaTheme="majorEastAsia" w:cstheme="majorBidi"/>
        </w:rPr>
        <w:t>Introduction</w:t>
      </w:r>
      <w:bookmarkEnd w:id="5"/>
    </w:p>
    <w:p w14:paraId="4074B265" w14:textId="3AAD6100" w:rsidR="00ED05EB" w:rsidRPr="004F768A" w:rsidRDefault="00ED05EB" w:rsidP="00D52968">
      <w:pPr>
        <w:pStyle w:val="Heading3"/>
        <w:rPr>
          <w:rFonts w:eastAsiaTheme="majorEastAsia" w:cstheme="majorBidi"/>
        </w:rPr>
      </w:pPr>
      <w:bookmarkStart w:id="6" w:name="_Toc34304530"/>
      <w:r w:rsidRPr="004F768A">
        <w:rPr>
          <w:rFonts w:eastAsiaTheme="majorEastAsia" w:cstheme="majorBidi"/>
        </w:rPr>
        <w:t>1.1</w:t>
      </w:r>
      <w:r w:rsidR="00E25682" w:rsidRPr="004F768A">
        <w:rPr>
          <w:rFonts w:eastAsiaTheme="majorEastAsia" w:cstheme="majorBidi"/>
        </w:rPr>
        <w:tab/>
      </w:r>
      <w:r w:rsidR="007404B8" w:rsidRPr="004F768A">
        <w:rPr>
          <w:rFonts w:eastAsiaTheme="majorEastAsia" w:cstheme="majorBidi"/>
        </w:rPr>
        <w:t>Purpose of the Environmental Impact Report</w:t>
      </w:r>
      <w:bookmarkEnd w:id="6"/>
    </w:p>
    <w:p w14:paraId="0C343E46" w14:textId="48456E31" w:rsidR="00ED05EB" w:rsidRPr="004F768A" w:rsidRDefault="00ED05EB">
      <w:pPr>
        <w:rPr>
          <w:rFonts w:ascii="Arial" w:hAnsi="Arial" w:cs="Arial"/>
          <w:sz w:val="24"/>
          <w:szCs w:val="24"/>
        </w:rPr>
      </w:pPr>
      <w:r w:rsidRPr="004F768A">
        <w:rPr>
          <w:rFonts w:ascii="Arial" w:hAnsi="Arial" w:cs="Arial"/>
          <w:sz w:val="24"/>
          <w:szCs w:val="24"/>
        </w:rPr>
        <w:t xml:space="preserve">The California Environmental Quality Act (CEQA), Public Resources Code sections 21000 </w:t>
      </w:r>
      <w:r w:rsidRPr="004F768A">
        <w:rPr>
          <w:rFonts w:ascii="Arial" w:hAnsi="Arial" w:cs="Arial"/>
          <w:i/>
          <w:iCs/>
          <w:sz w:val="24"/>
          <w:szCs w:val="24"/>
        </w:rPr>
        <w:t>et seq</w:t>
      </w:r>
      <w:r w:rsidRPr="004F768A">
        <w:rPr>
          <w:rFonts w:ascii="Arial" w:hAnsi="Arial" w:cs="Arial"/>
          <w:sz w:val="24"/>
          <w:szCs w:val="24"/>
        </w:rPr>
        <w:t xml:space="preserve">., requires all state and local governmental agencies </w:t>
      </w:r>
      <w:r w:rsidR="00E04DEE" w:rsidRPr="004F768A">
        <w:rPr>
          <w:rFonts w:ascii="Arial" w:hAnsi="Arial" w:cs="Arial"/>
          <w:sz w:val="24"/>
          <w:szCs w:val="24"/>
        </w:rPr>
        <w:t xml:space="preserve">to </w:t>
      </w:r>
      <w:r w:rsidRPr="004F768A">
        <w:rPr>
          <w:rFonts w:ascii="Arial" w:hAnsi="Arial" w:cs="Arial"/>
          <w:sz w:val="24"/>
          <w:szCs w:val="24"/>
        </w:rPr>
        <w:t xml:space="preserve">consider the environmental consequences of projects over which they have discretionary authority prior to </w:t>
      </w:r>
      <w:proofErr w:type="gramStart"/>
      <w:r w:rsidRPr="004F768A">
        <w:rPr>
          <w:rFonts w:ascii="Arial" w:hAnsi="Arial" w:cs="Arial"/>
          <w:sz w:val="24"/>
          <w:szCs w:val="24"/>
        </w:rPr>
        <w:t>taking action</w:t>
      </w:r>
      <w:proofErr w:type="gramEnd"/>
      <w:r w:rsidRPr="004F768A">
        <w:rPr>
          <w:rFonts w:ascii="Arial" w:hAnsi="Arial" w:cs="Arial"/>
          <w:sz w:val="24"/>
          <w:szCs w:val="24"/>
        </w:rPr>
        <w:t xml:space="preserve"> on those projects.</w:t>
      </w:r>
      <w:r w:rsidR="005F3E26">
        <w:rPr>
          <w:rFonts w:ascii="Arial" w:hAnsi="Arial" w:cs="Arial"/>
          <w:sz w:val="24"/>
          <w:szCs w:val="24"/>
        </w:rPr>
        <w:t xml:space="preserve"> </w:t>
      </w:r>
      <w:r w:rsidRPr="004F768A">
        <w:rPr>
          <w:rFonts w:ascii="Arial" w:hAnsi="Arial" w:cs="Arial"/>
          <w:sz w:val="24"/>
          <w:szCs w:val="24"/>
        </w:rPr>
        <w:t xml:space="preserve"> This </w:t>
      </w:r>
      <w:r w:rsidRPr="004360D3">
        <w:rPr>
          <w:rFonts w:ascii="Arial" w:hAnsi="Arial" w:cs="Arial"/>
          <w:sz w:val="24"/>
          <w:szCs w:val="24"/>
        </w:rPr>
        <w:t>Draft Supplemental Environmental Impact Report (</w:t>
      </w:r>
      <w:r w:rsidRPr="004F768A">
        <w:rPr>
          <w:rFonts w:ascii="Arial" w:hAnsi="Arial" w:cs="Arial"/>
          <w:sz w:val="24"/>
          <w:szCs w:val="24"/>
        </w:rPr>
        <w:t>DSEIR</w:t>
      </w:r>
      <w:r w:rsidRPr="004360D3">
        <w:rPr>
          <w:rFonts w:ascii="Arial" w:hAnsi="Arial" w:cs="Arial"/>
          <w:sz w:val="24"/>
          <w:szCs w:val="24"/>
        </w:rPr>
        <w:t>)</w:t>
      </w:r>
      <w:r w:rsidRPr="004F768A">
        <w:rPr>
          <w:rFonts w:ascii="Arial" w:hAnsi="Arial" w:cs="Arial"/>
          <w:sz w:val="24"/>
          <w:szCs w:val="24"/>
        </w:rPr>
        <w:t xml:space="preserve"> has been prepared to satisfy CEQA, and </w:t>
      </w:r>
      <w:r w:rsidR="00CC2518" w:rsidRPr="004F768A">
        <w:rPr>
          <w:rFonts w:ascii="Arial" w:hAnsi="Arial" w:cs="Arial"/>
          <w:sz w:val="24"/>
          <w:szCs w:val="24"/>
        </w:rPr>
        <w:t xml:space="preserve">Title 14 of the California Code of Regulations, Chapter 3, Section 15000 </w:t>
      </w:r>
      <w:r w:rsidR="00CC2518" w:rsidRPr="004F768A">
        <w:rPr>
          <w:rFonts w:ascii="Arial" w:hAnsi="Arial" w:cs="Arial"/>
          <w:i/>
          <w:iCs/>
          <w:sz w:val="24"/>
          <w:szCs w:val="24"/>
        </w:rPr>
        <w:t>et seq</w:t>
      </w:r>
      <w:r w:rsidR="00CC2518" w:rsidRPr="004F768A">
        <w:rPr>
          <w:rFonts w:ascii="Arial" w:hAnsi="Arial" w:cs="Arial"/>
          <w:sz w:val="24"/>
          <w:szCs w:val="24"/>
        </w:rPr>
        <w:t xml:space="preserve">. </w:t>
      </w:r>
      <w:r w:rsidRPr="004F768A">
        <w:rPr>
          <w:rFonts w:ascii="Arial" w:hAnsi="Arial" w:cs="Arial"/>
          <w:sz w:val="24"/>
          <w:szCs w:val="24"/>
        </w:rPr>
        <w:t>(CEQA Guidelines</w:t>
      </w:r>
      <w:r w:rsidR="00CC2518" w:rsidRPr="004F768A">
        <w:rPr>
          <w:rFonts w:ascii="Arial" w:hAnsi="Arial" w:cs="Arial"/>
          <w:sz w:val="24"/>
          <w:szCs w:val="24"/>
        </w:rPr>
        <w:t xml:space="preserve">). </w:t>
      </w:r>
      <w:r w:rsidR="005F3E26">
        <w:rPr>
          <w:rFonts w:ascii="Arial" w:hAnsi="Arial" w:cs="Arial"/>
          <w:sz w:val="24"/>
          <w:szCs w:val="24"/>
        </w:rPr>
        <w:t xml:space="preserve"> </w:t>
      </w:r>
      <w:r w:rsidRPr="004F768A">
        <w:rPr>
          <w:rFonts w:ascii="Arial" w:hAnsi="Arial" w:cs="Arial"/>
          <w:sz w:val="24"/>
          <w:szCs w:val="24"/>
        </w:rPr>
        <w:t xml:space="preserve">An </w:t>
      </w:r>
      <w:r w:rsidRPr="004360D3">
        <w:rPr>
          <w:rFonts w:ascii="Arial" w:hAnsi="Arial" w:cs="Arial"/>
          <w:sz w:val="24"/>
          <w:szCs w:val="24"/>
        </w:rPr>
        <w:t>Environmental Impact Report (</w:t>
      </w:r>
      <w:r w:rsidRPr="004F768A">
        <w:rPr>
          <w:rFonts w:ascii="Arial" w:hAnsi="Arial" w:cs="Arial"/>
          <w:sz w:val="24"/>
          <w:szCs w:val="24"/>
        </w:rPr>
        <w:t>EIR</w:t>
      </w:r>
      <w:r w:rsidRPr="004360D3">
        <w:rPr>
          <w:rFonts w:ascii="Arial" w:hAnsi="Arial" w:cs="Arial"/>
          <w:sz w:val="24"/>
          <w:szCs w:val="24"/>
        </w:rPr>
        <w:t>)</w:t>
      </w:r>
      <w:r w:rsidRPr="004F768A">
        <w:rPr>
          <w:rFonts w:ascii="Arial" w:hAnsi="Arial" w:cs="Arial"/>
          <w:sz w:val="24"/>
          <w:szCs w:val="24"/>
        </w:rPr>
        <w:t xml:space="preserve"> is a public informational document designed to provide decision makers and the public with an analysis of the environmental effects of a proposed project, to indicate possible ways to reduce or avoid significant effects, and to describe reasonable alternatives to a project</w:t>
      </w:r>
      <w:r w:rsidR="005F3E26">
        <w:rPr>
          <w:rFonts w:ascii="Arial" w:hAnsi="Arial" w:cs="Arial"/>
          <w:sz w:val="24"/>
          <w:szCs w:val="24"/>
        </w:rPr>
        <w:t xml:space="preserve">.  </w:t>
      </w:r>
      <w:r w:rsidRPr="004F768A">
        <w:rPr>
          <w:rFonts w:ascii="Arial" w:hAnsi="Arial" w:cs="Arial"/>
          <w:sz w:val="24"/>
          <w:szCs w:val="24"/>
        </w:rPr>
        <w:t xml:space="preserve">An EIR must also disclose significant environmental impacts that cannot be avoided; growth-inducing impacts; effects not found to be significant; and significant cumulative impacts of all past, present, and reasonably foreseeable probable future projects. </w:t>
      </w:r>
    </w:p>
    <w:p w14:paraId="086B64AD" w14:textId="18EC38A3" w:rsidR="00686E8A" w:rsidRPr="004F768A" w:rsidRDefault="005D47E1">
      <w:pPr>
        <w:rPr>
          <w:rFonts w:ascii="Arial" w:hAnsi="Arial" w:cs="Arial"/>
          <w:sz w:val="24"/>
          <w:szCs w:val="24"/>
        </w:rPr>
      </w:pPr>
      <w:r w:rsidRPr="004F768A">
        <w:rPr>
          <w:rFonts w:ascii="Arial" w:hAnsi="Arial" w:cs="Arial"/>
          <w:sz w:val="24"/>
          <w:szCs w:val="24"/>
        </w:rPr>
        <w:t>O</w:t>
      </w:r>
      <w:r w:rsidR="00081C35" w:rsidRPr="004F768A">
        <w:rPr>
          <w:rFonts w:ascii="Arial" w:hAnsi="Arial" w:cs="Arial"/>
          <w:sz w:val="24"/>
          <w:szCs w:val="24"/>
        </w:rPr>
        <w:t>n</w:t>
      </w:r>
      <w:r w:rsidR="00ED05EB" w:rsidRPr="004F768A">
        <w:rPr>
          <w:rFonts w:ascii="Arial" w:hAnsi="Arial" w:cs="Arial"/>
          <w:sz w:val="24"/>
          <w:szCs w:val="24"/>
        </w:rPr>
        <w:t xml:space="preserve"> </w:t>
      </w:r>
      <w:r w:rsidR="00081C35" w:rsidRPr="004F768A">
        <w:rPr>
          <w:rFonts w:ascii="Arial" w:hAnsi="Arial" w:cs="Arial"/>
          <w:sz w:val="24"/>
          <w:szCs w:val="24"/>
        </w:rPr>
        <w:t>August 4, 2015</w:t>
      </w:r>
      <w:r w:rsidR="00ED05EB" w:rsidRPr="004F768A">
        <w:rPr>
          <w:rFonts w:ascii="Arial" w:hAnsi="Arial" w:cs="Arial"/>
          <w:sz w:val="24"/>
          <w:szCs w:val="24"/>
        </w:rPr>
        <w:t xml:space="preserve">, the </w:t>
      </w:r>
      <w:r w:rsidR="00081C35" w:rsidRPr="004F768A">
        <w:rPr>
          <w:rFonts w:ascii="Arial" w:hAnsi="Arial" w:cs="Arial"/>
          <w:sz w:val="24"/>
          <w:szCs w:val="24"/>
        </w:rPr>
        <w:t xml:space="preserve">State Water </w:t>
      </w:r>
      <w:r w:rsidRPr="004F768A">
        <w:rPr>
          <w:rFonts w:ascii="Arial" w:hAnsi="Arial" w:cs="Arial"/>
          <w:sz w:val="24"/>
          <w:szCs w:val="24"/>
        </w:rPr>
        <w:t xml:space="preserve">Resources Control </w:t>
      </w:r>
      <w:r w:rsidR="00081C35" w:rsidRPr="004F768A">
        <w:rPr>
          <w:rFonts w:ascii="Arial" w:hAnsi="Arial" w:cs="Arial"/>
          <w:sz w:val="24"/>
          <w:szCs w:val="24"/>
        </w:rPr>
        <w:t xml:space="preserve">Board </w:t>
      </w:r>
      <w:r w:rsidRPr="004F768A">
        <w:rPr>
          <w:rFonts w:ascii="Arial" w:hAnsi="Arial" w:cs="Arial"/>
          <w:sz w:val="24"/>
          <w:szCs w:val="24"/>
        </w:rPr>
        <w:t xml:space="preserve">(State Water Board) </w:t>
      </w:r>
      <w:r w:rsidR="00ED05EB" w:rsidRPr="004F768A">
        <w:rPr>
          <w:rFonts w:ascii="Arial" w:hAnsi="Arial" w:cs="Arial"/>
          <w:sz w:val="24"/>
          <w:szCs w:val="24"/>
        </w:rPr>
        <w:t xml:space="preserve">adopted </w:t>
      </w:r>
      <w:r w:rsidR="00081C35" w:rsidRPr="004F768A">
        <w:rPr>
          <w:rFonts w:ascii="Arial" w:hAnsi="Arial" w:cs="Arial"/>
          <w:sz w:val="24"/>
          <w:szCs w:val="24"/>
        </w:rPr>
        <w:t xml:space="preserve">General Waste Discharge Requirements for Composting Operations </w:t>
      </w:r>
      <w:r w:rsidR="00866035" w:rsidRPr="004F768A">
        <w:rPr>
          <w:rFonts w:ascii="Arial" w:hAnsi="Arial" w:cs="Arial"/>
          <w:sz w:val="24"/>
          <w:szCs w:val="24"/>
        </w:rPr>
        <w:t>(</w:t>
      </w:r>
      <w:hyperlink r:id="rId16" w:history="1">
        <w:r w:rsidR="00081C35" w:rsidRPr="004F768A">
          <w:rPr>
            <w:rStyle w:val="Hyperlink"/>
            <w:rFonts w:ascii="Arial" w:hAnsi="Arial" w:cs="Arial"/>
            <w:sz w:val="24"/>
            <w:szCs w:val="24"/>
          </w:rPr>
          <w:t>Order WQ</w:t>
        </w:r>
        <w:r w:rsidR="00025FB9">
          <w:rPr>
            <w:rStyle w:val="Hyperlink"/>
            <w:rFonts w:ascii="Arial" w:hAnsi="Arial" w:cs="Arial"/>
            <w:sz w:val="24"/>
            <w:szCs w:val="24"/>
          </w:rPr>
          <w:t xml:space="preserve"> </w:t>
        </w:r>
        <w:r w:rsidR="00081C35" w:rsidRPr="004F768A">
          <w:rPr>
            <w:rStyle w:val="Hyperlink"/>
            <w:rFonts w:ascii="Arial" w:hAnsi="Arial" w:cs="Arial"/>
            <w:sz w:val="24"/>
            <w:szCs w:val="24"/>
          </w:rPr>
          <w:t>2015-0121-DWQ</w:t>
        </w:r>
      </w:hyperlink>
      <w:r w:rsidR="00866035" w:rsidRPr="004F768A">
        <w:rPr>
          <w:rStyle w:val="Hyperlink"/>
          <w:rFonts w:ascii="Arial" w:hAnsi="Arial" w:cs="Arial"/>
          <w:sz w:val="24"/>
          <w:szCs w:val="24"/>
        </w:rPr>
        <w:t>,</w:t>
      </w:r>
      <w:r w:rsidR="00081C35" w:rsidRPr="004F768A">
        <w:rPr>
          <w:rFonts w:ascii="Arial" w:hAnsi="Arial" w:cs="Arial"/>
          <w:sz w:val="24"/>
          <w:szCs w:val="24"/>
        </w:rPr>
        <w:t xml:space="preserve"> General Order)</w:t>
      </w:r>
      <w:r w:rsidR="00845A5D" w:rsidRPr="004F768A">
        <w:rPr>
          <w:rFonts w:ascii="Arial" w:hAnsi="Arial" w:cs="Arial"/>
          <w:sz w:val="24"/>
          <w:szCs w:val="24"/>
        </w:rPr>
        <w:t>,</w:t>
      </w:r>
      <w:r w:rsidR="00ED05EB" w:rsidRPr="004F768A">
        <w:rPr>
          <w:rFonts w:ascii="Arial" w:hAnsi="Arial" w:cs="Arial"/>
          <w:sz w:val="24"/>
          <w:szCs w:val="24"/>
        </w:rPr>
        <w:t xml:space="preserve"> and certified </w:t>
      </w:r>
      <w:r w:rsidR="00081C35" w:rsidRPr="004F768A">
        <w:rPr>
          <w:rFonts w:ascii="Arial" w:hAnsi="Arial" w:cs="Arial"/>
          <w:sz w:val="24"/>
          <w:szCs w:val="24"/>
        </w:rPr>
        <w:t xml:space="preserve">the accompanying </w:t>
      </w:r>
      <w:hyperlink r:id="rId17" w:history="1">
        <w:r w:rsidR="00ED05EB" w:rsidRPr="004F768A">
          <w:rPr>
            <w:rStyle w:val="Hyperlink"/>
            <w:rFonts w:ascii="Arial" w:hAnsi="Arial" w:cs="Arial"/>
            <w:sz w:val="24"/>
            <w:szCs w:val="24"/>
          </w:rPr>
          <w:t>Environmental Impact Report</w:t>
        </w:r>
      </w:hyperlink>
      <w:r w:rsidR="00ED05EB" w:rsidRPr="004F768A">
        <w:rPr>
          <w:rFonts w:ascii="Arial" w:hAnsi="Arial" w:cs="Arial"/>
          <w:sz w:val="24"/>
          <w:szCs w:val="24"/>
        </w:rPr>
        <w:t xml:space="preserve"> (EIR</w:t>
      </w:r>
      <w:r w:rsidR="00866035" w:rsidRPr="004F768A">
        <w:rPr>
          <w:rFonts w:ascii="Arial" w:hAnsi="Arial" w:cs="Arial"/>
          <w:sz w:val="24"/>
          <w:szCs w:val="24"/>
        </w:rPr>
        <w:t>,</w:t>
      </w:r>
      <w:r w:rsidR="00ED05EB" w:rsidRPr="004F768A">
        <w:rPr>
          <w:rFonts w:ascii="Arial" w:hAnsi="Arial" w:cs="Arial"/>
          <w:sz w:val="24"/>
          <w:szCs w:val="24"/>
        </w:rPr>
        <w:t xml:space="preserve"> </w:t>
      </w:r>
      <w:hyperlink r:id="rId18" w:history="1">
        <w:r w:rsidR="00081C35" w:rsidRPr="004F768A">
          <w:rPr>
            <w:rStyle w:val="Hyperlink"/>
            <w:rFonts w:ascii="Arial" w:hAnsi="Arial" w:cs="Arial"/>
            <w:sz w:val="24"/>
            <w:szCs w:val="24"/>
          </w:rPr>
          <w:t>Resolution No. 2015-0054</w:t>
        </w:r>
      </w:hyperlink>
      <w:r w:rsidR="00ED05EB" w:rsidRPr="004F768A">
        <w:rPr>
          <w:rFonts w:ascii="Arial" w:hAnsi="Arial" w:cs="Arial"/>
          <w:sz w:val="24"/>
          <w:szCs w:val="24"/>
        </w:rPr>
        <w:t xml:space="preserve">) as the environmental document for the </w:t>
      </w:r>
      <w:r w:rsidR="00845A5D" w:rsidRPr="004F768A">
        <w:rPr>
          <w:rFonts w:ascii="Arial" w:hAnsi="Arial" w:cs="Arial"/>
          <w:sz w:val="24"/>
          <w:szCs w:val="24"/>
        </w:rPr>
        <w:t>General Order</w:t>
      </w:r>
      <w:r w:rsidR="005F3E26">
        <w:rPr>
          <w:rFonts w:ascii="Arial" w:hAnsi="Arial" w:cs="Arial"/>
          <w:sz w:val="24"/>
          <w:szCs w:val="24"/>
        </w:rPr>
        <w:t xml:space="preserve">.  </w:t>
      </w:r>
      <w:r w:rsidR="00ED05EB" w:rsidRPr="004F768A">
        <w:rPr>
          <w:rFonts w:ascii="Arial" w:hAnsi="Arial" w:cs="Arial"/>
          <w:sz w:val="24"/>
          <w:szCs w:val="24"/>
        </w:rPr>
        <w:t xml:space="preserve">The General </w:t>
      </w:r>
      <w:r w:rsidR="00245EA7" w:rsidRPr="004F768A">
        <w:rPr>
          <w:rFonts w:ascii="Arial" w:hAnsi="Arial" w:cs="Arial"/>
          <w:sz w:val="24"/>
          <w:szCs w:val="24"/>
        </w:rPr>
        <w:t>Order includes requirements to protect water quality from composting activities while streamlining the permitting process</w:t>
      </w:r>
      <w:r w:rsidR="005F3E26">
        <w:rPr>
          <w:rFonts w:ascii="Arial" w:hAnsi="Arial" w:cs="Arial"/>
          <w:sz w:val="24"/>
          <w:szCs w:val="24"/>
        </w:rPr>
        <w:t xml:space="preserve">.  </w:t>
      </w:r>
      <w:r w:rsidR="00ED05EB" w:rsidRPr="004F768A">
        <w:rPr>
          <w:rFonts w:ascii="Arial" w:hAnsi="Arial" w:cs="Arial"/>
          <w:sz w:val="24"/>
          <w:szCs w:val="24"/>
        </w:rPr>
        <w:t>The 20</w:t>
      </w:r>
      <w:r w:rsidR="00245EA7" w:rsidRPr="004F768A">
        <w:rPr>
          <w:rFonts w:ascii="Arial" w:hAnsi="Arial" w:cs="Arial"/>
          <w:sz w:val="24"/>
          <w:szCs w:val="24"/>
        </w:rPr>
        <w:t>15</w:t>
      </w:r>
      <w:r w:rsidR="00ED05EB" w:rsidRPr="004F768A">
        <w:rPr>
          <w:rFonts w:ascii="Arial" w:hAnsi="Arial" w:cs="Arial"/>
          <w:sz w:val="24"/>
          <w:szCs w:val="24"/>
        </w:rPr>
        <w:t xml:space="preserve"> </w:t>
      </w:r>
      <w:r w:rsidR="0064077F" w:rsidRPr="004F768A">
        <w:rPr>
          <w:rFonts w:ascii="Arial" w:hAnsi="Arial" w:cs="Arial"/>
          <w:sz w:val="24"/>
          <w:szCs w:val="24"/>
        </w:rPr>
        <w:t>c</w:t>
      </w:r>
      <w:r w:rsidR="00ED05EB" w:rsidRPr="004F768A">
        <w:rPr>
          <w:rFonts w:ascii="Arial" w:hAnsi="Arial" w:cs="Arial"/>
          <w:sz w:val="24"/>
          <w:szCs w:val="24"/>
        </w:rPr>
        <w:t>ertified EIR is incorporated by reference in this DSEIR</w:t>
      </w:r>
      <w:r w:rsidR="005F3E26">
        <w:rPr>
          <w:rFonts w:ascii="Arial" w:hAnsi="Arial" w:cs="Arial"/>
          <w:sz w:val="24"/>
          <w:szCs w:val="24"/>
        </w:rPr>
        <w:t xml:space="preserve">.  </w:t>
      </w:r>
      <w:r w:rsidR="004B1E52" w:rsidRPr="004F768A">
        <w:rPr>
          <w:rFonts w:ascii="Arial" w:hAnsi="Arial" w:cs="Arial"/>
          <w:sz w:val="24"/>
          <w:szCs w:val="24"/>
        </w:rPr>
        <w:t>The “</w:t>
      </w:r>
      <w:r w:rsidR="00786322" w:rsidRPr="004F768A">
        <w:rPr>
          <w:rFonts w:ascii="Arial" w:hAnsi="Arial" w:cs="Arial"/>
          <w:sz w:val="24"/>
          <w:szCs w:val="24"/>
        </w:rPr>
        <w:t>P</w:t>
      </w:r>
      <w:r w:rsidR="004B1E52" w:rsidRPr="004F768A">
        <w:rPr>
          <w:rFonts w:ascii="Arial" w:hAnsi="Arial" w:cs="Arial"/>
          <w:sz w:val="24"/>
          <w:szCs w:val="24"/>
        </w:rPr>
        <w:t xml:space="preserve">roposed </w:t>
      </w:r>
      <w:r w:rsidR="00786322" w:rsidRPr="004F768A">
        <w:rPr>
          <w:rFonts w:ascii="Arial" w:hAnsi="Arial" w:cs="Arial"/>
          <w:sz w:val="24"/>
          <w:szCs w:val="24"/>
        </w:rPr>
        <w:t>P</w:t>
      </w:r>
      <w:r w:rsidR="004B1E52" w:rsidRPr="004F768A">
        <w:rPr>
          <w:rFonts w:ascii="Arial" w:hAnsi="Arial" w:cs="Arial"/>
          <w:sz w:val="24"/>
          <w:szCs w:val="24"/>
        </w:rPr>
        <w:t>roject” or “</w:t>
      </w:r>
      <w:r w:rsidR="00BB72F0" w:rsidRPr="004F768A">
        <w:rPr>
          <w:rFonts w:ascii="Arial" w:hAnsi="Arial" w:cs="Arial"/>
          <w:sz w:val="24"/>
          <w:szCs w:val="24"/>
        </w:rPr>
        <w:t>p</w:t>
      </w:r>
      <w:r w:rsidR="004B1E52" w:rsidRPr="004F768A">
        <w:rPr>
          <w:rFonts w:ascii="Arial" w:hAnsi="Arial" w:cs="Arial"/>
          <w:sz w:val="24"/>
          <w:szCs w:val="24"/>
        </w:rPr>
        <w:t>roject” analyzed in this DSEIR is the proposed revision of the General Order</w:t>
      </w:r>
      <w:r w:rsidR="005F3E26">
        <w:rPr>
          <w:rFonts w:ascii="Arial" w:hAnsi="Arial" w:cs="Arial"/>
          <w:sz w:val="24"/>
          <w:szCs w:val="24"/>
        </w:rPr>
        <w:t xml:space="preserve">.  </w:t>
      </w:r>
      <w:r w:rsidR="00ED05EB" w:rsidRPr="004F768A">
        <w:rPr>
          <w:rFonts w:ascii="Arial" w:hAnsi="Arial" w:cs="Arial"/>
          <w:sz w:val="24"/>
          <w:szCs w:val="24"/>
        </w:rPr>
        <w:t xml:space="preserve">This </w:t>
      </w:r>
      <w:r w:rsidR="00245EA7" w:rsidRPr="004F768A">
        <w:rPr>
          <w:rFonts w:ascii="Arial" w:hAnsi="Arial" w:cs="Arial"/>
          <w:sz w:val="24"/>
          <w:szCs w:val="24"/>
        </w:rPr>
        <w:t>DS</w:t>
      </w:r>
      <w:r w:rsidR="00ED05EB" w:rsidRPr="004F768A">
        <w:rPr>
          <w:rFonts w:ascii="Arial" w:hAnsi="Arial" w:cs="Arial"/>
          <w:sz w:val="24"/>
          <w:szCs w:val="24"/>
        </w:rPr>
        <w:t xml:space="preserve">EIR contains information necessary to make the previously </w:t>
      </w:r>
      <w:r w:rsidR="0064077F" w:rsidRPr="004F768A">
        <w:rPr>
          <w:rFonts w:ascii="Arial" w:hAnsi="Arial" w:cs="Arial"/>
          <w:sz w:val="24"/>
          <w:szCs w:val="24"/>
        </w:rPr>
        <w:t>c</w:t>
      </w:r>
      <w:r w:rsidR="00ED05EB" w:rsidRPr="004F768A">
        <w:rPr>
          <w:rFonts w:ascii="Arial" w:hAnsi="Arial" w:cs="Arial"/>
          <w:sz w:val="24"/>
          <w:szCs w:val="24"/>
        </w:rPr>
        <w:t xml:space="preserve">ertified EIR adequate for the proposed </w:t>
      </w:r>
      <w:r w:rsidR="004B1E52" w:rsidRPr="004F768A">
        <w:rPr>
          <w:rFonts w:ascii="Arial" w:hAnsi="Arial" w:cs="Arial"/>
          <w:sz w:val="24"/>
          <w:szCs w:val="24"/>
        </w:rPr>
        <w:t xml:space="preserve">revisions </w:t>
      </w:r>
      <w:r w:rsidR="00245EA7" w:rsidRPr="004F768A">
        <w:rPr>
          <w:rFonts w:ascii="Arial" w:hAnsi="Arial" w:cs="Arial"/>
          <w:sz w:val="24"/>
          <w:szCs w:val="24"/>
        </w:rPr>
        <w:t>to the General Order</w:t>
      </w:r>
      <w:r w:rsidR="00ED05EB" w:rsidRPr="004F768A">
        <w:rPr>
          <w:rFonts w:ascii="Arial" w:hAnsi="Arial" w:cs="Arial"/>
          <w:sz w:val="24"/>
          <w:szCs w:val="24"/>
        </w:rPr>
        <w:t>.</w:t>
      </w:r>
    </w:p>
    <w:p w14:paraId="5EDE21E4" w14:textId="2A0AB443" w:rsidR="00686E8A" w:rsidRPr="004F768A" w:rsidRDefault="00ED05EB">
      <w:pPr>
        <w:rPr>
          <w:rFonts w:ascii="Arial" w:hAnsi="Arial" w:cs="Arial"/>
          <w:sz w:val="24"/>
          <w:szCs w:val="24"/>
        </w:rPr>
      </w:pPr>
      <w:r w:rsidRPr="004F768A">
        <w:rPr>
          <w:rFonts w:ascii="Arial" w:hAnsi="Arial" w:cs="Arial"/>
          <w:sz w:val="24"/>
          <w:szCs w:val="24"/>
        </w:rPr>
        <w:t xml:space="preserve">The </w:t>
      </w:r>
      <w:r w:rsidR="00786322" w:rsidRPr="004F768A">
        <w:rPr>
          <w:rFonts w:ascii="Arial" w:hAnsi="Arial" w:cs="Arial"/>
          <w:sz w:val="24"/>
          <w:szCs w:val="24"/>
        </w:rPr>
        <w:t>Proposed Project</w:t>
      </w:r>
      <w:r w:rsidRPr="004F768A">
        <w:rPr>
          <w:rFonts w:ascii="Arial" w:hAnsi="Arial" w:cs="Arial"/>
          <w:sz w:val="24"/>
          <w:szCs w:val="24"/>
        </w:rPr>
        <w:t xml:space="preserve"> requires discretionary actions by one or more public agencies. The </w:t>
      </w:r>
      <w:r w:rsidR="00686E8A" w:rsidRPr="004F768A">
        <w:rPr>
          <w:rFonts w:ascii="Arial" w:hAnsi="Arial" w:cs="Arial"/>
          <w:sz w:val="24"/>
          <w:szCs w:val="24"/>
        </w:rPr>
        <w:t>State Water Board, acting as</w:t>
      </w:r>
      <w:r w:rsidRPr="004F768A">
        <w:rPr>
          <w:rFonts w:ascii="Arial" w:hAnsi="Arial" w:cs="Arial"/>
          <w:sz w:val="24"/>
          <w:szCs w:val="24"/>
        </w:rPr>
        <w:t xml:space="preserve"> lead agency, has the responsibility for preparing and certifying an SEIR that analyzes the potential environmental impacts of the </w:t>
      </w:r>
      <w:r w:rsidR="00786322" w:rsidRPr="004F768A">
        <w:rPr>
          <w:rFonts w:ascii="Arial" w:hAnsi="Arial" w:cs="Arial"/>
          <w:sz w:val="24"/>
          <w:szCs w:val="24"/>
        </w:rPr>
        <w:t>Proposed Project</w:t>
      </w:r>
      <w:r w:rsidRPr="004F768A">
        <w:rPr>
          <w:rFonts w:ascii="Arial" w:hAnsi="Arial" w:cs="Arial"/>
          <w:sz w:val="24"/>
          <w:szCs w:val="24"/>
        </w:rPr>
        <w:t xml:space="preserve"> identifying feasible mitigation measures that could avoid or minimize the </w:t>
      </w:r>
      <w:r w:rsidR="00786322" w:rsidRPr="004F768A">
        <w:rPr>
          <w:rFonts w:ascii="Arial" w:hAnsi="Arial" w:cs="Arial"/>
          <w:sz w:val="24"/>
          <w:szCs w:val="24"/>
        </w:rPr>
        <w:t>Proposed Project</w:t>
      </w:r>
      <w:r w:rsidRPr="004F768A">
        <w:rPr>
          <w:rFonts w:ascii="Arial" w:hAnsi="Arial" w:cs="Arial"/>
          <w:sz w:val="24"/>
          <w:szCs w:val="24"/>
        </w:rPr>
        <w:t xml:space="preserve">’s significant environmental impacts, adopting findings with regard </w:t>
      </w:r>
      <w:r w:rsidR="00686E8A" w:rsidRPr="004F768A">
        <w:rPr>
          <w:rFonts w:ascii="Arial" w:hAnsi="Arial" w:cs="Arial"/>
          <w:sz w:val="24"/>
          <w:szCs w:val="24"/>
        </w:rPr>
        <w:t xml:space="preserve">to </w:t>
      </w:r>
      <w:r w:rsidRPr="004F768A">
        <w:rPr>
          <w:rFonts w:ascii="Arial" w:hAnsi="Arial" w:cs="Arial"/>
          <w:sz w:val="24"/>
          <w:szCs w:val="24"/>
        </w:rPr>
        <w:t xml:space="preserve">each significant effect of the </w:t>
      </w:r>
      <w:r w:rsidR="00786322" w:rsidRPr="004F768A">
        <w:rPr>
          <w:rFonts w:ascii="Arial" w:hAnsi="Arial" w:cs="Arial"/>
          <w:sz w:val="24"/>
          <w:szCs w:val="24"/>
        </w:rPr>
        <w:t>Proposed Project</w:t>
      </w:r>
      <w:r w:rsidRPr="004F768A">
        <w:rPr>
          <w:rFonts w:ascii="Arial" w:hAnsi="Arial" w:cs="Arial"/>
          <w:sz w:val="24"/>
          <w:szCs w:val="24"/>
        </w:rPr>
        <w:t xml:space="preserve">, </w:t>
      </w:r>
      <w:r w:rsidR="00686E8A" w:rsidRPr="004F768A">
        <w:rPr>
          <w:rFonts w:ascii="Arial" w:hAnsi="Arial" w:cs="Arial"/>
          <w:sz w:val="24"/>
          <w:szCs w:val="24"/>
        </w:rPr>
        <w:t xml:space="preserve">and </w:t>
      </w:r>
      <w:r w:rsidRPr="004F768A">
        <w:rPr>
          <w:rFonts w:ascii="Arial" w:hAnsi="Arial" w:cs="Arial"/>
          <w:sz w:val="24"/>
          <w:szCs w:val="24"/>
        </w:rPr>
        <w:t xml:space="preserve">providing a Statement of Overriding Considerations for all environmental impacts of the </w:t>
      </w:r>
      <w:r w:rsidR="00786322" w:rsidRPr="004F768A">
        <w:rPr>
          <w:rFonts w:ascii="Arial" w:hAnsi="Arial" w:cs="Arial"/>
          <w:sz w:val="24"/>
          <w:szCs w:val="24"/>
        </w:rPr>
        <w:t>Proposed Project</w:t>
      </w:r>
      <w:r w:rsidRPr="004F768A">
        <w:rPr>
          <w:rFonts w:ascii="Arial" w:hAnsi="Arial" w:cs="Arial"/>
          <w:sz w:val="24"/>
          <w:szCs w:val="24"/>
        </w:rPr>
        <w:t xml:space="preserve"> that cannot be mitigated to a less than significant level. </w:t>
      </w:r>
    </w:p>
    <w:p w14:paraId="52C26E03" w14:textId="39117186" w:rsidR="003875F9" w:rsidRDefault="00ED05EB">
      <w:pPr>
        <w:rPr>
          <w:rFonts w:ascii="Arial" w:hAnsi="Arial" w:cs="Arial"/>
          <w:sz w:val="24"/>
          <w:szCs w:val="24"/>
        </w:rPr>
        <w:sectPr w:rsidR="003875F9" w:rsidSect="00E972EF">
          <w:footerReference w:type="default" r:id="rId19"/>
          <w:endnotePr>
            <w:numFmt w:val="decimal"/>
          </w:endnotePr>
          <w:type w:val="continuous"/>
          <w:pgSz w:w="12240" w:h="15840"/>
          <w:pgMar w:top="1440" w:right="1440" w:bottom="1440" w:left="1440" w:header="720" w:footer="720" w:gutter="0"/>
          <w:pgNumType w:start="2"/>
          <w:cols w:space="720"/>
          <w:titlePg/>
          <w:docGrid w:linePitch="360"/>
        </w:sectPr>
      </w:pPr>
      <w:r w:rsidRPr="004F768A">
        <w:rPr>
          <w:rFonts w:ascii="Arial" w:hAnsi="Arial" w:cs="Arial"/>
          <w:sz w:val="24"/>
          <w:szCs w:val="24"/>
        </w:rPr>
        <w:t xml:space="preserve">The overall purpose of this DSEIR is to inform the </w:t>
      </w:r>
      <w:r w:rsidR="00686E8A" w:rsidRPr="004F768A">
        <w:rPr>
          <w:rFonts w:ascii="Arial" w:hAnsi="Arial" w:cs="Arial"/>
          <w:sz w:val="24"/>
          <w:szCs w:val="24"/>
        </w:rPr>
        <w:t>State Water Board</w:t>
      </w:r>
      <w:r w:rsidRPr="004F768A">
        <w:rPr>
          <w:rFonts w:ascii="Arial" w:hAnsi="Arial" w:cs="Arial"/>
          <w:sz w:val="24"/>
          <w:szCs w:val="24"/>
        </w:rPr>
        <w:t xml:space="preserve"> and the general public whether </w:t>
      </w:r>
      <w:r w:rsidR="008D1CCD" w:rsidRPr="004F768A">
        <w:rPr>
          <w:rFonts w:ascii="Arial" w:hAnsi="Arial" w:cs="Arial"/>
          <w:sz w:val="24"/>
          <w:szCs w:val="24"/>
        </w:rPr>
        <w:t>revis</w:t>
      </w:r>
      <w:r w:rsidR="008E186B" w:rsidRPr="004F768A">
        <w:rPr>
          <w:rFonts w:ascii="Arial" w:hAnsi="Arial" w:cs="Arial"/>
          <w:sz w:val="24"/>
          <w:szCs w:val="24"/>
        </w:rPr>
        <w:t>ions to the</w:t>
      </w:r>
      <w:r w:rsidR="008D1CCD" w:rsidRPr="004F768A">
        <w:rPr>
          <w:rFonts w:ascii="Arial" w:hAnsi="Arial" w:cs="Arial"/>
          <w:sz w:val="24"/>
          <w:szCs w:val="24"/>
        </w:rPr>
        <w:t xml:space="preserve"> General Order</w:t>
      </w:r>
      <w:r w:rsidR="00B97F00" w:rsidRPr="004F768A">
        <w:rPr>
          <w:rFonts w:ascii="Arial" w:hAnsi="Arial" w:cs="Arial"/>
          <w:sz w:val="24"/>
          <w:szCs w:val="24"/>
        </w:rPr>
        <w:t xml:space="preserve"> </w:t>
      </w:r>
      <w:r w:rsidRPr="004F768A">
        <w:rPr>
          <w:rFonts w:ascii="Arial" w:hAnsi="Arial" w:cs="Arial"/>
          <w:sz w:val="24"/>
          <w:szCs w:val="24"/>
        </w:rPr>
        <w:t xml:space="preserve">would result in any new significant impacts or an increase in the severity of significant impacts previously identified for the </w:t>
      </w:r>
      <w:r w:rsidR="00686E8A" w:rsidRPr="004F768A">
        <w:rPr>
          <w:rFonts w:ascii="Arial" w:hAnsi="Arial" w:cs="Arial"/>
          <w:sz w:val="24"/>
          <w:szCs w:val="24"/>
        </w:rPr>
        <w:t>General Order</w:t>
      </w:r>
      <w:r w:rsidR="005F3E26">
        <w:rPr>
          <w:rFonts w:ascii="Arial" w:hAnsi="Arial" w:cs="Arial"/>
          <w:sz w:val="24"/>
          <w:szCs w:val="24"/>
        </w:rPr>
        <w:t xml:space="preserve">.  </w:t>
      </w:r>
      <w:r w:rsidRPr="004F768A">
        <w:rPr>
          <w:rFonts w:ascii="Arial" w:hAnsi="Arial" w:cs="Arial"/>
          <w:sz w:val="24"/>
          <w:szCs w:val="24"/>
        </w:rPr>
        <w:t xml:space="preserve">The </w:t>
      </w:r>
      <w:r w:rsidR="00866035" w:rsidRPr="004F768A">
        <w:rPr>
          <w:rFonts w:ascii="Arial" w:hAnsi="Arial" w:cs="Arial"/>
          <w:sz w:val="24"/>
          <w:szCs w:val="24"/>
        </w:rPr>
        <w:t xml:space="preserve">2015 adopted </w:t>
      </w:r>
      <w:r w:rsidR="00686E8A" w:rsidRPr="004F768A">
        <w:rPr>
          <w:rFonts w:ascii="Arial" w:hAnsi="Arial" w:cs="Arial"/>
          <w:sz w:val="24"/>
          <w:szCs w:val="24"/>
        </w:rPr>
        <w:t xml:space="preserve">General Order </w:t>
      </w:r>
      <w:r w:rsidRPr="004F768A">
        <w:rPr>
          <w:rFonts w:ascii="Arial" w:hAnsi="Arial" w:cs="Arial"/>
          <w:sz w:val="24"/>
          <w:szCs w:val="24"/>
        </w:rPr>
        <w:t xml:space="preserve">is the “baseline” for the analysis in this DSEIR and was used to evaluate the potential incremental impacts of the </w:t>
      </w:r>
      <w:r w:rsidR="00786322" w:rsidRPr="004F768A">
        <w:rPr>
          <w:rFonts w:ascii="Arial" w:hAnsi="Arial" w:cs="Arial"/>
          <w:sz w:val="24"/>
          <w:szCs w:val="24"/>
        </w:rPr>
        <w:t>Proposed Project</w:t>
      </w:r>
      <w:r w:rsidRPr="004F768A">
        <w:rPr>
          <w:rFonts w:ascii="Arial" w:hAnsi="Arial" w:cs="Arial"/>
          <w:sz w:val="24"/>
          <w:szCs w:val="24"/>
        </w:rPr>
        <w:t xml:space="preserve">. </w:t>
      </w:r>
    </w:p>
    <w:p w14:paraId="13A1BC59" w14:textId="64CACA5E" w:rsidR="00686E8A" w:rsidRPr="004F768A" w:rsidRDefault="00686E8A">
      <w:pPr>
        <w:rPr>
          <w:rFonts w:ascii="Arial" w:hAnsi="Arial" w:cs="Arial"/>
          <w:sz w:val="24"/>
          <w:szCs w:val="24"/>
        </w:rPr>
      </w:pPr>
    </w:p>
    <w:p w14:paraId="7B46AADB" w14:textId="7BD189FD" w:rsidR="00E25682" w:rsidRPr="004F768A" w:rsidRDefault="00ED05EB">
      <w:pPr>
        <w:rPr>
          <w:rFonts w:ascii="Arial" w:hAnsi="Arial" w:cs="Arial"/>
          <w:sz w:val="24"/>
          <w:szCs w:val="24"/>
        </w:rPr>
      </w:pPr>
      <w:r w:rsidRPr="004F768A">
        <w:rPr>
          <w:rFonts w:ascii="Arial" w:hAnsi="Arial" w:cs="Arial"/>
          <w:sz w:val="24"/>
          <w:szCs w:val="24"/>
        </w:rPr>
        <w:lastRenderedPageBreak/>
        <w:t xml:space="preserve">As stated in Section 15121(a) of the CEQA Guidelines, the DSEIR is an "informational document" intended to inform the </w:t>
      </w:r>
      <w:r w:rsidR="00686E8A" w:rsidRPr="004F768A">
        <w:rPr>
          <w:rFonts w:ascii="Arial" w:hAnsi="Arial" w:cs="Arial"/>
          <w:sz w:val="24"/>
          <w:szCs w:val="24"/>
        </w:rPr>
        <w:t>State Water Board</w:t>
      </w:r>
      <w:r w:rsidRPr="004F768A">
        <w:rPr>
          <w:rFonts w:ascii="Arial" w:hAnsi="Arial" w:cs="Arial"/>
          <w:sz w:val="24"/>
          <w:szCs w:val="24"/>
        </w:rPr>
        <w:t xml:space="preserve">, other public agencies with discretionary authority over aspects of the </w:t>
      </w:r>
      <w:r w:rsidR="00786322" w:rsidRPr="004F768A">
        <w:rPr>
          <w:rFonts w:ascii="Arial" w:hAnsi="Arial" w:cs="Arial"/>
          <w:sz w:val="24"/>
          <w:szCs w:val="24"/>
        </w:rPr>
        <w:t>Proposed Project</w:t>
      </w:r>
      <w:r w:rsidRPr="004F768A">
        <w:rPr>
          <w:rFonts w:ascii="Arial" w:hAnsi="Arial" w:cs="Arial"/>
          <w:sz w:val="24"/>
          <w:szCs w:val="24"/>
        </w:rPr>
        <w:t xml:space="preserve">, the general public, and other organizations, entities and interested persons of the scope of the </w:t>
      </w:r>
      <w:r w:rsidR="00786322" w:rsidRPr="004F768A">
        <w:rPr>
          <w:rFonts w:ascii="Arial" w:hAnsi="Arial" w:cs="Arial"/>
          <w:sz w:val="24"/>
          <w:szCs w:val="24"/>
        </w:rPr>
        <w:t>Proposed Project</w:t>
      </w:r>
      <w:r w:rsidRPr="004F768A">
        <w:rPr>
          <w:rFonts w:ascii="Arial" w:hAnsi="Arial" w:cs="Arial"/>
          <w:sz w:val="24"/>
          <w:szCs w:val="24"/>
        </w:rPr>
        <w:t xml:space="preserve">, the significant environmental effects of the </w:t>
      </w:r>
      <w:r w:rsidR="00786322" w:rsidRPr="004F768A">
        <w:rPr>
          <w:rFonts w:ascii="Arial" w:hAnsi="Arial" w:cs="Arial"/>
          <w:sz w:val="24"/>
          <w:szCs w:val="24"/>
        </w:rPr>
        <w:t>Proposed Project</w:t>
      </w:r>
      <w:r w:rsidRPr="004F768A">
        <w:rPr>
          <w:rFonts w:ascii="Arial" w:hAnsi="Arial" w:cs="Arial"/>
          <w:sz w:val="24"/>
          <w:szCs w:val="24"/>
        </w:rPr>
        <w:t xml:space="preserve">, </w:t>
      </w:r>
      <w:r w:rsidR="00A136D0" w:rsidRPr="004F768A">
        <w:rPr>
          <w:rFonts w:ascii="Arial" w:hAnsi="Arial" w:cs="Arial"/>
          <w:sz w:val="24"/>
          <w:szCs w:val="24"/>
        </w:rPr>
        <w:t xml:space="preserve">and </w:t>
      </w:r>
      <w:r w:rsidRPr="004F768A">
        <w:rPr>
          <w:rFonts w:ascii="Arial" w:hAnsi="Arial" w:cs="Arial"/>
          <w:sz w:val="24"/>
          <w:szCs w:val="24"/>
        </w:rPr>
        <w:t>feasible measures to avoid or minimize the significant effects</w:t>
      </w:r>
      <w:r w:rsidR="005F3E26">
        <w:rPr>
          <w:rFonts w:ascii="Arial" w:hAnsi="Arial" w:cs="Arial"/>
          <w:sz w:val="24"/>
          <w:szCs w:val="24"/>
        </w:rPr>
        <w:t xml:space="preserve">.  </w:t>
      </w:r>
      <w:r w:rsidRPr="004F768A">
        <w:rPr>
          <w:rFonts w:ascii="Arial" w:hAnsi="Arial" w:cs="Arial"/>
          <w:sz w:val="24"/>
          <w:szCs w:val="24"/>
        </w:rPr>
        <w:t xml:space="preserve">The </w:t>
      </w:r>
      <w:r w:rsidR="00686E8A" w:rsidRPr="004F768A">
        <w:rPr>
          <w:rFonts w:ascii="Arial" w:hAnsi="Arial" w:cs="Arial"/>
          <w:sz w:val="24"/>
          <w:szCs w:val="24"/>
        </w:rPr>
        <w:t>State Water Board</w:t>
      </w:r>
      <w:r w:rsidRPr="004F768A">
        <w:rPr>
          <w:rFonts w:ascii="Arial" w:hAnsi="Arial" w:cs="Arial"/>
          <w:sz w:val="24"/>
          <w:szCs w:val="24"/>
        </w:rPr>
        <w:t xml:space="preserve"> must consider the information in this DSEIR and make certain findings with respect to each significant effect identified</w:t>
      </w:r>
      <w:r w:rsidR="005F3E26">
        <w:rPr>
          <w:rFonts w:ascii="Arial" w:hAnsi="Arial" w:cs="Arial"/>
          <w:sz w:val="24"/>
          <w:szCs w:val="24"/>
        </w:rPr>
        <w:t xml:space="preserve">.  </w:t>
      </w:r>
      <w:r w:rsidRPr="004F768A">
        <w:rPr>
          <w:rFonts w:ascii="Arial" w:hAnsi="Arial" w:cs="Arial"/>
          <w:sz w:val="24"/>
          <w:szCs w:val="24"/>
        </w:rPr>
        <w:t xml:space="preserve">The </w:t>
      </w:r>
      <w:r w:rsidR="00686E8A" w:rsidRPr="004F768A">
        <w:rPr>
          <w:rFonts w:ascii="Arial" w:hAnsi="Arial" w:cs="Arial"/>
          <w:sz w:val="24"/>
          <w:szCs w:val="24"/>
        </w:rPr>
        <w:t>State Water Board</w:t>
      </w:r>
      <w:r w:rsidRPr="004F768A">
        <w:rPr>
          <w:rFonts w:ascii="Arial" w:hAnsi="Arial" w:cs="Arial"/>
          <w:sz w:val="24"/>
          <w:szCs w:val="24"/>
        </w:rPr>
        <w:t xml:space="preserve"> will use the information in the DSEIR, along with other information received and/or developed during the public review process for the DSEIR, to determine whether to approve, modify, or not approve the </w:t>
      </w:r>
      <w:r w:rsidR="00786322" w:rsidRPr="004F768A">
        <w:rPr>
          <w:rFonts w:ascii="Arial" w:hAnsi="Arial" w:cs="Arial"/>
          <w:sz w:val="24"/>
          <w:szCs w:val="24"/>
        </w:rPr>
        <w:t>Proposed Project</w:t>
      </w:r>
      <w:r w:rsidRPr="004F768A">
        <w:rPr>
          <w:rFonts w:ascii="Arial" w:hAnsi="Arial" w:cs="Arial"/>
          <w:sz w:val="24"/>
          <w:szCs w:val="24"/>
        </w:rPr>
        <w:t xml:space="preserve">, and, if approval is granted, to specify applicable and enforceable environmental mitigation measures as part of the </w:t>
      </w:r>
      <w:r w:rsidR="00786322" w:rsidRPr="004F768A">
        <w:rPr>
          <w:rFonts w:ascii="Arial" w:hAnsi="Arial" w:cs="Arial"/>
          <w:sz w:val="24"/>
          <w:szCs w:val="24"/>
        </w:rPr>
        <w:t>Proposed Project</w:t>
      </w:r>
      <w:r w:rsidRPr="004F768A">
        <w:rPr>
          <w:rFonts w:ascii="Arial" w:hAnsi="Arial" w:cs="Arial"/>
          <w:sz w:val="24"/>
          <w:szCs w:val="24"/>
        </w:rPr>
        <w:t xml:space="preserve"> approvals.</w:t>
      </w:r>
    </w:p>
    <w:p w14:paraId="3C90CD86" w14:textId="1745369F" w:rsidR="00E25682" w:rsidRPr="004F768A" w:rsidRDefault="00E25682" w:rsidP="00D52968">
      <w:pPr>
        <w:pStyle w:val="Heading3"/>
        <w:rPr>
          <w:rFonts w:eastAsiaTheme="majorEastAsia" w:cstheme="majorBidi"/>
        </w:rPr>
      </w:pPr>
      <w:bookmarkStart w:id="7" w:name="_Toc34304531"/>
      <w:r w:rsidRPr="004F768A">
        <w:rPr>
          <w:rFonts w:eastAsiaTheme="majorEastAsia" w:cstheme="majorBidi"/>
        </w:rPr>
        <w:t>1</w:t>
      </w:r>
      <w:r w:rsidR="00ED05EB" w:rsidRPr="004F768A">
        <w:rPr>
          <w:rFonts w:eastAsiaTheme="majorEastAsia" w:cstheme="majorBidi"/>
        </w:rPr>
        <w:t>.2</w:t>
      </w:r>
      <w:r w:rsidRPr="004F768A">
        <w:rPr>
          <w:rFonts w:eastAsiaTheme="majorEastAsia" w:cstheme="majorBidi"/>
        </w:rPr>
        <w:tab/>
      </w:r>
      <w:r w:rsidR="007404B8" w:rsidRPr="004F768A">
        <w:rPr>
          <w:rFonts w:eastAsiaTheme="majorEastAsia" w:cstheme="majorBidi"/>
        </w:rPr>
        <w:t xml:space="preserve">Notice </w:t>
      </w:r>
      <w:r w:rsidR="00CC2518" w:rsidRPr="004F768A">
        <w:rPr>
          <w:rFonts w:eastAsiaTheme="majorEastAsia" w:cstheme="majorBidi"/>
        </w:rPr>
        <w:t>o</w:t>
      </w:r>
      <w:r w:rsidR="007404B8" w:rsidRPr="004F768A">
        <w:rPr>
          <w:rFonts w:eastAsiaTheme="majorEastAsia" w:cstheme="majorBidi"/>
        </w:rPr>
        <w:t>f Preparation</w:t>
      </w:r>
      <w:bookmarkEnd w:id="7"/>
    </w:p>
    <w:p w14:paraId="271A3F18" w14:textId="5EB317C7" w:rsidR="00706D71" w:rsidRPr="004F768A" w:rsidRDefault="00ED05EB" w:rsidP="00E25682">
      <w:pPr>
        <w:tabs>
          <w:tab w:val="left" w:pos="540"/>
        </w:tabs>
        <w:rPr>
          <w:rFonts w:ascii="Arial" w:hAnsi="Arial" w:cs="Arial"/>
          <w:sz w:val="24"/>
          <w:szCs w:val="24"/>
        </w:rPr>
      </w:pPr>
      <w:r w:rsidRPr="004F768A">
        <w:rPr>
          <w:rFonts w:ascii="Arial" w:hAnsi="Arial" w:cs="Arial"/>
          <w:sz w:val="24"/>
          <w:szCs w:val="24"/>
        </w:rPr>
        <w:t xml:space="preserve">The </w:t>
      </w:r>
      <w:r w:rsidR="00E25682" w:rsidRPr="004F768A">
        <w:rPr>
          <w:rFonts w:ascii="Arial" w:hAnsi="Arial" w:cs="Arial"/>
          <w:sz w:val="24"/>
          <w:szCs w:val="24"/>
        </w:rPr>
        <w:t>State Water Board</w:t>
      </w:r>
      <w:r w:rsidRPr="004F768A">
        <w:rPr>
          <w:rFonts w:ascii="Arial" w:hAnsi="Arial" w:cs="Arial"/>
          <w:sz w:val="24"/>
          <w:szCs w:val="24"/>
        </w:rPr>
        <w:t xml:space="preserve"> issued a Notice of Preparation</w:t>
      </w:r>
      <w:r w:rsidR="00706D71" w:rsidRPr="004F768A">
        <w:rPr>
          <w:rFonts w:ascii="Arial" w:hAnsi="Arial" w:cs="Arial"/>
          <w:sz w:val="24"/>
          <w:szCs w:val="24"/>
        </w:rPr>
        <w:t xml:space="preserve"> </w:t>
      </w:r>
      <w:r w:rsidRPr="004F768A">
        <w:rPr>
          <w:rFonts w:ascii="Arial" w:hAnsi="Arial" w:cs="Arial"/>
          <w:sz w:val="24"/>
          <w:szCs w:val="24"/>
        </w:rPr>
        <w:t xml:space="preserve">(NOP) on </w:t>
      </w:r>
      <w:r w:rsidR="00E25682" w:rsidRPr="004F768A">
        <w:rPr>
          <w:rFonts w:ascii="Arial" w:hAnsi="Arial" w:cs="Arial"/>
          <w:sz w:val="24"/>
          <w:szCs w:val="24"/>
        </w:rPr>
        <w:t>May</w:t>
      </w:r>
      <w:r w:rsidRPr="004F768A">
        <w:rPr>
          <w:rFonts w:ascii="Arial" w:hAnsi="Arial" w:cs="Arial"/>
          <w:sz w:val="24"/>
          <w:szCs w:val="24"/>
        </w:rPr>
        <w:t xml:space="preserve"> </w:t>
      </w:r>
      <w:r w:rsidR="00E25682" w:rsidRPr="004F768A">
        <w:rPr>
          <w:rFonts w:ascii="Arial" w:hAnsi="Arial" w:cs="Arial"/>
          <w:sz w:val="24"/>
          <w:szCs w:val="24"/>
        </w:rPr>
        <w:t>13</w:t>
      </w:r>
      <w:r w:rsidRPr="004F768A">
        <w:rPr>
          <w:rFonts w:ascii="Arial" w:hAnsi="Arial" w:cs="Arial"/>
          <w:sz w:val="24"/>
          <w:szCs w:val="24"/>
        </w:rPr>
        <w:t>, 201</w:t>
      </w:r>
      <w:r w:rsidR="00E25682" w:rsidRPr="004F768A">
        <w:rPr>
          <w:rFonts w:ascii="Arial" w:hAnsi="Arial" w:cs="Arial"/>
          <w:sz w:val="24"/>
          <w:szCs w:val="24"/>
        </w:rPr>
        <w:t>9</w:t>
      </w:r>
      <w:r w:rsidRPr="004F768A">
        <w:rPr>
          <w:rFonts w:ascii="Arial" w:hAnsi="Arial" w:cs="Arial"/>
          <w:sz w:val="24"/>
          <w:szCs w:val="24"/>
        </w:rPr>
        <w:t xml:space="preserve"> (Appendix </w:t>
      </w:r>
      <w:r w:rsidRPr="0094611C">
        <w:rPr>
          <w:rFonts w:ascii="Arial" w:hAnsi="Arial" w:cs="Arial"/>
          <w:strike/>
          <w:color w:val="C00000"/>
          <w:sz w:val="24"/>
          <w:szCs w:val="24"/>
        </w:rPr>
        <w:t>A</w:t>
      </w:r>
      <w:r w:rsidR="00B51604" w:rsidRPr="0094611C">
        <w:rPr>
          <w:rFonts w:ascii="Arial" w:hAnsi="Arial" w:cs="Arial"/>
          <w:color w:val="0000FF"/>
          <w:sz w:val="24"/>
          <w:szCs w:val="24"/>
          <w:u w:val="single"/>
        </w:rPr>
        <w:t>B</w:t>
      </w:r>
      <w:r w:rsidRPr="004F768A">
        <w:rPr>
          <w:rFonts w:ascii="Arial" w:hAnsi="Arial" w:cs="Arial"/>
          <w:sz w:val="24"/>
          <w:szCs w:val="24"/>
        </w:rPr>
        <w:t>)</w:t>
      </w:r>
      <w:r w:rsidR="005F3E26">
        <w:rPr>
          <w:rFonts w:ascii="Arial" w:hAnsi="Arial" w:cs="Arial"/>
          <w:sz w:val="24"/>
          <w:szCs w:val="24"/>
        </w:rPr>
        <w:t xml:space="preserve">.  </w:t>
      </w:r>
      <w:r w:rsidRPr="004F768A">
        <w:rPr>
          <w:rFonts w:ascii="Arial" w:hAnsi="Arial" w:cs="Arial"/>
          <w:sz w:val="24"/>
          <w:szCs w:val="24"/>
        </w:rPr>
        <w:t xml:space="preserve">Comments received during the public review period, which extended from </w:t>
      </w:r>
      <w:r w:rsidR="00E25682" w:rsidRPr="004F768A">
        <w:rPr>
          <w:rFonts w:ascii="Arial" w:hAnsi="Arial" w:cs="Arial"/>
          <w:sz w:val="24"/>
          <w:szCs w:val="24"/>
        </w:rPr>
        <w:t>May 13, 2019</w:t>
      </w:r>
      <w:r w:rsidRPr="004F768A">
        <w:rPr>
          <w:rFonts w:ascii="Arial" w:hAnsi="Arial" w:cs="Arial"/>
          <w:sz w:val="24"/>
          <w:szCs w:val="24"/>
        </w:rPr>
        <w:t xml:space="preserve">, to </w:t>
      </w:r>
      <w:r w:rsidR="00E25682" w:rsidRPr="004F768A">
        <w:rPr>
          <w:rFonts w:ascii="Arial" w:hAnsi="Arial" w:cs="Arial"/>
          <w:sz w:val="24"/>
          <w:szCs w:val="24"/>
        </w:rPr>
        <w:t>June 14, 2019</w:t>
      </w:r>
      <w:r w:rsidRPr="004F768A">
        <w:rPr>
          <w:rFonts w:ascii="Arial" w:hAnsi="Arial" w:cs="Arial"/>
          <w:sz w:val="24"/>
          <w:szCs w:val="24"/>
        </w:rPr>
        <w:t xml:space="preserve">, are contained in Appendix </w:t>
      </w:r>
      <w:r w:rsidRPr="00AD28F8">
        <w:rPr>
          <w:rFonts w:ascii="Arial" w:hAnsi="Arial" w:cs="Arial"/>
          <w:strike/>
          <w:color w:val="C00000"/>
          <w:sz w:val="24"/>
          <w:szCs w:val="24"/>
        </w:rPr>
        <w:t>B</w:t>
      </w:r>
      <w:r w:rsidR="00AD28F8" w:rsidRPr="00AD28F8">
        <w:rPr>
          <w:rFonts w:ascii="Arial" w:hAnsi="Arial" w:cs="Arial"/>
          <w:color w:val="0000FF"/>
          <w:sz w:val="24"/>
          <w:szCs w:val="24"/>
          <w:u w:val="single"/>
        </w:rPr>
        <w:t>C</w:t>
      </w:r>
      <w:r w:rsidR="005F3E26">
        <w:rPr>
          <w:rFonts w:ascii="Arial" w:hAnsi="Arial" w:cs="Arial"/>
          <w:sz w:val="24"/>
          <w:szCs w:val="24"/>
        </w:rPr>
        <w:t xml:space="preserve">.  </w:t>
      </w:r>
      <w:r w:rsidRPr="004F768A">
        <w:rPr>
          <w:rFonts w:ascii="Arial" w:hAnsi="Arial" w:cs="Arial"/>
          <w:sz w:val="24"/>
          <w:szCs w:val="24"/>
        </w:rPr>
        <w:t xml:space="preserve">The NOP process was used to determine </w:t>
      </w:r>
      <w:r w:rsidR="00E25682" w:rsidRPr="004F768A">
        <w:rPr>
          <w:rFonts w:ascii="Arial" w:hAnsi="Arial" w:cs="Arial"/>
          <w:sz w:val="24"/>
          <w:szCs w:val="24"/>
        </w:rPr>
        <w:t xml:space="preserve">the </w:t>
      </w:r>
      <w:r w:rsidRPr="004F768A">
        <w:rPr>
          <w:rFonts w:ascii="Arial" w:hAnsi="Arial" w:cs="Arial"/>
          <w:sz w:val="24"/>
          <w:szCs w:val="24"/>
        </w:rPr>
        <w:t>scope of the environmental issues to be addressed in this DSEIR</w:t>
      </w:r>
      <w:r w:rsidR="005F3E26">
        <w:rPr>
          <w:rFonts w:ascii="Arial" w:hAnsi="Arial" w:cs="Arial"/>
          <w:sz w:val="24"/>
          <w:szCs w:val="24"/>
        </w:rPr>
        <w:t xml:space="preserve">.  </w:t>
      </w:r>
      <w:r w:rsidR="00706D71" w:rsidRPr="004F768A">
        <w:rPr>
          <w:rFonts w:ascii="Arial" w:hAnsi="Arial" w:cs="Arial"/>
          <w:sz w:val="24"/>
          <w:szCs w:val="24"/>
        </w:rPr>
        <w:t xml:space="preserve">The </w:t>
      </w:r>
      <w:r w:rsidR="00786322" w:rsidRPr="004F768A">
        <w:rPr>
          <w:rFonts w:ascii="Arial" w:hAnsi="Arial" w:cs="Arial"/>
          <w:sz w:val="24"/>
          <w:szCs w:val="24"/>
        </w:rPr>
        <w:t>Proposed Project</w:t>
      </w:r>
      <w:r w:rsidR="00706D71" w:rsidRPr="004F768A">
        <w:rPr>
          <w:rFonts w:ascii="Arial" w:hAnsi="Arial" w:cs="Arial"/>
          <w:sz w:val="24"/>
          <w:szCs w:val="24"/>
        </w:rPr>
        <w:t xml:space="preserve"> may have</w:t>
      </w:r>
      <w:r w:rsidRPr="004F768A">
        <w:rPr>
          <w:rFonts w:ascii="Arial" w:hAnsi="Arial" w:cs="Arial"/>
          <w:sz w:val="24"/>
          <w:szCs w:val="24"/>
        </w:rPr>
        <w:t xml:space="preserve"> the potential for significant environmental impacts over and above those found for the </w:t>
      </w:r>
      <w:r w:rsidR="00706D71" w:rsidRPr="004F768A">
        <w:rPr>
          <w:rFonts w:ascii="Arial" w:hAnsi="Arial" w:cs="Arial"/>
          <w:sz w:val="24"/>
          <w:szCs w:val="24"/>
        </w:rPr>
        <w:t xml:space="preserve">General Order as it relates to </w:t>
      </w:r>
      <w:r w:rsidR="00866035" w:rsidRPr="004F768A">
        <w:rPr>
          <w:rFonts w:ascii="Arial" w:hAnsi="Arial" w:cs="Arial"/>
          <w:sz w:val="24"/>
          <w:szCs w:val="24"/>
        </w:rPr>
        <w:t xml:space="preserve">air quality, </w:t>
      </w:r>
      <w:r w:rsidR="00706D71" w:rsidRPr="004F768A">
        <w:rPr>
          <w:rFonts w:ascii="Arial" w:hAnsi="Arial" w:cs="Arial"/>
          <w:sz w:val="24"/>
          <w:szCs w:val="24"/>
        </w:rPr>
        <w:t>hydrology</w:t>
      </w:r>
      <w:r w:rsidR="00866035" w:rsidRPr="004F768A">
        <w:rPr>
          <w:rFonts w:ascii="Arial" w:hAnsi="Arial" w:cs="Arial"/>
          <w:sz w:val="24"/>
          <w:szCs w:val="24"/>
        </w:rPr>
        <w:t>,</w:t>
      </w:r>
      <w:r w:rsidR="00706D71" w:rsidRPr="004F768A">
        <w:rPr>
          <w:rFonts w:ascii="Arial" w:hAnsi="Arial" w:cs="Arial"/>
          <w:sz w:val="24"/>
          <w:szCs w:val="24"/>
        </w:rPr>
        <w:t xml:space="preserve"> and water quality</w:t>
      </w:r>
      <w:r w:rsidR="005F3E26">
        <w:rPr>
          <w:rFonts w:ascii="Arial" w:hAnsi="Arial" w:cs="Arial"/>
          <w:sz w:val="24"/>
          <w:szCs w:val="24"/>
        </w:rPr>
        <w:t xml:space="preserve">.  </w:t>
      </w:r>
      <w:r w:rsidRPr="004F768A">
        <w:rPr>
          <w:rFonts w:ascii="Arial" w:hAnsi="Arial" w:cs="Arial"/>
          <w:sz w:val="24"/>
          <w:szCs w:val="24"/>
        </w:rPr>
        <w:t xml:space="preserve">Issues identified as </w:t>
      </w:r>
      <w:r w:rsidR="00706D71" w:rsidRPr="004F768A">
        <w:rPr>
          <w:rFonts w:ascii="Arial" w:hAnsi="Arial" w:cs="Arial"/>
          <w:sz w:val="24"/>
          <w:szCs w:val="24"/>
        </w:rPr>
        <w:t>p</w:t>
      </w:r>
      <w:r w:rsidRPr="004F768A">
        <w:rPr>
          <w:rFonts w:ascii="Arial" w:hAnsi="Arial" w:cs="Arial"/>
          <w:sz w:val="24"/>
          <w:szCs w:val="24"/>
        </w:rPr>
        <w:t xml:space="preserve">otentially </w:t>
      </w:r>
      <w:r w:rsidR="00706D71" w:rsidRPr="004F768A">
        <w:rPr>
          <w:rFonts w:ascii="Arial" w:hAnsi="Arial" w:cs="Arial"/>
          <w:sz w:val="24"/>
          <w:szCs w:val="24"/>
        </w:rPr>
        <w:t>s</w:t>
      </w:r>
      <w:r w:rsidRPr="004F768A">
        <w:rPr>
          <w:rFonts w:ascii="Arial" w:hAnsi="Arial" w:cs="Arial"/>
          <w:sz w:val="24"/>
          <w:szCs w:val="24"/>
        </w:rPr>
        <w:t>ignificant</w:t>
      </w:r>
      <w:r w:rsidR="007E2202" w:rsidRPr="004F768A">
        <w:rPr>
          <w:rFonts w:ascii="Arial" w:hAnsi="Arial" w:cs="Arial"/>
          <w:sz w:val="24"/>
          <w:szCs w:val="24"/>
        </w:rPr>
        <w:t>,</w:t>
      </w:r>
      <w:r w:rsidRPr="004F768A">
        <w:rPr>
          <w:rFonts w:ascii="Arial" w:hAnsi="Arial" w:cs="Arial"/>
          <w:sz w:val="24"/>
          <w:szCs w:val="24"/>
        </w:rPr>
        <w:t xml:space="preserve"> </w:t>
      </w:r>
      <w:r w:rsidR="00706D71" w:rsidRPr="004F768A">
        <w:rPr>
          <w:rFonts w:ascii="Arial" w:hAnsi="Arial" w:cs="Arial"/>
          <w:sz w:val="24"/>
          <w:szCs w:val="24"/>
        </w:rPr>
        <w:t>l</w:t>
      </w:r>
      <w:r w:rsidRPr="004F768A">
        <w:rPr>
          <w:rFonts w:ascii="Arial" w:hAnsi="Arial" w:cs="Arial"/>
          <w:sz w:val="24"/>
          <w:szCs w:val="24"/>
        </w:rPr>
        <w:t xml:space="preserve">ess </w:t>
      </w:r>
      <w:r w:rsidR="00706D71" w:rsidRPr="004F768A">
        <w:rPr>
          <w:rFonts w:ascii="Arial" w:hAnsi="Arial" w:cs="Arial"/>
          <w:sz w:val="24"/>
          <w:szCs w:val="24"/>
        </w:rPr>
        <w:t>t</w:t>
      </w:r>
      <w:r w:rsidRPr="004F768A">
        <w:rPr>
          <w:rFonts w:ascii="Arial" w:hAnsi="Arial" w:cs="Arial"/>
          <w:sz w:val="24"/>
          <w:szCs w:val="24"/>
        </w:rPr>
        <w:t xml:space="preserve">han </w:t>
      </w:r>
      <w:r w:rsidR="00706D71" w:rsidRPr="004F768A">
        <w:rPr>
          <w:rFonts w:ascii="Arial" w:hAnsi="Arial" w:cs="Arial"/>
          <w:sz w:val="24"/>
          <w:szCs w:val="24"/>
        </w:rPr>
        <w:t>s</w:t>
      </w:r>
      <w:r w:rsidRPr="004F768A">
        <w:rPr>
          <w:rFonts w:ascii="Arial" w:hAnsi="Arial" w:cs="Arial"/>
          <w:sz w:val="24"/>
          <w:szCs w:val="24"/>
        </w:rPr>
        <w:t>ignificant</w:t>
      </w:r>
      <w:r w:rsidR="007E2202" w:rsidRPr="004F768A">
        <w:rPr>
          <w:rFonts w:ascii="Arial" w:hAnsi="Arial" w:cs="Arial"/>
          <w:sz w:val="24"/>
          <w:szCs w:val="24"/>
        </w:rPr>
        <w:t>,</w:t>
      </w:r>
      <w:r w:rsidRPr="004F768A">
        <w:rPr>
          <w:rFonts w:ascii="Arial" w:hAnsi="Arial" w:cs="Arial"/>
          <w:sz w:val="24"/>
          <w:szCs w:val="24"/>
        </w:rPr>
        <w:t xml:space="preserve"> or </w:t>
      </w:r>
      <w:r w:rsidR="00706D71" w:rsidRPr="004F768A">
        <w:rPr>
          <w:rFonts w:ascii="Arial" w:hAnsi="Arial" w:cs="Arial"/>
          <w:sz w:val="24"/>
          <w:szCs w:val="24"/>
        </w:rPr>
        <w:t>n</w:t>
      </w:r>
      <w:r w:rsidRPr="004F768A">
        <w:rPr>
          <w:rFonts w:ascii="Arial" w:hAnsi="Arial" w:cs="Arial"/>
          <w:sz w:val="24"/>
          <w:szCs w:val="24"/>
        </w:rPr>
        <w:t xml:space="preserve">o </w:t>
      </w:r>
      <w:r w:rsidR="00706D71" w:rsidRPr="004F768A">
        <w:rPr>
          <w:rFonts w:ascii="Arial" w:hAnsi="Arial" w:cs="Arial"/>
          <w:sz w:val="24"/>
          <w:szCs w:val="24"/>
        </w:rPr>
        <w:t>i</w:t>
      </w:r>
      <w:r w:rsidRPr="004F768A">
        <w:rPr>
          <w:rFonts w:ascii="Arial" w:hAnsi="Arial" w:cs="Arial"/>
          <w:sz w:val="24"/>
          <w:szCs w:val="24"/>
        </w:rPr>
        <w:t xml:space="preserve">mpact are </w:t>
      </w:r>
      <w:r w:rsidR="00C72516" w:rsidRPr="004F768A">
        <w:rPr>
          <w:rFonts w:ascii="Arial" w:hAnsi="Arial" w:cs="Arial"/>
          <w:sz w:val="24"/>
          <w:szCs w:val="24"/>
        </w:rPr>
        <w:t xml:space="preserve">discussed </w:t>
      </w:r>
      <w:r w:rsidRPr="004F768A">
        <w:rPr>
          <w:rFonts w:ascii="Arial" w:hAnsi="Arial" w:cs="Arial"/>
          <w:sz w:val="24"/>
          <w:szCs w:val="24"/>
        </w:rPr>
        <w:t xml:space="preserve">in </w:t>
      </w:r>
      <w:r w:rsidR="007E2202" w:rsidRPr="004F768A">
        <w:rPr>
          <w:rFonts w:ascii="Arial" w:hAnsi="Arial" w:cs="Arial"/>
          <w:sz w:val="24"/>
          <w:szCs w:val="24"/>
        </w:rPr>
        <w:t>s</w:t>
      </w:r>
      <w:r w:rsidR="00706D71" w:rsidRPr="004F768A">
        <w:rPr>
          <w:rFonts w:ascii="Arial" w:hAnsi="Arial" w:cs="Arial"/>
          <w:sz w:val="24"/>
          <w:szCs w:val="24"/>
        </w:rPr>
        <w:t xml:space="preserve">ection </w:t>
      </w:r>
      <w:r w:rsidR="006F0C4E" w:rsidRPr="004F768A">
        <w:rPr>
          <w:rFonts w:ascii="Arial" w:hAnsi="Arial" w:cs="Arial"/>
          <w:sz w:val="24"/>
          <w:szCs w:val="24"/>
        </w:rPr>
        <w:t>4</w:t>
      </w:r>
      <w:r w:rsidRPr="004F768A">
        <w:rPr>
          <w:rFonts w:ascii="Arial" w:hAnsi="Arial" w:cs="Arial"/>
          <w:sz w:val="24"/>
          <w:szCs w:val="24"/>
        </w:rPr>
        <w:t xml:space="preserve">. </w:t>
      </w:r>
    </w:p>
    <w:p w14:paraId="42F65964" w14:textId="28663AE4" w:rsidR="00706D71" w:rsidRPr="004F768A" w:rsidRDefault="00706D71" w:rsidP="00D52968">
      <w:pPr>
        <w:pStyle w:val="Heading3"/>
        <w:rPr>
          <w:rFonts w:eastAsiaTheme="majorEastAsia" w:cstheme="majorBidi"/>
        </w:rPr>
      </w:pPr>
      <w:bookmarkStart w:id="8" w:name="_Toc34304532"/>
      <w:r w:rsidRPr="004F768A">
        <w:rPr>
          <w:rFonts w:eastAsiaTheme="majorEastAsia" w:cstheme="majorBidi"/>
        </w:rPr>
        <w:t>1</w:t>
      </w:r>
      <w:r w:rsidR="00ED05EB" w:rsidRPr="004F768A">
        <w:rPr>
          <w:rFonts w:eastAsiaTheme="majorEastAsia" w:cstheme="majorBidi"/>
        </w:rPr>
        <w:t>.3</w:t>
      </w:r>
      <w:r w:rsidRPr="004F768A">
        <w:rPr>
          <w:rFonts w:eastAsiaTheme="majorEastAsia" w:cstheme="majorBidi"/>
        </w:rPr>
        <w:tab/>
      </w:r>
      <w:r w:rsidR="00ED05EB" w:rsidRPr="004F768A">
        <w:rPr>
          <w:rFonts w:eastAsiaTheme="majorEastAsia" w:cstheme="majorBidi"/>
        </w:rPr>
        <w:t xml:space="preserve">DSEIR </w:t>
      </w:r>
      <w:r w:rsidR="007404B8" w:rsidRPr="004F768A">
        <w:rPr>
          <w:rFonts w:eastAsiaTheme="majorEastAsia" w:cstheme="majorBidi"/>
        </w:rPr>
        <w:t>Scoping Meeting</w:t>
      </w:r>
      <w:bookmarkEnd w:id="8"/>
    </w:p>
    <w:p w14:paraId="347C62FE" w14:textId="3F233365" w:rsidR="00105E87" w:rsidRPr="004F768A" w:rsidRDefault="00ED05EB">
      <w:pPr>
        <w:rPr>
          <w:rFonts w:ascii="Arial" w:hAnsi="Arial" w:cs="Arial"/>
          <w:sz w:val="24"/>
          <w:szCs w:val="24"/>
        </w:rPr>
      </w:pPr>
      <w:r w:rsidRPr="004F768A">
        <w:rPr>
          <w:rFonts w:ascii="Arial" w:hAnsi="Arial" w:cs="Arial"/>
          <w:sz w:val="24"/>
          <w:szCs w:val="24"/>
        </w:rPr>
        <w:t xml:space="preserve">Prior to preparation of this DSEIR, a public scoping meeting was held on </w:t>
      </w:r>
      <w:r w:rsidR="00105E87" w:rsidRPr="004F768A">
        <w:rPr>
          <w:rFonts w:ascii="Arial" w:hAnsi="Arial" w:cs="Arial"/>
          <w:sz w:val="24"/>
          <w:szCs w:val="24"/>
        </w:rPr>
        <w:t>May 29, 2019</w:t>
      </w:r>
      <w:r w:rsidRPr="004F768A">
        <w:rPr>
          <w:rFonts w:ascii="Arial" w:hAnsi="Arial" w:cs="Arial"/>
          <w:sz w:val="24"/>
          <w:szCs w:val="24"/>
        </w:rPr>
        <w:t xml:space="preserve">, at </w:t>
      </w:r>
      <w:r w:rsidR="00105E87" w:rsidRPr="004F768A">
        <w:rPr>
          <w:rFonts w:ascii="Arial" w:hAnsi="Arial" w:cs="Arial"/>
          <w:sz w:val="24"/>
          <w:szCs w:val="24"/>
        </w:rPr>
        <w:t>CalEPA Headquarters in Sacramento</w:t>
      </w:r>
      <w:r w:rsidR="005F3E26">
        <w:rPr>
          <w:rFonts w:ascii="Arial" w:hAnsi="Arial" w:cs="Arial"/>
          <w:sz w:val="24"/>
          <w:szCs w:val="24"/>
        </w:rPr>
        <w:t xml:space="preserve">.  </w:t>
      </w:r>
      <w:r w:rsidRPr="004F768A">
        <w:rPr>
          <w:rFonts w:ascii="Arial" w:hAnsi="Arial" w:cs="Arial"/>
          <w:sz w:val="24"/>
          <w:szCs w:val="24"/>
        </w:rPr>
        <w:t xml:space="preserve">The scoping meeting was held to </w:t>
      </w:r>
      <w:r w:rsidR="001A1C54" w:rsidRPr="004F768A">
        <w:rPr>
          <w:rFonts w:ascii="Arial" w:hAnsi="Arial" w:cs="Arial"/>
          <w:sz w:val="24"/>
          <w:szCs w:val="24"/>
        </w:rPr>
        <w:t>consider</w:t>
      </w:r>
      <w:r w:rsidRPr="004F768A">
        <w:rPr>
          <w:rFonts w:ascii="Arial" w:hAnsi="Arial" w:cs="Arial"/>
          <w:sz w:val="24"/>
          <w:szCs w:val="24"/>
        </w:rPr>
        <w:t xml:space="preserve"> the concerns of responsible and trustee agencies, stakeholders, and the community regarding the </w:t>
      </w:r>
      <w:r w:rsidR="00786322" w:rsidRPr="004F768A">
        <w:rPr>
          <w:rFonts w:ascii="Arial" w:hAnsi="Arial" w:cs="Arial"/>
          <w:sz w:val="24"/>
          <w:szCs w:val="24"/>
        </w:rPr>
        <w:t>Proposed Project</w:t>
      </w:r>
      <w:r w:rsidR="005F3E26">
        <w:rPr>
          <w:rFonts w:ascii="Arial" w:hAnsi="Arial" w:cs="Arial"/>
          <w:sz w:val="24"/>
          <w:szCs w:val="24"/>
        </w:rPr>
        <w:t xml:space="preserve">.  </w:t>
      </w:r>
      <w:r w:rsidR="001A1C54" w:rsidRPr="004F768A">
        <w:rPr>
          <w:rFonts w:ascii="Arial" w:hAnsi="Arial" w:cs="Arial"/>
          <w:sz w:val="24"/>
          <w:szCs w:val="24"/>
        </w:rPr>
        <w:t>At this meeting, stakeholders raised the issue that it is</w:t>
      </w:r>
      <w:r w:rsidR="00105E87" w:rsidRPr="004F768A">
        <w:rPr>
          <w:rFonts w:ascii="Arial" w:hAnsi="Arial" w:cs="Arial"/>
          <w:sz w:val="24"/>
          <w:szCs w:val="24"/>
        </w:rPr>
        <w:t xml:space="preserve"> difficult f</w:t>
      </w:r>
      <w:r w:rsidR="001A1C54" w:rsidRPr="004F768A">
        <w:rPr>
          <w:rFonts w:ascii="Arial" w:hAnsi="Arial" w:cs="Arial"/>
          <w:sz w:val="24"/>
          <w:szCs w:val="24"/>
        </w:rPr>
        <w:t>or</w:t>
      </w:r>
      <w:r w:rsidR="00105E87" w:rsidRPr="004F768A">
        <w:rPr>
          <w:rFonts w:ascii="Arial" w:hAnsi="Arial" w:cs="Arial"/>
          <w:sz w:val="24"/>
          <w:szCs w:val="24"/>
        </w:rPr>
        <w:t xml:space="preserve"> composters to obtain mitigation credits for air quality</w:t>
      </w:r>
      <w:r w:rsidR="00866035" w:rsidRPr="004F768A">
        <w:rPr>
          <w:rFonts w:ascii="Arial" w:hAnsi="Arial" w:cs="Arial"/>
          <w:sz w:val="24"/>
          <w:szCs w:val="24"/>
        </w:rPr>
        <w:t xml:space="preserve"> and that best management practices </w:t>
      </w:r>
      <w:r w:rsidR="005049A2" w:rsidRPr="004F768A">
        <w:rPr>
          <w:rFonts w:ascii="Arial" w:hAnsi="Arial" w:cs="Arial"/>
          <w:sz w:val="24"/>
          <w:szCs w:val="24"/>
        </w:rPr>
        <w:t xml:space="preserve">(BMPs) </w:t>
      </w:r>
      <w:r w:rsidR="00866035" w:rsidRPr="004F768A">
        <w:rPr>
          <w:rFonts w:ascii="Arial" w:hAnsi="Arial" w:cs="Arial"/>
          <w:sz w:val="24"/>
          <w:szCs w:val="24"/>
        </w:rPr>
        <w:t>should be required for specific excluded activities</w:t>
      </w:r>
      <w:r w:rsidRPr="004F768A">
        <w:rPr>
          <w:rFonts w:ascii="Arial" w:hAnsi="Arial" w:cs="Arial"/>
          <w:sz w:val="24"/>
          <w:szCs w:val="24"/>
        </w:rPr>
        <w:t>.</w:t>
      </w:r>
    </w:p>
    <w:p w14:paraId="4F895793" w14:textId="65E28257" w:rsidR="00105E87" w:rsidRPr="004F768A" w:rsidRDefault="00105E87" w:rsidP="00D52968">
      <w:pPr>
        <w:pStyle w:val="Heading3"/>
        <w:rPr>
          <w:rFonts w:eastAsiaTheme="majorEastAsia" w:cstheme="majorBidi"/>
        </w:rPr>
      </w:pPr>
      <w:bookmarkStart w:id="9" w:name="_Toc34304533"/>
      <w:r w:rsidRPr="004F768A">
        <w:rPr>
          <w:rFonts w:eastAsiaTheme="majorEastAsia" w:cstheme="majorBidi"/>
        </w:rPr>
        <w:t>1</w:t>
      </w:r>
      <w:r w:rsidR="00ED05EB" w:rsidRPr="004F768A">
        <w:rPr>
          <w:rFonts w:eastAsiaTheme="majorEastAsia" w:cstheme="majorBidi"/>
        </w:rPr>
        <w:t>.4</w:t>
      </w:r>
      <w:r w:rsidRPr="004F768A">
        <w:rPr>
          <w:rFonts w:eastAsiaTheme="majorEastAsia" w:cstheme="majorBidi"/>
        </w:rPr>
        <w:tab/>
      </w:r>
      <w:r w:rsidR="007404B8" w:rsidRPr="004F768A">
        <w:rPr>
          <w:rFonts w:eastAsiaTheme="majorEastAsia" w:cstheme="majorBidi"/>
        </w:rPr>
        <w:t xml:space="preserve">Scope </w:t>
      </w:r>
      <w:r w:rsidR="00CC2518" w:rsidRPr="004F768A">
        <w:rPr>
          <w:rFonts w:eastAsiaTheme="majorEastAsia" w:cstheme="majorBidi"/>
        </w:rPr>
        <w:t>o</w:t>
      </w:r>
      <w:r w:rsidR="007404B8" w:rsidRPr="004F768A">
        <w:rPr>
          <w:rFonts w:eastAsiaTheme="majorEastAsia" w:cstheme="majorBidi"/>
        </w:rPr>
        <w:t xml:space="preserve">f This </w:t>
      </w:r>
      <w:r w:rsidR="00ED05EB" w:rsidRPr="004F768A">
        <w:rPr>
          <w:rFonts w:eastAsiaTheme="majorEastAsia" w:cstheme="majorBidi"/>
        </w:rPr>
        <w:t>DSEIR</w:t>
      </w:r>
      <w:bookmarkEnd w:id="9"/>
    </w:p>
    <w:p w14:paraId="5D20EFF1" w14:textId="67E46017" w:rsidR="003875F9" w:rsidRDefault="576F8EBA" w:rsidP="576F8EBA">
      <w:pPr>
        <w:rPr>
          <w:rFonts w:ascii="Arial" w:hAnsi="Arial" w:cs="Arial"/>
          <w:sz w:val="24"/>
          <w:szCs w:val="24"/>
        </w:rPr>
        <w:sectPr w:rsidR="003875F9" w:rsidSect="00E972EF">
          <w:footerReference w:type="default" r:id="rId20"/>
          <w:endnotePr>
            <w:numFmt w:val="decimal"/>
          </w:endnotePr>
          <w:type w:val="continuous"/>
          <w:pgSz w:w="12240" w:h="15840"/>
          <w:pgMar w:top="1440" w:right="1440" w:bottom="1440" w:left="1440" w:header="720" w:footer="720" w:gutter="0"/>
          <w:pgNumType w:start="3"/>
          <w:cols w:space="720"/>
          <w:titlePg/>
          <w:docGrid w:linePitch="360"/>
        </w:sectPr>
      </w:pPr>
      <w:r w:rsidRPr="576F8EBA">
        <w:rPr>
          <w:rFonts w:ascii="Arial" w:hAnsi="Arial" w:cs="Arial"/>
          <w:sz w:val="24"/>
          <w:szCs w:val="24"/>
        </w:rPr>
        <w:t>This DSEIR has been prepared as a supplement to the 2015 certified EIR consistent with Public Resources Code Section 21166 and CEQA Guidelines Sections 15162 and 15163</w:t>
      </w:r>
      <w:r w:rsidR="005F3E26">
        <w:rPr>
          <w:rFonts w:ascii="Arial" w:hAnsi="Arial" w:cs="Arial"/>
          <w:sz w:val="24"/>
          <w:szCs w:val="24"/>
        </w:rPr>
        <w:t xml:space="preserve">.  </w:t>
      </w:r>
      <w:r w:rsidRPr="576F8EBA">
        <w:rPr>
          <w:rFonts w:ascii="Arial" w:hAnsi="Arial" w:cs="Arial"/>
          <w:sz w:val="24"/>
          <w:szCs w:val="24"/>
        </w:rPr>
        <w:t>Pursuant to those sections, the DSEIR analyzes the impacts of the Proposed Project</w:t>
      </w:r>
      <w:r w:rsidR="005F3E26">
        <w:rPr>
          <w:rFonts w:ascii="Arial" w:hAnsi="Arial" w:cs="Arial"/>
          <w:sz w:val="24"/>
          <w:szCs w:val="24"/>
        </w:rPr>
        <w:t xml:space="preserve">.  </w:t>
      </w:r>
      <w:r w:rsidRPr="576F8EBA">
        <w:rPr>
          <w:rFonts w:ascii="Arial" w:hAnsi="Arial" w:cs="Arial"/>
          <w:sz w:val="24"/>
          <w:szCs w:val="24"/>
        </w:rPr>
        <w:t>Under CEQA Guidelines Sections 15126.2 and 15126.4, the DSEIR must identify any potentially significant adverse impacts of the Proposed Project and recommend mitigation measures that would reduce those impacts to less than significant or eliminate the impacts altogether</w:t>
      </w:r>
      <w:r w:rsidR="005F3E26">
        <w:rPr>
          <w:rFonts w:ascii="Arial" w:hAnsi="Arial" w:cs="Arial"/>
          <w:sz w:val="24"/>
          <w:szCs w:val="24"/>
        </w:rPr>
        <w:t xml:space="preserve">.  </w:t>
      </w:r>
      <w:r w:rsidRPr="576F8EBA">
        <w:rPr>
          <w:rFonts w:ascii="Arial" w:hAnsi="Arial" w:cs="Arial"/>
          <w:sz w:val="24"/>
          <w:szCs w:val="24"/>
        </w:rPr>
        <w:t>The overall scope of this DSEIR was determined based on the NOP, comments received in response to the NOP, and comments received at the public scoping meeting.</w:t>
      </w:r>
    </w:p>
    <w:p w14:paraId="6F410EDF" w14:textId="51004A80" w:rsidR="0076003C" w:rsidRPr="004F768A" w:rsidRDefault="576F8EBA" w:rsidP="576F8EBA">
      <w:pPr>
        <w:pStyle w:val="Heading3"/>
      </w:pPr>
      <w:bookmarkStart w:id="10" w:name="_Toc34304534"/>
      <w:r w:rsidRPr="576F8EBA">
        <w:rPr>
          <w:rFonts w:eastAsia="Arial" w:cs="Arial"/>
        </w:rPr>
        <w:lastRenderedPageBreak/>
        <w:t>1.5</w:t>
      </w:r>
      <w:r w:rsidR="00B23DD5" w:rsidRPr="004F768A">
        <w:rPr>
          <w:rFonts w:eastAsiaTheme="majorEastAsia" w:cstheme="majorBidi"/>
        </w:rPr>
        <w:tab/>
      </w:r>
      <w:r w:rsidRPr="576F8EBA">
        <w:rPr>
          <w:rFonts w:eastAsia="Arial" w:cs="Arial"/>
        </w:rPr>
        <w:t>Consultation with California Native American Tribes</w:t>
      </w:r>
      <w:bookmarkEnd w:id="10"/>
    </w:p>
    <w:p w14:paraId="1EF75225" w14:textId="0D50E21C" w:rsidR="0076003C" w:rsidRPr="004F768A" w:rsidRDefault="576F8EBA" w:rsidP="576F8EBA">
      <w:pPr>
        <w:spacing w:line="257" w:lineRule="auto"/>
      </w:pPr>
      <w:r w:rsidRPr="576F8EBA">
        <w:rPr>
          <w:rFonts w:ascii="Arial" w:eastAsia="Arial" w:hAnsi="Arial" w:cs="Arial"/>
          <w:sz w:val="24"/>
          <w:szCs w:val="24"/>
        </w:rPr>
        <w:t>Tribal consultation is an important component of the State and Regional Water Boards’ mission</w:t>
      </w:r>
      <w:r w:rsidR="005F3E26">
        <w:rPr>
          <w:rFonts w:ascii="Arial" w:eastAsia="Arial" w:hAnsi="Arial" w:cs="Arial"/>
          <w:sz w:val="24"/>
          <w:szCs w:val="24"/>
        </w:rPr>
        <w:t xml:space="preserve">.  </w:t>
      </w:r>
      <w:r w:rsidRPr="576F8EBA">
        <w:rPr>
          <w:rFonts w:ascii="Arial" w:eastAsia="Arial" w:hAnsi="Arial" w:cs="Arial"/>
          <w:sz w:val="24"/>
          <w:szCs w:val="24"/>
        </w:rPr>
        <w:t>In 2011, Governor Brown issued Executive Order B-10-11 stating that “every state agency and department subject to my executive control shall encourage communication and consultation with California Native American Tribes</w:t>
      </w:r>
      <w:r w:rsidR="005F3E26">
        <w:rPr>
          <w:rFonts w:ascii="Arial" w:eastAsia="Arial" w:hAnsi="Arial" w:cs="Arial"/>
          <w:sz w:val="24"/>
          <w:szCs w:val="24"/>
        </w:rPr>
        <w:t xml:space="preserve">.  </w:t>
      </w:r>
      <w:r w:rsidRPr="576F8EBA">
        <w:rPr>
          <w:rFonts w:ascii="Arial" w:eastAsia="Arial" w:hAnsi="Arial" w:cs="Arial"/>
          <w:sz w:val="24"/>
          <w:szCs w:val="24"/>
        </w:rPr>
        <w:t>Agencies and departments shall permit elected officials and other representatives of tribal governments to provide meaningful input into the development of legislation, regulations, rules, and policies on matters that may affect tribal communities.” Subsequently, Assembly Bill No. 52 (2014) amended CEQA by adding a new category of cultural resources and a new requirement for consultation with California Native American Tribes (both federally recognized and non-recognized) for CEQA lead agencies.</w:t>
      </w:r>
    </w:p>
    <w:p w14:paraId="04C5B6E0" w14:textId="644DDAC3" w:rsidR="00B7067D" w:rsidRDefault="576F8EBA" w:rsidP="576F8EBA">
      <w:pPr>
        <w:rPr>
          <w:rFonts w:ascii="Arial" w:hAnsi="Arial" w:cs="Arial"/>
          <w:sz w:val="24"/>
          <w:szCs w:val="24"/>
        </w:rPr>
      </w:pPr>
      <w:r w:rsidRPr="576F8EBA">
        <w:rPr>
          <w:rFonts w:ascii="Arial" w:eastAsia="Arial" w:hAnsi="Arial" w:cs="Arial"/>
          <w:sz w:val="24"/>
          <w:szCs w:val="24"/>
        </w:rPr>
        <w:t>On May 30, 2019, the State Water Board sent letters to all the California Native American Tribes identified in the 2018 Directory of Tribal Governments</w:t>
      </w:r>
      <w:r w:rsidR="005F3E26">
        <w:rPr>
          <w:rFonts w:ascii="Arial" w:eastAsia="Arial" w:hAnsi="Arial" w:cs="Arial"/>
          <w:sz w:val="24"/>
          <w:szCs w:val="24"/>
        </w:rPr>
        <w:t xml:space="preserve">.  </w:t>
      </w:r>
      <w:r w:rsidRPr="576F8EBA">
        <w:rPr>
          <w:rFonts w:ascii="Arial" w:eastAsia="Arial" w:hAnsi="Arial" w:cs="Arial"/>
          <w:sz w:val="24"/>
          <w:szCs w:val="24"/>
        </w:rPr>
        <w:t>The letters invited tribes to participate in the process and initiate consultation if so desired</w:t>
      </w:r>
      <w:r w:rsidR="005F3E26">
        <w:rPr>
          <w:rFonts w:ascii="Arial" w:eastAsia="Arial" w:hAnsi="Arial" w:cs="Arial"/>
          <w:sz w:val="24"/>
          <w:szCs w:val="24"/>
        </w:rPr>
        <w:t xml:space="preserve">.  </w:t>
      </w:r>
      <w:r w:rsidRPr="576F8EBA">
        <w:rPr>
          <w:rFonts w:ascii="Arial" w:eastAsia="Arial" w:hAnsi="Arial" w:cs="Arial"/>
          <w:sz w:val="24"/>
          <w:szCs w:val="24"/>
        </w:rPr>
        <w:t>The State Water Board did not receive any requests for consultation from tribes.</w:t>
      </w:r>
      <w:r w:rsidRPr="576F8EBA">
        <w:rPr>
          <w:rFonts w:ascii="Arial" w:hAnsi="Arial" w:cs="Arial"/>
          <w:sz w:val="24"/>
          <w:szCs w:val="24"/>
        </w:rPr>
        <w:t xml:space="preserve"> </w:t>
      </w:r>
    </w:p>
    <w:p w14:paraId="7F2CFC4F" w14:textId="77777777" w:rsidR="00B7067D" w:rsidRPr="00154CD3" w:rsidRDefault="00B7067D" w:rsidP="00B7067D">
      <w:pPr>
        <w:pStyle w:val="Heading3"/>
        <w:rPr>
          <w:rFonts w:cs="Arial"/>
          <w:color w:val="0000FF"/>
        </w:rPr>
      </w:pPr>
      <w:bookmarkStart w:id="11" w:name="_Toc34304535"/>
      <w:r w:rsidRPr="00154CD3">
        <w:rPr>
          <w:rFonts w:eastAsia="Arial" w:cs="Arial"/>
          <w:color w:val="0000FF"/>
        </w:rPr>
        <w:t>1.6</w:t>
      </w:r>
      <w:r w:rsidRPr="00154CD3">
        <w:rPr>
          <w:rFonts w:eastAsia="Arial" w:cs="Arial"/>
          <w:color w:val="0000FF"/>
        </w:rPr>
        <w:tab/>
        <w:t>Notice of Availability</w:t>
      </w:r>
      <w:bookmarkEnd w:id="11"/>
      <w:r w:rsidRPr="00154CD3">
        <w:rPr>
          <w:rFonts w:cs="Arial"/>
          <w:color w:val="0000FF"/>
        </w:rPr>
        <w:t xml:space="preserve"> </w:t>
      </w:r>
    </w:p>
    <w:p w14:paraId="61A3B7D9" w14:textId="33F6756D" w:rsidR="00154CD3" w:rsidRDefault="00B7067D" w:rsidP="00154CD3">
      <w:r w:rsidRPr="00B7067D">
        <w:rPr>
          <w:rFonts w:ascii="Arial" w:eastAsia="Arial" w:hAnsi="Arial" w:cs="Arial"/>
          <w:color w:val="0000FF"/>
          <w:sz w:val="24"/>
          <w:szCs w:val="24"/>
          <w:u w:val="single"/>
        </w:rPr>
        <w:t xml:space="preserve">The State Water Board issued a notice of availability </w:t>
      </w:r>
      <w:r w:rsidR="00154CD3">
        <w:rPr>
          <w:rFonts w:ascii="Arial" w:eastAsia="Arial" w:hAnsi="Arial" w:cs="Arial"/>
          <w:color w:val="0000FF"/>
          <w:sz w:val="24"/>
          <w:szCs w:val="24"/>
          <w:u w:val="single"/>
        </w:rPr>
        <w:t xml:space="preserve">of the DSEIR and </w:t>
      </w:r>
      <w:r w:rsidR="002169D8">
        <w:rPr>
          <w:rFonts w:ascii="Arial" w:eastAsia="Arial" w:hAnsi="Arial" w:cs="Arial"/>
          <w:color w:val="0000FF"/>
          <w:sz w:val="24"/>
          <w:szCs w:val="24"/>
          <w:u w:val="single"/>
        </w:rPr>
        <w:t xml:space="preserve">draft </w:t>
      </w:r>
      <w:r w:rsidR="00154CD3">
        <w:rPr>
          <w:rFonts w:ascii="Arial" w:eastAsia="Arial" w:hAnsi="Arial" w:cs="Arial"/>
          <w:color w:val="0000FF"/>
          <w:sz w:val="24"/>
          <w:szCs w:val="24"/>
          <w:u w:val="single"/>
        </w:rPr>
        <w:t xml:space="preserve">General Order </w:t>
      </w:r>
      <w:r w:rsidRPr="00B7067D">
        <w:rPr>
          <w:rFonts w:ascii="Arial" w:eastAsia="Arial" w:hAnsi="Arial" w:cs="Arial"/>
          <w:color w:val="0000FF"/>
          <w:sz w:val="24"/>
          <w:szCs w:val="24"/>
          <w:u w:val="single"/>
        </w:rPr>
        <w:t xml:space="preserve">on </w:t>
      </w:r>
      <w:r w:rsidR="00154CD3">
        <w:rPr>
          <w:rFonts w:ascii="Arial" w:eastAsia="Arial" w:hAnsi="Arial" w:cs="Arial"/>
          <w:color w:val="0000FF"/>
          <w:sz w:val="24"/>
          <w:szCs w:val="24"/>
          <w:u w:val="single"/>
        </w:rPr>
        <w:t>October 31</w:t>
      </w:r>
      <w:r w:rsidRPr="00B7067D">
        <w:rPr>
          <w:rFonts w:ascii="Arial" w:eastAsia="Arial" w:hAnsi="Arial" w:cs="Arial"/>
          <w:color w:val="0000FF"/>
          <w:sz w:val="24"/>
          <w:szCs w:val="24"/>
          <w:u w:val="single"/>
        </w:rPr>
        <w:t xml:space="preserve">, 2019 (Appendix </w:t>
      </w:r>
      <w:r w:rsidR="00154CD3">
        <w:rPr>
          <w:rFonts w:ascii="Arial" w:eastAsia="Arial" w:hAnsi="Arial" w:cs="Arial"/>
          <w:color w:val="0000FF"/>
          <w:sz w:val="24"/>
          <w:szCs w:val="24"/>
          <w:u w:val="single"/>
        </w:rPr>
        <w:t>D</w:t>
      </w:r>
      <w:r w:rsidRPr="00B7067D">
        <w:rPr>
          <w:rFonts w:ascii="Arial" w:eastAsia="Arial" w:hAnsi="Arial" w:cs="Arial"/>
          <w:color w:val="0000FF"/>
          <w:sz w:val="24"/>
          <w:szCs w:val="24"/>
          <w:u w:val="single"/>
        </w:rPr>
        <w:t>)</w:t>
      </w:r>
      <w:r w:rsidR="005F3E26">
        <w:rPr>
          <w:rFonts w:ascii="Arial" w:eastAsia="Arial" w:hAnsi="Arial" w:cs="Arial"/>
          <w:color w:val="0000FF"/>
          <w:sz w:val="24"/>
          <w:szCs w:val="24"/>
          <w:u w:val="single"/>
        </w:rPr>
        <w:t xml:space="preserve">.  </w:t>
      </w:r>
      <w:r w:rsidR="00154CD3">
        <w:rPr>
          <w:rFonts w:ascii="Arial" w:eastAsia="Arial" w:hAnsi="Arial" w:cs="Arial"/>
          <w:color w:val="0000FF"/>
          <w:sz w:val="24"/>
          <w:szCs w:val="24"/>
          <w:u w:val="single"/>
        </w:rPr>
        <w:t xml:space="preserve">The DSEIR and draft General Order were made available on the </w:t>
      </w:r>
      <w:hyperlink r:id="rId21" w:history="1">
        <w:r w:rsidR="002169D8" w:rsidRPr="002169D8">
          <w:rPr>
            <w:rStyle w:val="Hyperlink"/>
            <w:rFonts w:ascii="Arial" w:eastAsia="Arial" w:hAnsi="Arial" w:cs="Arial"/>
            <w:color w:val="0070C0"/>
            <w:sz w:val="24"/>
            <w:szCs w:val="24"/>
          </w:rPr>
          <w:t>Land Disposal Program</w:t>
        </w:r>
      </w:hyperlink>
      <w:r w:rsidR="002169D8">
        <w:rPr>
          <w:rFonts w:ascii="Arial" w:eastAsia="Arial" w:hAnsi="Arial" w:cs="Arial"/>
          <w:color w:val="0000FF"/>
          <w:sz w:val="24"/>
          <w:szCs w:val="24"/>
          <w:u w:val="single"/>
        </w:rPr>
        <w:t xml:space="preserve"> and </w:t>
      </w:r>
      <w:hyperlink r:id="rId22" w:history="1">
        <w:r w:rsidR="002169D8" w:rsidRPr="002169D8">
          <w:rPr>
            <w:rStyle w:val="Hyperlink"/>
            <w:rFonts w:ascii="Arial" w:eastAsia="Arial" w:hAnsi="Arial" w:cs="Arial"/>
            <w:color w:val="0070C0"/>
            <w:sz w:val="24"/>
            <w:szCs w:val="24"/>
          </w:rPr>
          <w:t>Composting Operations</w:t>
        </w:r>
      </w:hyperlink>
      <w:r w:rsidR="002169D8" w:rsidRPr="002169D8">
        <w:rPr>
          <w:rFonts w:ascii="Arial" w:eastAsia="Arial" w:hAnsi="Arial" w:cs="Arial"/>
          <w:color w:val="0070C0"/>
          <w:sz w:val="24"/>
          <w:szCs w:val="24"/>
          <w:u w:val="single"/>
        </w:rPr>
        <w:t xml:space="preserve"> </w:t>
      </w:r>
      <w:r w:rsidR="002169D8" w:rsidRPr="002169D8">
        <w:rPr>
          <w:rFonts w:ascii="Arial" w:eastAsia="Arial" w:hAnsi="Arial" w:cs="Arial"/>
          <w:color w:val="0000FF"/>
          <w:sz w:val="24"/>
          <w:szCs w:val="24"/>
          <w:u w:val="single"/>
        </w:rPr>
        <w:t>webpages</w:t>
      </w:r>
      <w:r w:rsidR="002169D8">
        <w:rPr>
          <w:rFonts w:ascii="Arial" w:eastAsia="Arial" w:hAnsi="Arial" w:cs="Arial"/>
          <w:color w:val="0000FF"/>
          <w:sz w:val="24"/>
          <w:szCs w:val="24"/>
          <w:u w:val="single"/>
        </w:rPr>
        <w:t xml:space="preserve"> (</w:t>
      </w:r>
      <w:r w:rsidR="002169D8" w:rsidRPr="002169D8">
        <w:rPr>
          <w:rFonts w:ascii="Arial" w:eastAsia="Arial" w:hAnsi="Arial" w:cs="Arial"/>
          <w:color w:val="0000FF"/>
          <w:sz w:val="24"/>
          <w:szCs w:val="24"/>
          <w:u w:val="single"/>
        </w:rPr>
        <w:t>https://www.waterboards.ca.gov/water_issues/programs/land_disposal/</w:t>
      </w:r>
      <w:r w:rsidR="002169D8">
        <w:rPr>
          <w:rFonts w:ascii="Arial" w:eastAsia="Arial" w:hAnsi="Arial" w:cs="Arial"/>
          <w:color w:val="0000FF"/>
          <w:sz w:val="24"/>
          <w:szCs w:val="24"/>
          <w:u w:val="single"/>
        </w:rPr>
        <w:t xml:space="preserve"> and </w:t>
      </w:r>
      <w:r w:rsidR="00154CD3" w:rsidRPr="00154CD3">
        <w:rPr>
          <w:rFonts w:ascii="Arial" w:eastAsia="Arial" w:hAnsi="Arial" w:cs="Arial"/>
          <w:color w:val="0000FF"/>
          <w:sz w:val="24"/>
          <w:szCs w:val="24"/>
          <w:u w:val="single"/>
        </w:rPr>
        <w:t>https://www.waterboards.ca.gov/water_issues/programs/compost/</w:t>
      </w:r>
      <w:r w:rsidR="00154CD3">
        <w:rPr>
          <w:rFonts w:ascii="Arial" w:eastAsia="Arial" w:hAnsi="Arial" w:cs="Arial"/>
          <w:color w:val="0000FF"/>
          <w:sz w:val="24"/>
          <w:szCs w:val="24"/>
          <w:u w:val="single"/>
        </w:rPr>
        <w:t>)</w:t>
      </w:r>
      <w:r w:rsidR="005F3E26">
        <w:rPr>
          <w:rFonts w:ascii="Arial" w:eastAsia="Arial" w:hAnsi="Arial" w:cs="Arial"/>
          <w:color w:val="0000FF"/>
          <w:sz w:val="24"/>
          <w:szCs w:val="24"/>
          <w:u w:val="single"/>
        </w:rPr>
        <w:t xml:space="preserve">.  </w:t>
      </w:r>
      <w:r w:rsidR="00154CD3">
        <w:rPr>
          <w:rFonts w:ascii="Arial" w:eastAsia="Arial" w:hAnsi="Arial" w:cs="Arial"/>
          <w:color w:val="0000FF"/>
          <w:sz w:val="24"/>
          <w:szCs w:val="24"/>
          <w:u w:val="single"/>
        </w:rPr>
        <w:t xml:space="preserve">The comment period </w:t>
      </w:r>
      <w:r w:rsidR="00154CD3" w:rsidRPr="00B7067D">
        <w:rPr>
          <w:rFonts w:ascii="Arial" w:eastAsia="Arial" w:hAnsi="Arial" w:cs="Arial"/>
          <w:color w:val="0000FF"/>
          <w:sz w:val="24"/>
          <w:szCs w:val="24"/>
          <w:u w:val="single"/>
        </w:rPr>
        <w:t xml:space="preserve">extended from </w:t>
      </w:r>
      <w:r w:rsidR="00154CD3">
        <w:rPr>
          <w:rFonts w:ascii="Arial" w:eastAsia="Arial" w:hAnsi="Arial" w:cs="Arial"/>
          <w:color w:val="0000FF"/>
          <w:sz w:val="24"/>
          <w:szCs w:val="24"/>
          <w:u w:val="single"/>
        </w:rPr>
        <w:t>October 31</w:t>
      </w:r>
      <w:r w:rsidR="00154CD3" w:rsidRPr="00B7067D">
        <w:rPr>
          <w:rFonts w:ascii="Arial" w:eastAsia="Arial" w:hAnsi="Arial" w:cs="Arial"/>
          <w:color w:val="0000FF"/>
          <w:sz w:val="24"/>
          <w:szCs w:val="24"/>
          <w:u w:val="single"/>
        </w:rPr>
        <w:t xml:space="preserve">, 2019 to </w:t>
      </w:r>
      <w:r w:rsidR="00154CD3">
        <w:rPr>
          <w:rFonts w:ascii="Arial" w:eastAsia="Arial" w:hAnsi="Arial" w:cs="Arial"/>
          <w:color w:val="0000FF"/>
          <w:sz w:val="24"/>
          <w:szCs w:val="24"/>
          <w:u w:val="single"/>
        </w:rPr>
        <w:t>December 19</w:t>
      </w:r>
      <w:r w:rsidR="00154CD3" w:rsidRPr="00B7067D">
        <w:rPr>
          <w:rFonts w:ascii="Arial" w:eastAsia="Arial" w:hAnsi="Arial" w:cs="Arial"/>
          <w:color w:val="0000FF"/>
          <w:sz w:val="24"/>
          <w:szCs w:val="24"/>
          <w:u w:val="single"/>
        </w:rPr>
        <w:t>, 2019</w:t>
      </w:r>
      <w:r w:rsidR="005F3E26">
        <w:rPr>
          <w:rFonts w:ascii="Arial" w:eastAsia="Arial" w:hAnsi="Arial" w:cs="Arial"/>
          <w:color w:val="0000FF"/>
          <w:sz w:val="24"/>
          <w:szCs w:val="24"/>
          <w:u w:val="single"/>
        </w:rPr>
        <w:t xml:space="preserve">.  </w:t>
      </w:r>
      <w:r w:rsidRPr="00B7067D">
        <w:rPr>
          <w:rFonts w:ascii="Arial" w:eastAsia="Arial" w:hAnsi="Arial" w:cs="Arial"/>
          <w:color w:val="0000FF"/>
          <w:sz w:val="24"/>
          <w:szCs w:val="24"/>
          <w:u w:val="single"/>
        </w:rPr>
        <w:t xml:space="preserve">Comments received during the public </w:t>
      </w:r>
      <w:r w:rsidR="002169D8">
        <w:rPr>
          <w:rFonts w:ascii="Arial" w:eastAsia="Arial" w:hAnsi="Arial" w:cs="Arial"/>
          <w:color w:val="0000FF"/>
          <w:sz w:val="24"/>
          <w:szCs w:val="24"/>
          <w:u w:val="single"/>
        </w:rPr>
        <w:t>comment</w:t>
      </w:r>
      <w:r w:rsidRPr="00B7067D">
        <w:rPr>
          <w:rFonts w:ascii="Arial" w:eastAsia="Arial" w:hAnsi="Arial" w:cs="Arial"/>
          <w:color w:val="0000FF"/>
          <w:sz w:val="24"/>
          <w:szCs w:val="24"/>
          <w:u w:val="single"/>
        </w:rPr>
        <w:t xml:space="preserve"> period</w:t>
      </w:r>
      <w:r w:rsidR="00154CD3">
        <w:rPr>
          <w:rFonts w:ascii="Arial" w:eastAsia="Arial" w:hAnsi="Arial" w:cs="Arial"/>
          <w:color w:val="0000FF"/>
          <w:sz w:val="24"/>
          <w:szCs w:val="24"/>
          <w:u w:val="single"/>
        </w:rPr>
        <w:t xml:space="preserve"> </w:t>
      </w:r>
      <w:r w:rsidRPr="00B7067D">
        <w:rPr>
          <w:rFonts w:ascii="Arial" w:eastAsia="Arial" w:hAnsi="Arial" w:cs="Arial"/>
          <w:color w:val="0000FF"/>
          <w:sz w:val="24"/>
          <w:szCs w:val="24"/>
          <w:u w:val="single"/>
        </w:rPr>
        <w:t xml:space="preserve">are contained in Appendix </w:t>
      </w:r>
      <w:r w:rsidR="00154CD3">
        <w:rPr>
          <w:rFonts w:ascii="Arial" w:eastAsia="Arial" w:hAnsi="Arial" w:cs="Arial"/>
          <w:color w:val="0000FF"/>
          <w:sz w:val="24"/>
          <w:szCs w:val="24"/>
          <w:u w:val="single"/>
        </w:rPr>
        <w:t>E</w:t>
      </w:r>
      <w:r w:rsidR="005F3E26">
        <w:rPr>
          <w:rFonts w:ascii="Arial" w:eastAsia="Arial" w:hAnsi="Arial" w:cs="Arial"/>
          <w:color w:val="0000FF"/>
          <w:sz w:val="24"/>
          <w:szCs w:val="24"/>
          <w:u w:val="single"/>
        </w:rPr>
        <w:t xml:space="preserve">.  </w:t>
      </w:r>
      <w:r w:rsidR="006D397E">
        <w:rPr>
          <w:rFonts w:ascii="Arial" w:eastAsia="Arial" w:hAnsi="Arial" w:cs="Arial"/>
          <w:color w:val="0000FF"/>
          <w:sz w:val="24"/>
          <w:szCs w:val="24"/>
          <w:u w:val="single"/>
        </w:rPr>
        <w:t xml:space="preserve">Response </w:t>
      </w:r>
      <w:r w:rsidR="002169D8">
        <w:rPr>
          <w:rFonts w:ascii="Arial" w:eastAsia="Arial" w:hAnsi="Arial" w:cs="Arial"/>
          <w:color w:val="0000FF"/>
          <w:sz w:val="24"/>
          <w:szCs w:val="24"/>
          <w:u w:val="single"/>
        </w:rPr>
        <w:t xml:space="preserve">to comments </w:t>
      </w:r>
      <w:r w:rsidR="006D397E">
        <w:rPr>
          <w:rFonts w:ascii="Arial" w:eastAsia="Arial" w:hAnsi="Arial" w:cs="Arial"/>
          <w:color w:val="0000FF"/>
          <w:sz w:val="24"/>
          <w:szCs w:val="24"/>
          <w:u w:val="single"/>
        </w:rPr>
        <w:t>received</w:t>
      </w:r>
      <w:r w:rsidR="002169D8">
        <w:rPr>
          <w:rFonts w:ascii="Arial" w:eastAsia="Arial" w:hAnsi="Arial" w:cs="Arial"/>
          <w:color w:val="0000FF"/>
          <w:sz w:val="24"/>
          <w:szCs w:val="24"/>
          <w:u w:val="single"/>
        </w:rPr>
        <w:t xml:space="preserve"> is included in Appendix F.</w:t>
      </w:r>
      <w:r w:rsidR="00154CD3" w:rsidRPr="00154CD3">
        <w:t xml:space="preserve"> </w:t>
      </w:r>
    </w:p>
    <w:p w14:paraId="189B912B" w14:textId="0436647B" w:rsidR="00154CD3" w:rsidRPr="00154CD3" w:rsidRDefault="00154CD3" w:rsidP="00154CD3">
      <w:pPr>
        <w:pStyle w:val="Heading3"/>
        <w:rPr>
          <w:rFonts w:eastAsia="Arial" w:cs="Arial"/>
          <w:color w:val="0000FF"/>
          <w:u w:val="single"/>
        </w:rPr>
      </w:pPr>
      <w:bookmarkStart w:id="12" w:name="_Toc34304536"/>
      <w:r w:rsidRPr="00154CD3">
        <w:rPr>
          <w:rFonts w:eastAsia="Arial" w:cs="Arial"/>
          <w:color w:val="0000FF"/>
        </w:rPr>
        <w:t>1.</w:t>
      </w:r>
      <w:r>
        <w:rPr>
          <w:rFonts w:eastAsia="Arial" w:cs="Arial"/>
          <w:color w:val="0000FF"/>
        </w:rPr>
        <w:t>7</w:t>
      </w:r>
      <w:r w:rsidRPr="00154CD3">
        <w:rPr>
          <w:rFonts w:eastAsia="Arial" w:cs="Arial"/>
          <w:color w:val="0000FF"/>
        </w:rPr>
        <w:tab/>
        <w:t xml:space="preserve">Public </w:t>
      </w:r>
      <w:r w:rsidR="00EF7992">
        <w:rPr>
          <w:rFonts w:eastAsia="Arial" w:cs="Arial"/>
          <w:color w:val="0000FF"/>
        </w:rPr>
        <w:t>Hearing</w:t>
      </w:r>
      <w:bookmarkEnd w:id="12"/>
    </w:p>
    <w:p w14:paraId="0519DF3F" w14:textId="527E0DEC" w:rsidR="003875F9" w:rsidRDefault="002169D8" w:rsidP="00154CD3">
      <w:pPr>
        <w:rPr>
          <w:rFonts w:ascii="Arial" w:eastAsia="Arial" w:hAnsi="Arial" w:cs="Arial"/>
          <w:color w:val="0000FF"/>
          <w:sz w:val="24"/>
          <w:szCs w:val="24"/>
          <w:u w:val="single"/>
        </w:rPr>
        <w:sectPr w:rsidR="003875F9" w:rsidSect="00933A9B">
          <w:footerReference w:type="first" r:id="rId23"/>
          <w:endnotePr>
            <w:numFmt w:val="decimal"/>
          </w:endnotePr>
          <w:type w:val="continuous"/>
          <w:pgSz w:w="12240" w:h="15840"/>
          <w:pgMar w:top="1440" w:right="1440" w:bottom="1440" w:left="1440" w:header="720" w:footer="720" w:gutter="0"/>
          <w:pgNumType w:start="5"/>
          <w:cols w:space="720"/>
          <w:titlePg/>
          <w:docGrid w:linePitch="360"/>
        </w:sectPr>
      </w:pPr>
      <w:r>
        <w:rPr>
          <w:rFonts w:ascii="Arial" w:eastAsia="Arial" w:hAnsi="Arial" w:cs="Arial"/>
          <w:color w:val="0000FF"/>
          <w:sz w:val="24"/>
          <w:szCs w:val="24"/>
          <w:u w:val="single"/>
        </w:rPr>
        <w:t>A</w:t>
      </w:r>
      <w:r w:rsidR="00154CD3" w:rsidRPr="00154CD3">
        <w:rPr>
          <w:rFonts w:ascii="Arial" w:eastAsia="Arial" w:hAnsi="Arial" w:cs="Arial"/>
          <w:color w:val="0000FF"/>
          <w:sz w:val="24"/>
          <w:szCs w:val="24"/>
          <w:u w:val="single"/>
        </w:rPr>
        <w:t xml:space="preserve"> public </w:t>
      </w:r>
      <w:r w:rsidR="00BF690C">
        <w:rPr>
          <w:rFonts w:ascii="Arial" w:eastAsia="Arial" w:hAnsi="Arial" w:cs="Arial"/>
          <w:color w:val="0000FF"/>
          <w:sz w:val="24"/>
          <w:szCs w:val="24"/>
          <w:u w:val="single"/>
        </w:rPr>
        <w:t>wor</w:t>
      </w:r>
      <w:r w:rsidR="0076382D">
        <w:rPr>
          <w:rFonts w:ascii="Arial" w:eastAsia="Arial" w:hAnsi="Arial" w:cs="Arial"/>
          <w:color w:val="0000FF"/>
          <w:sz w:val="24"/>
          <w:szCs w:val="24"/>
          <w:u w:val="single"/>
        </w:rPr>
        <w:t>kshop</w:t>
      </w:r>
      <w:r w:rsidR="00154CD3" w:rsidRPr="00154CD3">
        <w:rPr>
          <w:rFonts w:ascii="Arial" w:eastAsia="Arial" w:hAnsi="Arial" w:cs="Arial"/>
          <w:color w:val="0000FF"/>
          <w:sz w:val="24"/>
          <w:szCs w:val="24"/>
          <w:u w:val="single"/>
        </w:rPr>
        <w:t xml:space="preserve"> was held on </w:t>
      </w:r>
      <w:r w:rsidR="00154CD3">
        <w:rPr>
          <w:rFonts w:ascii="Arial" w:eastAsia="Arial" w:hAnsi="Arial" w:cs="Arial"/>
          <w:color w:val="0000FF"/>
          <w:sz w:val="24"/>
          <w:szCs w:val="24"/>
          <w:u w:val="single"/>
        </w:rPr>
        <w:t>December 11</w:t>
      </w:r>
      <w:r w:rsidR="00154CD3" w:rsidRPr="00154CD3">
        <w:rPr>
          <w:rFonts w:ascii="Arial" w:eastAsia="Arial" w:hAnsi="Arial" w:cs="Arial"/>
          <w:color w:val="0000FF"/>
          <w:sz w:val="24"/>
          <w:szCs w:val="24"/>
          <w:u w:val="single"/>
        </w:rPr>
        <w:t>, 2019 at CalEPA Headquarters in Sacramento</w:t>
      </w:r>
      <w:r w:rsidR="005F3E26">
        <w:rPr>
          <w:rFonts w:ascii="Arial" w:eastAsia="Arial" w:hAnsi="Arial" w:cs="Arial"/>
          <w:color w:val="0000FF"/>
          <w:sz w:val="24"/>
          <w:szCs w:val="24"/>
          <w:u w:val="single"/>
        </w:rPr>
        <w:t xml:space="preserve">.  </w:t>
      </w:r>
      <w:r w:rsidR="00154CD3" w:rsidRPr="00154CD3">
        <w:rPr>
          <w:rFonts w:ascii="Arial" w:eastAsia="Arial" w:hAnsi="Arial" w:cs="Arial"/>
          <w:color w:val="0000FF"/>
          <w:sz w:val="24"/>
          <w:szCs w:val="24"/>
          <w:u w:val="single"/>
        </w:rPr>
        <w:t xml:space="preserve">The </w:t>
      </w:r>
      <w:r w:rsidR="0076382D">
        <w:rPr>
          <w:rFonts w:ascii="Arial" w:eastAsia="Arial" w:hAnsi="Arial" w:cs="Arial"/>
          <w:color w:val="0000FF"/>
          <w:sz w:val="24"/>
          <w:szCs w:val="24"/>
          <w:u w:val="single"/>
        </w:rPr>
        <w:t>meeting</w:t>
      </w:r>
      <w:r w:rsidR="00154CD3" w:rsidRPr="00154CD3">
        <w:rPr>
          <w:rFonts w:ascii="Arial" w:eastAsia="Arial" w:hAnsi="Arial" w:cs="Arial"/>
          <w:color w:val="0000FF"/>
          <w:sz w:val="24"/>
          <w:szCs w:val="24"/>
          <w:u w:val="single"/>
        </w:rPr>
        <w:t xml:space="preserve"> consider</w:t>
      </w:r>
      <w:r w:rsidR="00EF7992">
        <w:rPr>
          <w:rFonts w:ascii="Arial" w:eastAsia="Arial" w:hAnsi="Arial" w:cs="Arial"/>
          <w:color w:val="0000FF"/>
          <w:sz w:val="24"/>
          <w:szCs w:val="24"/>
          <w:u w:val="single"/>
        </w:rPr>
        <w:t>ed</w:t>
      </w:r>
      <w:r w:rsidR="00154CD3" w:rsidRPr="00154CD3">
        <w:rPr>
          <w:rFonts w:ascii="Arial" w:eastAsia="Arial" w:hAnsi="Arial" w:cs="Arial"/>
          <w:color w:val="0000FF"/>
          <w:sz w:val="24"/>
          <w:szCs w:val="24"/>
          <w:u w:val="single"/>
        </w:rPr>
        <w:t xml:space="preserve"> </w:t>
      </w:r>
      <w:r w:rsidR="00154CD3">
        <w:rPr>
          <w:rFonts w:ascii="Arial" w:eastAsia="Arial" w:hAnsi="Arial" w:cs="Arial"/>
          <w:color w:val="0000FF"/>
          <w:sz w:val="24"/>
          <w:szCs w:val="24"/>
          <w:u w:val="single"/>
        </w:rPr>
        <w:t xml:space="preserve">comments and </w:t>
      </w:r>
      <w:r w:rsidR="00154CD3" w:rsidRPr="00154CD3">
        <w:rPr>
          <w:rFonts w:ascii="Arial" w:eastAsia="Arial" w:hAnsi="Arial" w:cs="Arial"/>
          <w:color w:val="0000FF"/>
          <w:sz w:val="24"/>
          <w:szCs w:val="24"/>
          <w:u w:val="single"/>
        </w:rPr>
        <w:t xml:space="preserve">concerns </w:t>
      </w:r>
      <w:r w:rsidR="00EF7992">
        <w:rPr>
          <w:rFonts w:ascii="Arial" w:eastAsia="Arial" w:hAnsi="Arial" w:cs="Arial"/>
          <w:color w:val="0000FF"/>
          <w:sz w:val="24"/>
          <w:szCs w:val="24"/>
          <w:u w:val="single"/>
        </w:rPr>
        <w:t>from</w:t>
      </w:r>
      <w:r w:rsidR="00154CD3" w:rsidRPr="00154CD3">
        <w:rPr>
          <w:rFonts w:ascii="Arial" w:eastAsia="Arial" w:hAnsi="Arial" w:cs="Arial"/>
          <w:color w:val="0000FF"/>
          <w:sz w:val="24"/>
          <w:szCs w:val="24"/>
          <w:u w:val="single"/>
        </w:rPr>
        <w:t xml:space="preserve"> responsible and trustee agencies, stakeholders, and the community regarding the </w:t>
      </w:r>
      <w:r w:rsidR="00154CD3">
        <w:rPr>
          <w:rFonts w:ascii="Arial" w:eastAsia="Arial" w:hAnsi="Arial" w:cs="Arial"/>
          <w:color w:val="0000FF"/>
          <w:sz w:val="24"/>
          <w:szCs w:val="24"/>
          <w:u w:val="single"/>
        </w:rPr>
        <w:t xml:space="preserve">DSEIR and draft General Order released on October 31, 2019. </w:t>
      </w:r>
    </w:p>
    <w:p w14:paraId="38CFDB68" w14:textId="53A1E6A3" w:rsidR="0076003C" w:rsidRPr="004F768A" w:rsidRDefault="00105E87" w:rsidP="00154CD3">
      <w:pPr>
        <w:rPr>
          <w:rFonts w:ascii="Arial" w:hAnsi="Arial" w:cs="Arial"/>
          <w:sz w:val="24"/>
          <w:szCs w:val="24"/>
        </w:rPr>
      </w:pPr>
      <w:r w:rsidRPr="576F8EBA">
        <w:rPr>
          <w:rFonts w:ascii="Arial" w:hAnsi="Arial" w:cs="Arial"/>
          <w:sz w:val="24"/>
          <w:szCs w:val="24"/>
        </w:rPr>
        <w:br w:type="page"/>
      </w:r>
    </w:p>
    <w:p w14:paraId="4DC15242" w14:textId="667AD11F" w:rsidR="000F1F08" w:rsidRPr="004F768A" w:rsidRDefault="000F1F08" w:rsidP="0090731A">
      <w:pPr>
        <w:pStyle w:val="Heading2"/>
        <w:rPr>
          <w:rFonts w:eastAsiaTheme="majorEastAsia" w:cstheme="majorBidi"/>
        </w:rPr>
      </w:pPr>
      <w:bookmarkStart w:id="13" w:name="_Toc34304537"/>
      <w:r w:rsidRPr="004F768A">
        <w:rPr>
          <w:rFonts w:eastAsiaTheme="majorEastAsia" w:cstheme="majorBidi"/>
        </w:rPr>
        <w:lastRenderedPageBreak/>
        <w:t>2.</w:t>
      </w:r>
      <w:r w:rsidRPr="004F768A">
        <w:rPr>
          <w:rFonts w:eastAsiaTheme="majorEastAsia" w:cstheme="majorBidi"/>
        </w:rPr>
        <w:tab/>
        <w:t>Project Background</w:t>
      </w:r>
      <w:bookmarkEnd w:id="13"/>
    </w:p>
    <w:p w14:paraId="24239F82" w14:textId="6FBFB2ED" w:rsidR="000F1F08" w:rsidRPr="004F768A" w:rsidRDefault="000F1F08" w:rsidP="0090731A">
      <w:pPr>
        <w:rPr>
          <w:rFonts w:ascii="Arial" w:hAnsi="Arial" w:cs="Arial"/>
          <w:sz w:val="24"/>
          <w:szCs w:val="24"/>
        </w:rPr>
      </w:pPr>
      <w:r w:rsidRPr="004F768A">
        <w:rPr>
          <w:rFonts w:ascii="Arial" w:hAnsi="Arial" w:cs="Arial"/>
          <w:sz w:val="24"/>
          <w:szCs w:val="24"/>
        </w:rPr>
        <w:t xml:space="preserve">On August 4, 2015, the State Water Board adopted </w:t>
      </w:r>
      <w:r w:rsidR="00643ECB" w:rsidRPr="004F768A">
        <w:rPr>
          <w:rFonts w:ascii="Arial" w:hAnsi="Arial" w:cs="Arial"/>
          <w:sz w:val="24"/>
          <w:szCs w:val="24"/>
        </w:rPr>
        <w:t xml:space="preserve">the </w:t>
      </w:r>
      <w:r w:rsidRPr="004F768A">
        <w:rPr>
          <w:rFonts w:ascii="Arial" w:hAnsi="Arial" w:cs="Arial"/>
          <w:sz w:val="24"/>
          <w:szCs w:val="24"/>
        </w:rPr>
        <w:t>General Order</w:t>
      </w:r>
      <w:r w:rsidR="005F3E26">
        <w:rPr>
          <w:rFonts w:ascii="Arial" w:hAnsi="Arial" w:cs="Arial"/>
          <w:sz w:val="24"/>
          <w:szCs w:val="24"/>
        </w:rPr>
        <w:t xml:space="preserve">.  </w:t>
      </w:r>
      <w:r w:rsidR="00106D62" w:rsidRPr="004F768A">
        <w:rPr>
          <w:rFonts w:ascii="Arial" w:hAnsi="Arial" w:cs="Arial"/>
          <w:sz w:val="24"/>
          <w:szCs w:val="24"/>
        </w:rPr>
        <w:t>The General Order includes requirements to protect water quality from composting activities while streamlining the permitting process</w:t>
      </w:r>
      <w:r w:rsidR="005F3E26">
        <w:rPr>
          <w:rFonts w:ascii="Arial" w:hAnsi="Arial" w:cs="Arial"/>
          <w:sz w:val="24"/>
          <w:szCs w:val="24"/>
        </w:rPr>
        <w:t xml:space="preserve">.  </w:t>
      </w:r>
      <w:r w:rsidRPr="004F768A">
        <w:rPr>
          <w:rFonts w:ascii="Arial" w:hAnsi="Arial" w:cs="Arial"/>
          <w:sz w:val="24"/>
          <w:szCs w:val="24"/>
        </w:rPr>
        <w:t xml:space="preserve">The General Order </w:t>
      </w:r>
      <w:r w:rsidR="00106D62" w:rsidRPr="004F768A">
        <w:rPr>
          <w:rFonts w:ascii="Arial" w:hAnsi="Arial" w:cs="Arial"/>
          <w:sz w:val="24"/>
          <w:szCs w:val="24"/>
        </w:rPr>
        <w:t xml:space="preserve">includes </w:t>
      </w:r>
      <w:r w:rsidRPr="004F768A">
        <w:rPr>
          <w:rFonts w:ascii="Arial" w:hAnsi="Arial" w:cs="Arial"/>
          <w:sz w:val="24"/>
          <w:szCs w:val="24"/>
        </w:rPr>
        <w:t>requirements for composting operations to manage wastewater, and includes specifications for setbacks from surface water, depth to groundwater, allowable feedstocks, drainage, working surfaces, and detention ponds</w:t>
      </w:r>
      <w:r w:rsidR="005F3E26">
        <w:rPr>
          <w:rFonts w:ascii="Arial" w:hAnsi="Arial" w:cs="Arial"/>
          <w:sz w:val="24"/>
          <w:szCs w:val="24"/>
        </w:rPr>
        <w:t xml:space="preserve">.  </w:t>
      </w:r>
      <w:r w:rsidR="00106D62" w:rsidRPr="004F768A">
        <w:rPr>
          <w:rFonts w:ascii="Arial" w:hAnsi="Arial" w:cs="Arial"/>
          <w:sz w:val="24"/>
          <w:szCs w:val="24"/>
        </w:rPr>
        <w:t>The General Order applies to facilities that compost materials such as green waste, manure, anaerobic digestate, biosolids, food scraps, and scrap paper products</w:t>
      </w:r>
      <w:r w:rsidR="005F3E26">
        <w:rPr>
          <w:rFonts w:ascii="Arial" w:hAnsi="Arial" w:cs="Arial"/>
          <w:sz w:val="24"/>
          <w:szCs w:val="24"/>
        </w:rPr>
        <w:t xml:space="preserve">.  </w:t>
      </w:r>
      <w:r w:rsidR="00106D62" w:rsidRPr="004F768A">
        <w:rPr>
          <w:rFonts w:ascii="Arial" w:hAnsi="Arial" w:cs="Arial"/>
          <w:sz w:val="24"/>
          <w:szCs w:val="24"/>
        </w:rPr>
        <w:t>Eligible composting operations are classified into two tiers designed to reduce the threat to water quality</w:t>
      </w:r>
      <w:r w:rsidR="005F3E26">
        <w:rPr>
          <w:rFonts w:ascii="Arial" w:hAnsi="Arial" w:cs="Arial"/>
          <w:sz w:val="24"/>
          <w:szCs w:val="24"/>
        </w:rPr>
        <w:t xml:space="preserve">.  </w:t>
      </w:r>
      <w:r w:rsidR="00106D62" w:rsidRPr="004F768A">
        <w:rPr>
          <w:rFonts w:ascii="Arial" w:hAnsi="Arial" w:cs="Arial"/>
          <w:sz w:val="24"/>
          <w:szCs w:val="24"/>
        </w:rPr>
        <w:t>The tiers are based on the amount and type of feedstocks composted and site conditions such as depth to groundwater, percolation rate, and proximity to surface water and drinking water supply wells</w:t>
      </w:r>
      <w:r w:rsidR="005F3E26">
        <w:rPr>
          <w:rFonts w:ascii="Arial" w:hAnsi="Arial" w:cs="Arial"/>
          <w:sz w:val="24"/>
          <w:szCs w:val="24"/>
        </w:rPr>
        <w:t xml:space="preserve">.  </w:t>
      </w:r>
      <w:r w:rsidR="00106D62" w:rsidRPr="004F768A">
        <w:rPr>
          <w:rFonts w:ascii="Arial" w:hAnsi="Arial" w:cs="Arial"/>
          <w:sz w:val="24"/>
          <w:szCs w:val="24"/>
        </w:rPr>
        <w:t>Tier 2 specifications are designed to be more protective of water quality than Tier 1 specifications.</w:t>
      </w:r>
    </w:p>
    <w:p w14:paraId="02C260C6" w14:textId="7022AB93" w:rsidR="000F1F08" w:rsidRPr="004F768A" w:rsidRDefault="000F1F08" w:rsidP="0090731A">
      <w:pPr>
        <w:rPr>
          <w:rFonts w:ascii="Arial" w:hAnsi="Arial" w:cs="Arial"/>
          <w:sz w:val="24"/>
          <w:szCs w:val="24"/>
        </w:rPr>
      </w:pPr>
      <w:r w:rsidRPr="004F768A">
        <w:rPr>
          <w:rFonts w:ascii="Arial" w:hAnsi="Arial" w:cs="Arial"/>
          <w:sz w:val="24"/>
          <w:szCs w:val="24"/>
        </w:rPr>
        <w:t>At the September 19, 2017 Board meeting, staff presented an informational item on the Implementation of the General Order, providing information about performance measures, enrollment, and compliance</w:t>
      </w:r>
      <w:r w:rsidR="005F3E26">
        <w:rPr>
          <w:rFonts w:ascii="Arial" w:hAnsi="Arial" w:cs="Arial"/>
          <w:sz w:val="24"/>
          <w:szCs w:val="24"/>
        </w:rPr>
        <w:t xml:space="preserve">.  </w:t>
      </w:r>
      <w:r w:rsidRPr="004F768A">
        <w:rPr>
          <w:rFonts w:ascii="Arial" w:hAnsi="Arial" w:cs="Arial"/>
          <w:sz w:val="24"/>
          <w:szCs w:val="24"/>
        </w:rPr>
        <w:t>At that meeting, stakeholders expressed concerns regarding limitations of the agricultural exemption for on-farm composting and requirements for composting manure</w:t>
      </w:r>
      <w:r w:rsidR="005F3E26">
        <w:rPr>
          <w:rFonts w:ascii="Arial" w:hAnsi="Arial" w:cs="Arial"/>
          <w:sz w:val="24"/>
          <w:szCs w:val="24"/>
        </w:rPr>
        <w:t xml:space="preserve">.  </w:t>
      </w:r>
      <w:r w:rsidRPr="004F768A">
        <w:rPr>
          <w:rFonts w:ascii="Arial" w:hAnsi="Arial" w:cs="Arial"/>
          <w:sz w:val="24"/>
          <w:szCs w:val="24"/>
        </w:rPr>
        <w:t xml:space="preserve">Additionally, stakeholders suggested that dairies should </w:t>
      </w:r>
      <w:r w:rsidR="00866035" w:rsidRPr="004F768A">
        <w:rPr>
          <w:rFonts w:ascii="Arial" w:hAnsi="Arial" w:cs="Arial"/>
          <w:sz w:val="24"/>
          <w:szCs w:val="24"/>
        </w:rPr>
        <w:t xml:space="preserve">be encouraged to </w:t>
      </w:r>
      <w:r w:rsidRPr="004F768A">
        <w:rPr>
          <w:rFonts w:ascii="Arial" w:hAnsi="Arial" w:cs="Arial"/>
          <w:sz w:val="24"/>
          <w:szCs w:val="24"/>
        </w:rPr>
        <w:t xml:space="preserve">compost manure as a </w:t>
      </w:r>
      <w:r w:rsidR="008E527F" w:rsidRPr="004F768A">
        <w:rPr>
          <w:rFonts w:ascii="Arial" w:hAnsi="Arial" w:cs="Arial"/>
          <w:sz w:val="24"/>
          <w:szCs w:val="24"/>
        </w:rPr>
        <w:t>best management practice</w:t>
      </w:r>
      <w:r w:rsidR="005F3E26">
        <w:rPr>
          <w:rFonts w:ascii="Arial" w:hAnsi="Arial" w:cs="Arial"/>
          <w:sz w:val="24"/>
          <w:szCs w:val="24"/>
        </w:rPr>
        <w:t xml:space="preserve">.  </w:t>
      </w:r>
      <w:r w:rsidRPr="004F768A">
        <w:rPr>
          <w:rFonts w:ascii="Arial" w:hAnsi="Arial" w:cs="Arial"/>
          <w:sz w:val="24"/>
          <w:szCs w:val="24"/>
        </w:rPr>
        <w:t xml:space="preserve">However, requirements for </w:t>
      </w:r>
      <w:r w:rsidR="00866035" w:rsidRPr="004F768A">
        <w:rPr>
          <w:rFonts w:ascii="Arial" w:hAnsi="Arial" w:cs="Arial"/>
          <w:sz w:val="24"/>
          <w:szCs w:val="24"/>
        </w:rPr>
        <w:t xml:space="preserve">composting </w:t>
      </w:r>
      <w:r w:rsidRPr="004F768A">
        <w:rPr>
          <w:rFonts w:ascii="Arial" w:hAnsi="Arial" w:cs="Arial"/>
          <w:sz w:val="24"/>
          <w:szCs w:val="24"/>
        </w:rPr>
        <w:t xml:space="preserve">manure in the General Order </w:t>
      </w:r>
      <w:r w:rsidR="008E186B" w:rsidRPr="004F768A">
        <w:rPr>
          <w:rFonts w:ascii="Arial" w:hAnsi="Arial" w:cs="Arial"/>
          <w:sz w:val="24"/>
          <w:szCs w:val="24"/>
        </w:rPr>
        <w:t xml:space="preserve">are different </w:t>
      </w:r>
      <w:r w:rsidRPr="004F768A">
        <w:rPr>
          <w:rFonts w:ascii="Arial" w:hAnsi="Arial" w:cs="Arial"/>
          <w:sz w:val="24"/>
          <w:szCs w:val="24"/>
        </w:rPr>
        <w:t xml:space="preserve">than </w:t>
      </w:r>
      <w:r w:rsidR="008E186B" w:rsidRPr="004F768A">
        <w:rPr>
          <w:rFonts w:ascii="Arial" w:hAnsi="Arial" w:cs="Arial"/>
          <w:sz w:val="24"/>
          <w:szCs w:val="24"/>
        </w:rPr>
        <w:t xml:space="preserve">requirements for manure handling </w:t>
      </w:r>
      <w:r w:rsidRPr="004F768A">
        <w:rPr>
          <w:rFonts w:ascii="Arial" w:hAnsi="Arial" w:cs="Arial"/>
          <w:sz w:val="24"/>
          <w:szCs w:val="24"/>
        </w:rPr>
        <w:t xml:space="preserve">in </w:t>
      </w:r>
      <w:r w:rsidR="008E186B" w:rsidRPr="004F768A">
        <w:rPr>
          <w:rFonts w:ascii="Arial" w:hAnsi="Arial" w:cs="Arial"/>
          <w:sz w:val="24"/>
          <w:szCs w:val="24"/>
        </w:rPr>
        <w:t>many Regional Water Quality Control Board (Regional Water Board) orders for confined animal facilities and dairies</w:t>
      </w:r>
      <w:r w:rsidR="005F3E26">
        <w:rPr>
          <w:rFonts w:ascii="Arial" w:hAnsi="Arial" w:cs="Arial"/>
          <w:sz w:val="24"/>
          <w:szCs w:val="24"/>
        </w:rPr>
        <w:t xml:space="preserve">.  </w:t>
      </w:r>
      <w:r w:rsidRPr="004F768A">
        <w:rPr>
          <w:rFonts w:ascii="Arial" w:hAnsi="Arial" w:cs="Arial"/>
          <w:sz w:val="24"/>
          <w:szCs w:val="24"/>
        </w:rPr>
        <w:t>Stakeholders indicated that this serves as a disincentive to compost</w:t>
      </w:r>
      <w:r w:rsidR="005F3E26">
        <w:rPr>
          <w:rFonts w:ascii="Arial" w:hAnsi="Arial" w:cs="Arial"/>
          <w:sz w:val="24"/>
          <w:szCs w:val="24"/>
        </w:rPr>
        <w:t xml:space="preserve">.  </w:t>
      </w:r>
      <w:r w:rsidRPr="004F768A">
        <w:rPr>
          <w:rFonts w:ascii="Arial" w:hAnsi="Arial" w:cs="Arial"/>
          <w:sz w:val="24"/>
          <w:szCs w:val="24"/>
        </w:rPr>
        <w:t xml:space="preserve">Because dairies that are enrolled in a </w:t>
      </w:r>
      <w:r w:rsidR="005D47E1" w:rsidRPr="004F768A">
        <w:rPr>
          <w:rFonts w:ascii="Arial" w:hAnsi="Arial" w:cs="Arial"/>
          <w:sz w:val="24"/>
          <w:szCs w:val="24"/>
        </w:rPr>
        <w:t>R</w:t>
      </w:r>
      <w:r w:rsidRPr="004F768A">
        <w:rPr>
          <w:rFonts w:ascii="Arial" w:hAnsi="Arial" w:cs="Arial"/>
          <w:sz w:val="24"/>
          <w:szCs w:val="24"/>
        </w:rPr>
        <w:t xml:space="preserve">egional </w:t>
      </w:r>
      <w:r w:rsidR="005D47E1" w:rsidRPr="004F768A">
        <w:rPr>
          <w:rFonts w:ascii="Arial" w:hAnsi="Arial" w:cs="Arial"/>
          <w:sz w:val="24"/>
          <w:szCs w:val="24"/>
        </w:rPr>
        <w:t>Water B</w:t>
      </w:r>
      <w:r w:rsidRPr="004F768A">
        <w:rPr>
          <w:rFonts w:ascii="Arial" w:hAnsi="Arial" w:cs="Arial"/>
          <w:sz w:val="24"/>
          <w:szCs w:val="24"/>
        </w:rPr>
        <w:t>oard order already have requirements for manure handling areas, there is confusion between the two sets of requirements</w:t>
      </w:r>
      <w:r w:rsidR="005F3E26">
        <w:rPr>
          <w:rFonts w:ascii="Arial" w:hAnsi="Arial" w:cs="Arial"/>
          <w:sz w:val="24"/>
          <w:szCs w:val="24"/>
        </w:rPr>
        <w:t xml:space="preserve">.  </w:t>
      </w:r>
      <w:r w:rsidRPr="004F768A">
        <w:rPr>
          <w:rFonts w:ascii="Arial" w:hAnsi="Arial" w:cs="Arial"/>
          <w:sz w:val="24"/>
          <w:szCs w:val="24"/>
        </w:rPr>
        <w:t>To address these concerns, the State Water Board directed staff to investigate these issues and evaluate if the current requirements are appropriate.</w:t>
      </w:r>
    </w:p>
    <w:p w14:paraId="3A426BFF" w14:textId="4D76CFFB" w:rsidR="003875F9" w:rsidRDefault="00A93186" w:rsidP="0090731A">
      <w:pPr>
        <w:rPr>
          <w:rFonts w:ascii="Arial" w:hAnsi="Arial" w:cs="Arial"/>
          <w:sz w:val="24"/>
          <w:szCs w:val="24"/>
        </w:rPr>
        <w:sectPr w:rsidR="003875F9" w:rsidSect="007E73AC">
          <w:footerReference w:type="default" r:id="rId24"/>
          <w:endnotePr>
            <w:numFmt w:val="decimal"/>
          </w:endnotePr>
          <w:type w:val="continuous"/>
          <w:pgSz w:w="12240" w:h="15840"/>
          <w:pgMar w:top="1440" w:right="1440" w:bottom="1440" w:left="1440" w:header="720" w:footer="720" w:gutter="0"/>
          <w:pgNumType w:start="5"/>
          <w:cols w:space="720"/>
          <w:titlePg/>
          <w:docGrid w:linePitch="360"/>
        </w:sectPr>
      </w:pPr>
      <w:r w:rsidRPr="004F768A">
        <w:rPr>
          <w:rFonts w:ascii="Arial" w:hAnsi="Arial" w:cs="Arial"/>
          <w:sz w:val="24"/>
          <w:szCs w:val="24"/>
        </w:rPr>
        <w:t xml:space="preserve">State </w:t>
      </w:r>
      <w:r w:rsidR="000F1F08" w:rsidRPr="004F768A">
        <w:rPr>
          <w:rFonts w:ascii="Arial" w:hAnsi="Arial" w:cs="Arial"/>
          <w:sz w:val="24"/>
          <w:szCs w:val="24"/>
        </w:rPr>
        <w:t>Water Board staff coordinated meetings with stakeholders and developed options for further consideration</w:t>
      </w:r>
      <w:r w:rsidR="005F3E26">
        <w:rPr>
          <w:rFonts w:ascii="Arial" w:hAnsi="Arial" w:cs="Arial"/>
          <w:sz w:val="24"/>
          <w:szCs w:val="24"/>
        </w:rPr>
        <w:t xml:space="preserve">.  </w:t>
      </w:r>
      <w:r w:rsidR="000F1F08" w:rsidRPr="004F768A">
        <w:rPr>
          <w:rFonts w:ascii="Arial" w:hAnsi="Arial" w:cs="Arial"/>
          <w:sz w:val="24"/>
          <w:szCs w:val="24"/>
        </w:rPr>
        <w:t xml:space="preserve">The current agricultural </w:t>
      </w:r>
      <w:r w:rsidR="005D47E1" w:rsidRPr="004F768A">
        <w:rPr>
          <w:rFonts w:ascii="Arial" w:hAnsi="Arial" w:cs="Arial"/>
          <w:sz w:val="24"/>
          <w:szCs w:val="24"/>
        </w:rPr>
        <w:t xml:space="preserve">composting </w:t>
      </w:r>
      <w:r w:rsidR="000F1F08" w:rsidRPr="004F768A">
        <w:rPr>
          <w:rFonts w:ascii="Arial" w:hAnsi="Arial" w:cs="Arial"/>
          <w:sz w:val="24"/>
          <w:szCs w:val="24"/>
        </w:rPr>
        <w:t>exemption limits feedstocks to those generated on site</w:t>
      </w:r>
      <w:r w:rsidR="005D47E1" w:rsidRPr="004F768A">
        <w:rPr>
          <w:rFonts w:ascii="Arial" w:hAnsi="Arial" w:cs="Arial"/>
          <w:sz w:val="24"/>
          <w:szCs w:val="24"/>
        </w:rPr>
        <w:t xml:space="preserve"> and limiting the sale or export of compost to</w:t>
      </w:r>
      <w:r w:rsidR="000F1F08" w:rsidRPr="004F768A">
        <w:rPr>
          <w:rFonts w:ascii="Arial" w:hAnsi="Arial" w:cs="Arial"/>
          <w:sz w:val="24"/>
          <w:szCs w:val="24"/>
        </w:rPr>
        <w:t xml:space="preserve"> no more than 1,000 cubic yards per year</w:t>
      </w:r>
      <w:r w:rsidR="005F3E26">
        <w:rPr>
          <w:rFonts w:ascii="Arial" w:hAnsi="Arial" w:cs="Arial"/>
          <w:sz w:val="24"/>
          <w:szCs w:val="24"/>
        </w:rPr>
        <w:t xml:space="preserve">.  </w:t>
      </w:r>
      <w:r w:rsidR="000F1F08" w:rsidRPr="004F768A">
        <w:rPr>
          <w:rFonts w:ascii="Arial" w:hAnsi="Arial" w:cs="Arial"/>
          <w:sz w:val="24"/>
          <w:szCs w:val="24"/>
        </w:rPr>
        <w:t>On-farm composting representatives proposed allowing the import of an unlimited amount of off-site material in order to supplement material</w:t>
      </w:r>
      <w:r w:rsidRPr="004F768A">
        <w:rPr>
          <w:rFonts w:ascii="Arial" w:hAnsi="Arial" w:cs="Arial"/>
          <w:sz w:val="24"/>
          <w:szCs w:val="24"/>
        </w:rPr>
        <w:t>s</w:t>
      </w:r>
      <w:r w:rsidR="000F1F08" w:rsidRPr="004F768A">
        <w:rPr>
          <w:rFonts w:ascii="Arial" w:hAnsi="Arial" w:cs="Arial"/>
          <w:sz w:val="24"/>
          <w:szCs w:val="24"/>
        </w:rPr>
        <w:t xml:space="preserve"> </w:t>
      </w:r>
      <w:r w:rsidRPr="004F768A">
        <w:rPr>
          <w:rFonts w:ascii="Arial" w:hAnsi="Arial" w:cs="Arial"/>
          <w:sz w:val="24"/>
          <w:szCs w:val="24"/>
        </w:rPr>
        <w:t xml:space="preserve">generated </w:t>
      </w:r>
      <w:r w:rsidR="000F1F08" w:rsidRPr="004F768A">
        <w:rPr>
          <w:rFonts w:ascii="Arial" w:hAnsi="Arial" w:cs="Arial"/>
          <w:sz w:val="24"/>
          <w:szCs w:val="24"/>
        </w:rPr>
        <w:t>on site</w:t>
      </w:r>
      <w:r w:rsidRPr="004F768A">
        <w:rPr>
          <w:rFonts w:ascii="Arial" w:hAnsi="Arial" w:cs="Arial"/>
          <w:sz w:val="24"/>
          <w:szCs w:val="24"/>
        </w:rPr>
        <w:t xml:space="preserve"> to create a better compost for </w:t>
      </w:r>
      <w:r w:rsidR="000F1F08" w:rsidRPr="004F768A">
        <w:rPr>
          <w:rFonts w:ascii="Arial" w:hAnsi="Arial" w:cs="Arial"/>
          <w:sz w:val="24"/>
          <w:szCs w:val="24"/>
        </w:rPr>
        <w:t>appl</w:t>
      </w:r>
      <w:r w:rsidRPr="004F768A">
        <w:rPr>
          <w:rFonts w:ascii="Arial" w:hAnsi="Arial" w:cs="Arial"/>
          <w:sz w:val="24"/>
          <w:szCs w:val="24"/>
        </w:rPr>
        <w:t>ication</w:t>
      </w:r>
      <w:r w:rsidR="000F1F08" w:rsidRPr="004F768A">
        <w:rPr>
          <w:rFonts w:ascii="Arial" w:hAnsi="Arial" w:cs="Arial"/>
          <w:sz w:val="24"/>
          <w:szCs w:val="24"/>
        </w:rPr>
        <w:t xml:space="preserve"> to their own land</w:t>
      </w:r>
      <w:r w:rsidRPr="004F768A">
        <w:rPr>
          <w:rFonts w:ascii="Arial" w:hAnsi="Arial" w:cs="Arial"/>
          <w:sz w:val="24"/>
          <w:szCs w:val="24"/>
        </w:rPr>
        <w:t>s</w:t>
      </w:r>
      <w:r w:rsidR="000F1F08" w:rsidRPr="004F768A">
        <w:rPr>
          <w:rFonts w:ascii="Arial" w:hAnsi="Arial" w:cs="Arial"/>
          <w:sz w:val="24"/>
          <w:szCs w:val="24"/>
        </w:rPr>
        <w:t xml:space="preserve">. If the exemption </w:t>
      </w:r>
      <w:r w:rsidR="008E527F" w:rsidRPr="004F768A">
        <w:rPr>
          <w:rFonts w:ascii="Arial" w:hAnsi="Arial" w:cs="Arial"/>
          <w:sz w:val="24"/>
          <w:szCs w:val="24"/>
        </w:rPr>
        <w:t xml:space="preserve">is </w:t>
      </w:r>
      <w:r w:rsidR="000F1F08" w:rsidRPr="004F768A">
        <w:rPr>
          <w:rFonts w:ascii="Arial" w:hAnsi="Arial" w:cs="Arial"/>
          <w:sz w:val="24"/>
          <w:szCs w:val="24"/>
        </w:rPr>
        <w:t xml:space="preserve">modified as proposed, manure from confined animal facilities could be taken to </w:t>
      </w:r>
      <w:r w:rsidR="008E527F" w:rsidRPr="004F768A">
        <w:rPr>
          <w:rFonts w:ascii="Arial" w:hAnsi="Arial" w:cs="Arial"/>
          <w:sz w:val="24"/>
          <w:szCs w:val="24"/>
        </w:rPr>
        <w:t xml:space="preserve">other </w:t>
      </w:r>
      <w:r w:rsidR="000F1F08" w:rsidRPr="004F768A">
        <w:rPr>
          <w:rFonts w:ascii="Arial" w:hAnsi="Arial" w:cs="Arial"/>
          <w:sz w:val="24"/>
          <w:szCs w:val="24"/>
        </w:rPr>
        <w:t xml:space="preserve">farms </w:t>
      </w:r>
      <w:r w:rsidR="008E527F" w:rsidRPr="004F768A">
        <w:rPr>
          <w:rFonts w:ascii="Arial" w:hAnsi="Arial" w:cs="Arial"/>
          <w:sz w:val="24"/>
          <w:szCs w:val="24"/>
        </w:rPr>
        <w:t xml:space="preserve">and ranches </w:t>
      </w:r>
      <w:r w:rsidR="000F1F08" w:rsidRPr="004F768A">
        <w:rPr>
          <w:rFonts w:ascii="Arial" w:hAnsi="Arial" w:cs="Arial"/>
          <w:sz w:val="24"/>
          <w:szCs w:val="24"/>
        </w:rPr>
        <w:t xml:space="preserve">for composting </w:t>
      </w:r>
      <w:r w:rsidR="009905A9" w:rsidRPr="004F768A">
        <w:rPr>
          <w:rFonts w:ascii="Arial" w:hAnsi="Arial" w:cs="Arial"/>
          <w:sz w:val="24"/>
          <w:szCs w:val="24"/>
        </w:rPr>
        <w:t>and</w:t>
      </w:r>
      <w:r w:rsidRPr="004F768A">
        <w:rPr>
          <w:rFonts w:ascii="Arial" w:hAnsi="Arial" w:cs="Arial"/>
          <w:sz w:val="24"/>
          <w:szCs w:val="24"/>
        </w:rPr>
        <w:t xml:space="preserve"> </w:t>
      </w:r>
      <w:r w:rsidR="005D47E1" w:rsidRPr="004F768A">
        <w:rPr>
          <w:rFonts w:ascii="Arial" w:hAnsi="Arial" w:cs="Arial"/>
          <w:sz w:val="24"/>
          <w:szCs w:val="24"/>
        </w:rPr>
        <w:t xml:space="preserve">vegetative and </w:t>
      </w:r>
      <w:r w:rsidR="000F1F08" w:rsidRPr="004F768A">
        <w:rPr>
          <w:rFonts w:ascii="Arial" w:hAnsi="Arial" w:cs="Arial"/>
          <w:sz w:val="24"/>
          <w:szCs w:val="24"/>
        </w:rPr>
        <w:t>woody material</w:t>
      </w:r>
      <w:r w:rsidR="005D47E1" w:rsidRPr="004F768A">
        <w:rPr>
          <w:rFonts w:ascii="Arial" w:hAnsi="Arial" w:cs="Arial"/>
          <w:sz w:val="24"/>
          <w:szCs w:val="24"/>
        </w:rPr>
        <w:t>s</w:t>
      </w:r>
      <w:r w:rsidR="000F1F08" w:rsidRPr="004F768A">
        <w:rPr>
          <w:rFonts w:ascii="Arial" w:hAnsi="Arial" w:cs="Arial"/>
          <w:sz w:val="24"/>
          <w:szCs w:val="24"/>
        </w:rPr>
        <w:t xml:space="preserve"> from </w:t>
      </w:r>
      <w:r w:rsidR="009905A9" w:rsidRPr="004F768A">
        <w:rPr>
          <w:rFonts w:ascii="Arial" w:hAnsi="Arial" w:cs="Arial"/>
          <w:sz w:val="24"/>
          <w:szCs w:val="24"/>
        </w:rPr>
        <w:t>farms and ranches could</w:t>
      </w:r>
      <w:r w:rsidR="000F1F08" w:rsidRPr="004F768A">
        <w:rPr>
          <w:rFonts w:ascii="Arial" w:hAnsi="Arial" w:cs="Arial"/>
          <w:sz w:val="24"/>
          <w:szCs w:val="24"/>
        </w:rPr>
        <w:t xml:space="preserve"> be transported to </w:t>
      </w:r>
      <w:r w:rsidR="009905A9" w:rsidRPr="004F768A">
        <w:rPr>
          <w:rFonts w:ascii="Arial" w:hAnsi="Arial" w:cs="Arial"/>
          <w:sz w:val="24"/>
          <w:szCs w:val="24"/>
        </w:rPr>
        <w:t xml:space="preserve">confined animal facilities </w:t>
      </w:r>
      <w:r w:rsidR="000F1F08" w:rsidRPr="004F768A">
        <w:rPr>
          <w:rFonts w:ascii="Arial" w:hAnsi="Arial" w:cs="Arial"/>
          <w:sz w:val="24"/>
          <w:szCs w:val="24"/>
        </w:rPr>
        <w:t xml:space="preserve">for composting. </w:t>
      </w:r>
    </w:p>
    <w:p w14:paraId="1C99297F" w14:textId="75E325EF" w:rsidR="000F1F08" w:rsidRPr="004F768A" w:rsidRDefault="000F1F08" w:rsidP="00285E60">
      <w:pPr>
        <w:spacing w:before="720"/>
        <w:rPr>
          <w:rFonts w:ascii="Arial" w:hAnsi="Arial" w:cs="Arial"/>
          <w:sz w:val="24"/>
          <w:szCs w:val="24"/>
        </w:rPr>
      </w:pPr>
      <w:r w:rsidRPr="004F768A">
        <w:rPr>
          <w:rFonts w:ascii="Arial" w:hAnsi="Arial" w:cs="Arial"/>
          <w:sz w:val="24"/>
          <w:szCs w:val="24"/>
        </w:rPr>
        <w:lastRenderedPageBreak/>
        <w:t>Dairy representatives indicated that in order to provide an incentive to compost, the 1,000 cubic yard restriction on selling or giving away compost should be lifted</w:t>
      </w:r>
      <w:r w:rsidR="005F3E26">
        <w:rPr>
          <w:rFonts w:ascii="Arial" w:hAnsi="Arial" w:cs="Arial"/>
          <w:sz w:val="24"/>
          <w:szCs w:val="24"/>
        </w:rPr>
        <w:t xml:space="preserve">.  </w:t>
      </w:r>
      <w:r w:rsidR="00866035" w:rsidRPr="004F768A">
        <w:rPr>
          <w:rFonts w:ascii="Arial" w:hAnsi="Arial" w:cs="Arial"/>
          <w:sz w:val="24"/>
          <w:szCs w:val="24"/>
        </w:rPr>
        <w:t>However, if</w:t>
      </w:r>
      <w:r w:rsidRPr="004F768A">
        <w:rPr>
          <w:rFonts w:ascii="Arial" w:hAnsi="Arial" w:cs="Arial"/>
          <w:sz w:val="24"/>
          <w:szCs w:val="24"/>
        </w:rPr>
        <w:t xml:space="preserve"> this restriction</w:t>
      </w:r>
      <w:r w:rsidR="00866035" w:rsidRPr="004F768A">
        <w:rPr>
          <w:rFonts w:ascii="Arial" w:hAnsi="Arial" w:cs="Arial"/>
          <w:sz w:val="24"/>
          <w:szCs w:val="24"/>
        </w:rPr>
        <w:t xml:space="preserve"> </w:t>
      </w:r>
      <w:r w:rsidR="006F59E2" w:rsidRPr="004F768A">
        <w:rPr>
          <w:rFonts w:ascii="Arial" w:hAnsi="Arial" w:cs="Arial"/>
          <w:sz w:val="24"/>
          <w:szCs w:val="24"/>
        </w:rPr>
        <w:t>were</w:t>
      </w:r>
      <w:r w:rsidR="00866035" w:rsidRPr="004F768A">
        <w:rPr>
          <w:rFonts w:ascii="Arial" w:hAnsi="Arial" w:cs="Arial"/>
          <w:sz w:val="24"/>
          <w:szCs w:val="24"/>
        </w:rPr>
        <w:t xml:space="preserve"> elim</w:t>
      </w:r>
      <w:r w:rsidR="006F59E2" w:rsidRPr="004F768A">
        <w:rPr>
          <w:rFonts w:ascii="Arial" w:hAnsi="Arial" w:cs="Arial"/>
          <w:sz w:val="24"/>
          <w:szCs w:val="24"/>
        </w:rPr>
        <w:t>in</w:t>
      </w:r>
      <w:r w:rsidR="00866035" w:rsidRPr="004F768A">
        <w:rPr>
          <w:rFonts w:ascii="Arial" w:hAnsi="Arial" w:cs="Arial"/>
          <w:sz w:val="24"/>
          <w:szCs w:val="24"/>
        </w:rPr>
        <w:t>ated</w:t>
      </w:r>
      <w:r w:rsidRPr="004F768A">
        <w:rPr>
          <w:rFonts w:ascii="Arial" w:hAnsi="Arial" w:cs="Arial"/>
          <w:sz w:val="24"/>
          <w:szCs w:val="24"/>
        </w:rPr>
        <w:t xml:space="preserve"> completely, </w:t>
      </w:r>
      <w:r w:rsidR="00F26EE8" w:rsidRPr="004F768A">
        <w:rPr>
          <w:rFonts w:ascii="Arial" w:hAnsi="Arial" w:cs="Arial"/>
          <w:sz w:val="24"/>
          <w:szCs w:val="24"/>
        </w:rPr>
        <w:t xml:space="preserve">it </w:t>
      </w:r>
      <w:r w:rsidR="00F77B51" w:rsidRPr="004F768A">
        <w:rPr>
          <w:rFonts w:ascii="Arial" w:hAnsi="Arial" w:cs="Arial"/>
          <w:sz w:val="24"/>
          <w:szCs w:val="24"/>
        </w:rPr>
        <w:t xml:space="preserve">may </w:t>
      </w:r>
      <w:r w:rsidR="00866035" w:rsidRPr="004F768A">
        <w:rPr>
          <w:rFonts w:ascii="Arial" w:hAnsi="Arial" w:cs="Arial"/>
          <w:sz w:val="24"/>
          <w:szCs w:val="24"/>
        </w:rPr>
        <w:t xml:space="preserve">create </w:t>
      </w:r>
      <w:r w:rsidRPr="004F768A">
        <w:rPr>
          <w:rFonts w:ascii="Arial" w:hAnsi="Arial" w:cs="Arial"/>
          <w:sz w:val="24"/>
          <w:szCs w:val="24"/>
        </w:rPr>
        <w:t>a</w:t>
      </w:r>
      <w:r w:rsidR="00F26EE8" w:rsidRPr="004F768A">
        <w:rPr>
          <w:rFonts w:ascii="Arial" w:hAnsi="Arial" w:cs="Arial"/>
          <w:sz w:val="24"/>
          <w:szCs w:val="24"/>
        </w:rPr>
        <w:t>n</w:t>
      </w:r>
      <w:r w:rsidRPr="004F768A">
        <w:rPr>
          <w:rFonts w:ascii="Arial" w:hAnsi="Arial" w:cs="Arial"/>
          <w:sz w:val="24"/>
          <w:szCs w:val="24"/>
        </w:rPr>
        <w:t xml:space="preserve"> </w:t>
      </w:r>
      <w:r w:rsidR="00F26EE8" w:rsidRPr="004F768A">
        <w:rPr>
          <w:rFonts w:ascii="Arial" w:hAnsi="Arial" w:cs="Arial"/>
          <w:sz w:val="24"/>
          <w:szCs w:val="24"/>
        </w:rPr>
        <w:t>un</w:t>
      </w:r>
      <w:r w:rsidRPr="004F768A">
        <w:rPr>
          <w:rFonts w:ascii="Arial" w:hAnsi="Arial" w:cs="Arial"/>
          <w:sz w:val="24"/>
          <w:szCs w:val="24"/>
        </w:rPr>
        <w:t>level playing field with commercial composters.</w:t>
      </w:r>
      <w:r w:rsidR="00F77B51" w:rsidRPr="004F768A">
        <w:rPr>
          <w:rFonts w:ascii="Arial" w:hAnsi="Arial" w:cs="Arial"/>
          <w:sz w:val="24"/>
          <w:szCs w:val="24"/>
        </w:rPr>
        <w:t xml:space="preserve"> </w:t>
      </w:r>
      <w:r w:rsidRPr="004F768A">
        <w:rPr>
          <w:rFonts w:ascii="Arial" w:hAnsi="Arial" w:cs="Arial"/>
          <w:sz w:val="24"/>
          <w:szCs w:val="24"/>
        </w:rPr>
        <w:cr/>
      </w:r>
    </w:p>
    <w:p w14:paraId="38501C6B" w14:textId="1D6E4220" w:rsidR="00F56B9A" w:rsidRPr="004F768A" w:rsidRDefault="000F1F08" w:rsidP="005C0C93">
      <w:pPr>
        <w:pStyle w:val="Heading2"/>
        <w:rPr>
          <w:rFonts w:eastAsiaTheme="majorEastAsia" w:cstheme="majorBidi"/>
        </w:rPr>
      </w:pPr>
      <w:bookmarkStart w:id="14" w:name="_Toc34304538"/>
      <w:r w:rsidRPr="004F768A">
        <w:rPr>
          <w:rFonts w:eastAsiaTheme="majorEastAsia" w:cstheme="majorBidi"/>
        </w:rPr>
        <w:t>3</w:t>
      </w:r>
      <w:r w:rsidR="0076003C" w:rsidRPr="004F768A">
        <w:rPr>
          <w:rFonts w:eastAsiaTheme="majorEastAsia" w:cstheme="majorBidi"/>
        </w:rPr>
        <w:t>.</w:t>
      </w:r>
      <w:r w:rsidR="0076003C" w:rsidRPr="004F768A">
        <w:rPr>
          <w:rFonts w:eastAsiaTheme="majorEastAsia" w:cstheme="majorBidi"/>
        </w:rPr>
        <w:tab/>
      </w:r>
      <w:r w:rsidR="007404B8" w:rsidRPr="004F768A">
        <w:rPr>
          <w:rFonts w:eastAsiaTheme="majorEastAsia" w:cstheme="majorBidi"/>
        </w:rPr>
        <w:t>Project Description</w:t>
      </w:r>
      <w:bookmarkEnd w:id="14"/>
    </w:p>
    <w:p w14:paraId="7D489359" w14:textId="26256E0B" w:rsidR="00F56B9A" w:rsidRPr="004F768A" w:rsidRDefault="00F56B9A" w:rsidP="00F56B9A">
      <w:pPr>
        <w:tabs>
          <w:tab w:val="left" w:pos="360"/>
        </w:tabs>
        <w:rPr>
          <w:rFonts w:ascii="Arial" w:hAnsi="Arial" w:cs="Arial"/>
          <w:sz w:val="24"/>
          <w:szCs w:val="24"/>
        </w:rPr>
      </w:pPr>
      <w:r w:rsidRPr="004F768A">
        <w:rPr>
          <w:rFonts w:ascii="Arial" w:hAnsi="Arial" w:cs="Arial"/>
          <w:sz w:val="24"/>
          <w:szCs w:val="24"/>
        </w:rPr>
        <w:t xml:space="preserve">The State Water Board proposes to amend the General Order to allow manure to be used as a feedstock at Tier </w:t>
      </w:r>
      <w:r w:rsidR="00747F20" w:rsidRPr="004F768A">
        <w:rPr>
          <w:rFonts w:ascii="Arial" w:hAnsi="Arial" w:cs="Arial"/>
          <w:sz w:val="24"/>
          <w:szCs w:val="24"/>
        </w:rPr>
        <w:t xml:space="preserve">1 </w:t>
      </w:r>
      <w:r w:rsidRPr="004F768A">
        <w:rPr>
          <w:rFonts w:ascii="Arial" w:hAnsi="Arial" w:cs="Arial"/>
          <w:sz w:val="24"/>
          <w:szCs w:val="24"/>
        </w:rPr>
        <w:t>facilities where groundwater monitoring wells are installed and a groundwater protection monitoring plan is implemented</w:t>
      </w:r>
      <w:r w:rsidR="005F3E26">
        <w:rPr>
          <w:rFonts w:ascii="Arial" w:hAnsi="Arial" w:cs="Arial"/>
          <w:sz w:val="24"/>
          <w:szCs w:val="24"/>
        </w:rPr>
        <w:t xml:space="preserve">.  </w:t>
      </w:r>
      <w:r w:rsidR="008B6250" w:rsidRPr="004F768A">
        <w:rPr>
          <w:rFonts w:ascii="Arial" w:hAnsi="Arial" w:cs="Arial"/>
          <w:sz w:val="24"/>
          <w:szCs w:val="24"/>
        </w:rPr>
        <w:t>Groundwater monitoring is not currently required under Tier 1</w:t>
      </w:r>
      <w:r w:rsidR="005F3E26">
        <w:rPr>
          <w:rFonts w:ascii="Arial" w:hAnsi="Arial" w:cs="Arial"/>
          <w:sz w:val="24"/>
          <w:szCs w:val="24"/>
        </w:rPr>
        <w:t xml:space="preserve">.  </w:t>
      </w:r>
      <w:r w:rsidR="008B6250" w:rsidRPr="004F768A">
        <w:rPr>
          <w:rFonts w:ascii="Arial" w:hAnsi="Arial" w:cs="Arial"/>
          <w:sz w:val="24"/>
          <w:szCs w:val="24"/>
        </w:rPr>
        <w:t>The proposed amendment to Tier 1 will only affect Tier 1 facilities that accept manure as a feedstock.</w:t>
      </w:r>
    </w:p>
    <w:p w14:paraId="69BDEDB5" w14:textId="72ED9669" w:rsidR="00C72516" w:rsidRPr="004F768A" w:rsidRDefault="00193516" w:rsidP="00C72516">
      <w:pPr>
        <w:tabs>
          <w:tab w:val="left" w:pos="360"/>
        </w:tabs>
        <w:rPr>
          <w:rFonts w:ascii="Arial" w:hAnsi="Arial" w:cs="Arial"/>
          <w:sz w:val="24"/>
          <w:szCs w:val="24"/>
        </w:rPr>
      </w:pPr>
      <w:r w:rsidRPr="004F768A">
        <w:rPr>
          <w:rFonts w:ascii="Arial" w:hAnsi="Arial" w:cs="Arial"/>
          <w:sz w:val="24"/>
          <w:szCs w:val="24"/>
        </w:rPr>
        <w:t xml:space="preserve">The State Water Board proposes to repurpose and revise the </w:t>
      </w:r>
      <w:r w:rsidR="00F26EE8" w:rsidRPr="004F768A">
        <w:rPr>
          <w:rFonts w:ascii="Arial" w:hAnsi="Arial" w:cs="Arial"/>
          <w:sz w:val="24"/>
          <w:szCs w:val="24"/>
        </w:rPr>
        <w:t xml:space="preserve">agricultural composting </w:t>
      </w:r>
      <w:r w:rsidRPr="004F768A">
        <w:rPr>
          <w:rFonts w:ascii="Arial" w:hAnsi="Arial" w:cs="Arial"/>
          <w:sz w:val="24"/>
          <w:szCs w:val="24"/>
        </w:rPr>
        <w:t xml:space="preserve">exemption as </w:t>
      </w:r>
      <w:r w:rsidR="00F26EE8" w:rsidRPr="004F768A">
        <w:rPr>
          <w:rFonts w:ascii="Arial" w:hAnsi="Arial" w:cs="Arial"/>
          <w:sz w:val="24"/>
          <w:szCs w:val="24"/>
        </w:rPr>
        <w:t xml:space="preserve">a </w:t>
      </w:r>
      <w:r w:rsidRPr="004F768A">
        <w:rPr>
          <w:rFonts w:ascii="Arial" w:hAnsi="Arial" w:cs="Arial"/>
          <w:sz w:val="24"/>
          <w:szCs w:val="24"/>
        </w:rPr>
        <w:t>conditional exemption</w:t>
      </w:r>
      <w:r w:rsidR="005F3E26">
        <w:rPr>
          <w:rFonts w:ascii="Arial" w:hAnsi="Arial" w:cs="Arial"/>
          <w:sz w:val="24"/>
          <w:szCs w:val="24"/>
        </w:rPr>
        <w:t xml:space="preserve">.  </w:t>
      </w:r>
      <w:r w:rsidR="00B67091" w:rsidRPr="004F768A">
        <w:rPr>
          <w:rFonts w:ascii="Arial" w:hAnsi="Arial" w:cs="Arial"/>
          <w:sz w:val="24"/>
          <w:szCs w:val="24"/>
        </w:rPr>
        <w:t xml:space="preserve">Agricultural </w:t>
      </w:r>
      <w:r w:rsidR="00F26EE8" w:rsidRPr="004F768A">
        <w:rPr>
          <w:rFonts w:ascii="Arial" w:hAnsi="Arial" w:cs="Arial"/>
          <w:sz w:val="24"/>
          <w:szCs w:val="24"/>
        </w:rPr>
        <w:t xml:space="preserve">composting </w:t>
      </w:r>
      <w:r w:rsidR="00B67091" w:rsidRPr="004F768A">
        <w:rPr>
          <w:rFonts w:ascii="Arial" w:hAnsi="Arial" w:cs="Arial"/>
          <w:sz w:val="24"/>
          <w:szCs w:val="24"/>
        </w:rPr>
        <w:t>is currently exempt from the requirements of the General Order</w:t>
      </w:r>
      <w:r w:rsidRPr="004F768A">
        <w:rPr>
          <w:rFonts w:ascii="Arial" w:hAnsi="Arial" w:cs="Arial"/>
          <w:sz w:val="24"/>
          <w:szCs w:val="24"/>
        </w:rPr>
        <w:t xml:space="preserve"> and includes only operations in agricultural settings where feedstocks consist of materials generated onsite, the resulting compost is returned to the same site or an agricultural site owned by the same owner, and no more than 1</w:t>
      </w:r>
      <w:r w:rsidR="0076742C" w:rsidRPr="004F768A">
        <w:rPr>
          <w:rFonts w:ascii="Arial" w:hAnsi="Arial" w:cs="Arial"/>
          <w:sz w:val="24"/>
          <w:szCs w:val="24"/>
        </w:rPr>
        <w:t>,</w:t>
      </w:r>
      <w:r w:rsidRPr="004F768A">
        <w:rPr>
          <w:rFonts w:ascii="Arial" w:hAnsi="Arial" w:cs="Arial"/>
          <w:sz w:val="24"/>
          <w:szCs w:val="24"/>
        </w:rPr>
        <w:t>000 cubic yards are sold or given away annually</w:t>
      </w:r>
      <w:r w:rsidR="005F3E26">
        <w:rPr>
          <w:rFonts w:ascii="Arial" w:hAnsi="Arial" w:cs="Arial"/>
          <w:sz w:val="24"/>
          <w:szCs w:val="24"/>
        </w:rPr>
        <w:t xml:space="preserve">.  </w:t>
      </w:r>
      <w:r w:rsidRPr="004F768A">
        <w:rPr>
          <w:rFonts w:ascii="Arial" w:hAnsi="Arial" w:cs="Arial"/>
          <w:sz w:val="24"/>
          <w:szCs w:val="24"/>
        </w:rPr>
        <w:t>Th</w:t>
      </w:r>
      <w:r w:rsidR="0076742C" w:rsidRPr="004F768A">
        <w:rPr>
          <w:rFonts w:ascii="Arial" w:hAnsi="Arial" w:cs="Arial"/>
          <w:sz w:val="24"/>
          <w:szCs w:val="24"/>
        </w:rPr>
        <w:t xml:space="preserve">e proposed revision will expand the </w:t>
      </w:r>
      <w:r w:rsidR="007A6103" w:rsidRPr="004F768A">
        <w:rPr>
          <w:rFonts w:ascii="Arial" w:hAnsi="Arial" w:cs="Arial"/>
          <w:sz w:val="24"/>
          <w:szCs w:val="24"/>
        </w:rPr>
        <w:t xml:space="preserve">exemption </w:t>
      </w:r>
      <w:r w:rsidR="0076742C" w:rsidRPr="004F768A">
        <w:rPr>
          <w:rFonts w:ascii="Arial" w:hAnsi="Arial" w:cs="Arial"/>
          <w:sz w:val="24"/>
          <w:szCs w:val="24"/>
        </w:rPr>
        <w:t>to include a greater variety of settings, allow for the import of offsite materials, and allow for increased export of compost product</w:t>
      </w:r>
      <w:r w:rsidR="005F3E26">
        <w:rPr>
          <w:rFonts w:ascii="Arial" w:hAnsi="Arial" w:cs="Arial"/>
          <w:sz w:val="24"/>
          <w:szCs w:val="24"/>
        </w:rPr>
        <w:t xml:space="preserve">.  </w:t>
      </w:r>
      <w:r w:rsidR="0015556C" w:rsidRPr="004F768A">
        <w:rPr>
          <w:rFonts w:ascii="Arial" w:hAnsi="Arial" w:cs="Arial"/>
          <w:sz w:val="24"/>
          <w:szCs w:val="24"/>
        </w:rPr>
        <w:t xml:space="preserve">The limit for compost </w:t>
      </w:r>
      <w:r w:rsidR="00F26EE8" w:rsidRPr="004F768A">
        <w:rPr>
          <w:rFonts w:ascii="Arial" w:hAnsi="Arial" w:cs="Arial"/>
          <w:sz w:val="24"/>
          <w:szCs w:val="24"/>
        </w:rPr>
        <w:t xml:space="preserve">final </w:t>
      </w:r>
      <w:r w:rsidR="0015556C" w:rsidRPr="004F768A">
        <w:rPr>
          <w:rFonts w:ascii="Arial" w:hAnsi="Arial" w:cs="Arial"/>
          <w:sz w:val="24"/>
          <w:szCs w:val="24"/>
        </w:rPr>
        <w:t>product export will increase from 1,000 cubic yards to 5,000 cubic yards</w:t>
      </w:r>
      <w:r w:rsidR="00F83FD6" w:rsidRPr="004F768A">
        <w:rPr>
          <w:rFonts w:ascii="Arial" w:hAnsi="Arial" w:cs="Arial"/>
          <w:sz w:val="24"/>
          <w:szCs w:val="24"/>
        </w:rPr>
        <w:t xml:space="preserve"> per year</w:t>
      </w:r>
      <w:r w:rsidR="0015556C" w:rsidRPr="004F768A">
        <w:rPr>
          <w:rFonts w:ascii="Arial" w:hAnsi="Arial" w:cs="Arial"/>
          <w:sz w:val="24"/>
          <w:szCs w:val="24"/>
        </w:rPr>
        <w:t xml:space="preserve">, the same volume already established in the General Order for </w:t>
      </w:r>
      <w:r w:rsidR="006F59E2" w:rsidRPr="004F768A">
        <w:rPr>
          <w:rFonts w:ascii="Arial" w:hAnsi="Arial" w:cs="Arial"/>
          <w:sz w:val="24"/>
          <w:szCs w:val="24"/>
        </w:rPr>
        <w:t xml:space="preserve">conditionally exempt </w:t>
      </w:r>
      <w:r w:rsidR="0015556C" w:rsidRPr="004F768A">
        <w:rPr>
          <w:rFonts w:ascii="Arial" w:hAnsi="Arial" w:cs="Arial"/>
          <w:sz w:val="24"/>
          <w:szCs w:val="24"/>
        </w:rPr>
        <w:t>small volume composters</w:t>
      </w:r>
      <w:r w:rsidR="005F3E26">
        <w:rPr>
          <w:rFonts w:ascii="Arial" w:hAnsi="Arial" w:cs="Arial"/>
          <w:sz w:val="24"/>
          <w:szCs w:val="24"/>
        </w:rPr>
        <w:t xml:space="preserve">.  </w:t>
      </w:r>
      <w:r w:rsidR="007A6103" w:rsidRPr="004F768A">
        <w:rPr>
          <w:rFonts w:ascii="Arial" w:hAnsi="Arial" w:cs="Arial"/>
          <w:sz w:val="24"/>
          <w:szCs w:val="24"/>
        </w:rPr>
        <w:t xml:space="preserve">The activities eligible for this </w:t>
      </w:r>
      <w:r w:rsidR="00037837" w:rsidRPr="00037837">
        <w:rPr>
          <w:rFonts w:ascii="Arial" w:hAnsi="Arial" w:cs="Arial"/>
          <w:color w:val="0000FF"/>
          <w:sz w:val="24"/>
          <w:szCs w:val="24"/>
          <w:u w:val="single"/>
        </w:rPr>
        <w:t xml:space="preserve">conditional </w:t>
      </w:r>
      <w:r w:rsidR="00F83FD6" w:rsidRPr="004F768A">
        <w:rPr>
          <w:rFonts w:ascii="Arial" w:hAnsi="Arial" w:cs="Arial"/>
          <w:sz w:val="24"/>
          <w:szCs w:val="24"/>
        </w:rPr>
        <w:t xml:space="preserve">exemption </w:t>
      </w:r>
      <w:r w:rsidR="007A6103" w:rsidRPr="004F768A">
        <w:rPr>
          <w:rFonts w:ascii="Arial" w:hAnsi="Arial" w:cs="Arial"/>
          <w:sz w:val="24"/>
          <w:szCs w:val="24"/>
        </w:rPr>
        <w:t xml:space="preserve">include those </w:t>
      </w:r>
      <w:r w:rsidR="00285E60" w:rsidRPr="00285E60">
        <w:rPr>
          <w:rFonts w:ascii="Arial" w:hAnsi="Arial" w:cs="Arial"/>
          <w:color w:val="0000FF"/>
          <w:sz w:val="24"/>
          <w:szCs w:val="24"/>
          <w:u w:val="single"/>
        </w:rPr>
        <w:t xml:space="preserve">that occur on farm or are part of agricultural, horticultural, aquaculture, silvicultural, floricultural, </w:t>
      </w:r>
      <w:proofErr w:type="spellStart"/>
      <w:r w:rsidR="00285E60" w:rsidRPr="00285E60">
        <w:rPr>
          <w:rFonts w:ascii="Arial" w:hAnsi="Arial" w:cs="Arial"/>
          <w:color w:val="0000FF"/>
          <w:sz w:val="24"/>
          <w:szCs w:val="24"/>
          <w:u w:val="single"/>
        </w:rPr>
        <w:t>vermicultural</w:t>
      </w:r>
      <w:proofErr w:type="spellEnd"/>
      <w:r w:rsidR="00285E60" w:rsidRPr="00285E60">
        <w:rPr>
          <w:rFonts w:ascii="Arial" w:hAnsi="Arial" w:cs="Arial"/>
          <w:color w:val="0000FF"/>
          <w:sz w:val="24"/>
          <w:szCs w:val="24"/>
          <w:u w:val="single"/>
        </w:rPr>
        <w:t xml:space="preserve">, or </w:t>
      </w:r>
      <w:proofErr w:type="spellStart"/>
      <w:r w:rsidR="00285E60" w:rsidRPr="00285E60">
        <w:rPr>
          <w:rFonts w:ascii="Arial" w:hAnsi="Arial" w:cs="Arial"/>
          <w:color w:val="0000FF"/>
          <w:sz w:val="24"/>
          <w:szCs w:val="24"/>
          <w:u w:val="single"/>
        </w:rPr>
        <w:t>viticultural</w:t>
      </w:r>
      <w:proofErr w:type="spellEnd"/>
      <w:r w:rsidR="00285E60" w:rsidRPr="00285E60">
        <w:rPr>
          <w:rFonts w:ascii="Arial" w:hAnsi="Arial" w:cs="Arial"/>
          <w:color w:val="0000FF"/>
          <w:sz w:val="24"/>
          <w:szCs w:val="24"/>
          <w:u w:val="single"/>
        </w:rPr>
        <w:t xml:space="preserve"> activities</w:t>
      </w:r>
      <w:r w:rsidR="00285E60">
        <w:rPr>
          <w:rFonts w:ascii="Arial" w:hAnsi="Arial" w:cs="Arial"/>
          <w:color w:val="0000FF"/>
          <w:sz w:val="24"/>
          <w:szCs w:val="24"/>
          <w:u w:val="single"/>
        </w:rPr>
        <w:t xml:space="preserve"> and that meet the following conditions</w:t>
      </w:r>
      <w:r w:rsidR="00285E60" w:rsidRPr="00285E60">
        <w:rPr>
          <w:rFonts w:ascii="Arial" w:hAnsi="Arial" w:cs="Arial"/>
          <w:sz w:val="24"/>
          <w:szCs w:val="24"/>
        </w:rPr>
        <w:t xml:space="preserve"> </w:t>
      </w:r>
      <w:r w:rsidR="007A6103" w:rsidRPr="00285E60">
        <w:rPr>
          <w:rFonts w:ascii="Arial" w:hAnsi="Arial" w:cs="Arial"/>
          <w:strike/>
          <w:color w:val="C00000"/>
          <w:sz w:val="24"/>
          <w:szCs w:val="24"/>
        </w:rPr>
        <w:t>where</w:t>
      </w:r>
      <w:r w:rsidR="00B67091" w:rsidRPr="004F768A">
        <w:rPr>
          <w:rFonts w:ascii="Arial" w:hAnsi="Arial" w:cs="Arial"/>
          <w:sz w:val="24"/>
          <w:szCs w:val="24"/>
        </w:rPr>
        <w:t xml:space="preserve">: </w:t>
      </w:r>
    </w:p>
    <w:p w14:paraId="7B7B106C" w14:textId="5C9B288E" w:rsidR="005049A2" w:rsidRPr="004F768A" w:rsidRDefault="001E072A" w:rsidP="00D17F55">
      <w:pPr>
        <w:pStyle w:val="ListParagraph"/>
        <w:numPr>
          <w:ilvl w:val="0"/>
          <w:numId w:val="12"/>
        </w:numPr>
        <w:tabs>
          <w:tab w:val="left" w:pos="360"/>
        </w:tabs>
        <w:rPr>
          <w:rFonts w:ascii="Arial" w:hAnsi="Arial" w:cs="Arial"/>
          <w:sz w:val="24"/>
          <w:szCs w:val="24"/>
        </w:rPr>
      </w:pPr>
      <w:r w:rsidRPr="004F768A">
        <w:rPr>
          <w:rFonts w:ascii="Arial" w:hAnsi="Arial" w:cs="Arial"/>
          <w:sz w:val="24"/>
          <w:szCs w:val="24"/>
        </w:rPr>
        <w:t>The facility receives, processes, and stores less than 25,000 cubic yards of a combination of allowable feedstocks, compost (active, curing, and final product), additives and amendments on site at any given time;</w:t>
      </w:r>
      <w:r w:rsidR="005049A2" w:rsidRPr="004F768A">
        <w:rPr>
          <w:rFonts w:ascii="Arial" w:hAnsi="Arial" w:cs="Arial"/>
          <w:sz w:val="24"/>
          <w:szCs w:val="24"/>
        </w:rPr>
        <w:t xml:space="preserve"> </w:t>
      </w:r>
    </w:p>
    <w:p w14:paraId="09746E2D" w14:textId="46E65837" w:rsidR="005049A2" w:rsidRPr="00B90B67" w:rsidRDefault="005049A2" w:rsidP="00D17F55">
      <w:pPr>
        <w:pStyle w:val="ListParagraph"/>
        <w:numPr>
          <w:ilvl w:val="0"/>
          <w:numId w:val="12"/>
        </w:numPr>
        <w:tabs>
          <w:tab w:val="left" w:pos="360"/>
        </w:tabs>
        <w:rPr>
          <w:rFonts w:ascii="Arial" w:hAnsi="Arial" w:cs="Arial"/>
          <w:sz w:val="24"/>
          <w:szCs w:val="24"/>
        </w:rPr>
      </w:pPr>
      <w:r w:rsidRPr="00B90B67">
        <w:rPr>
          <w:rFonts w:ascii="Arial" w:hAnsi="Arial" w:cs="Arial"/>
          <w:sz w:val="24"/>
          <w:szCs w:val="24"/>
        </w:rPr>
        <w:t>F</w:t>
      </w:r>
      <w:r w:rsidR="00B67091" w:rsidRPr="00B90B67">
        <w:rPr>
          <w:rFonts w:ascii="Arial" w:hAnsi="Arial" w:cs="Arial"/>
          <w:sz w:val="24"/>
          <w:szCs w:val="24"/>
        </w:rPr>
        <w:t xml:space="preserve">eedstocks consist of vegetative agricultural materials, green materials, </w:t>
      </w:r>
      <w:r w:rsidR="00B67091" w:rsidRPr="00B90B67">
        <w:rPr>
          <w:rFonts w:ascii="Arial" w:hAnsi="Arial" w:cs="Arial"/>
          <w:strike/>
          <w:color w:val="C00000"/>
          <w:sz w:val="24"/>
          <w:szCs w:val="24"/>
        </w:rPr>
        <w:t xml:space="preserve">and </w:t>
      </w:r>
      <w:r w:rsidR="00B67091" w:rsidRPr="00B90B67">
        <w:rPr>
          <w:rFonts w:ascii="Arial" w:hAnsi="Arial" w:cs="Arial"/>
          <w:sz w:val="24"/>
          <w:szCs w:val="24"/>
        </w:rPr>
        <w:t>manure</w:t>
      </w:r>
      <w:r w:rsidR="00B67091" w:rsidRPr="00B90B67">
        <w:rPr>
          <w:rFonts w:ascii="Arial" w:hAnsi="Arial" w:cs="Arial"/>
          <w:strike/>
          <w:color w:val="C00000"/>
          <w:sz w:val="24"/>
          <w:szCs w:val="24"/>
        </w:rPr>
        <w:t xml:space="preserve"> which are generated by production of farm, ranch, agricultural, horticultural, aquaculture, silvicultural, floricultural, </w:t>
      </w:r>
      <w:proofErr w:type="spellStart"/>
      <w:r w:rsidR="00B67091" w:rsidRPr="00B90B67">
        <w:rPr>
          <w:rFonts w:ascii="Arial" w:hAnsi="Arial" w:cs="Arial"/>
          <w:strike/>
          <w:color w:val="C00000"/>
          <w:sz w:val="24"/>
          <w:szCs w:val="24"/>
        </w:rPr>
        <w:t>vermicultural</w:t>
      </w:r>
      <w:proofErr w:type="spellEnd"/>
      <w:r w:rsidR="00B67091" w:rsidRPr="00B90B67">
        <w:rPr>
          <w:rFonts w:ascii="Arial" w:hAnsi="Arial" w:cs="Arial"/>
          <w:strike/>
          <w:color w:val="C00000"/>
          <w:sz w:val="24"/>
          <w:szCs w:val="24"/>
        </w:rPr>
        <w:t xml:space="preserve">, or </w:t>
      </w:r>
      <w:proofErr w:type="spellStart"/>
      <w:r w:rsidR="00B67091" w:rsidRPr="00B90B67">
        <w:rPr>
          <w:rFonts w:ascii="Arial" w:hAnsi="Arial" w:cs="Arial"/>
          <w:strike/>
          <w:color w:val="C00000"/>
          <w:sz w:val="24"/>
          <w:szCs w:val="24"/>
        </w:rPr>
        <w:t>viticultural</w:t>
      </w:r>
      <w:proofErr w:type="spellEnd"/>
      <w:r w:rsidR="00B67091" w:rsidRPr="00B90B67">
        <w:rPr>
          <w:rFonts w:ascii="Arial" w:hAnsi="Arial" w:cs="Arial"/>
          <w:strike/>
          <w:color w:val="C00000"/>
          <w:sz w:val="24"/>
          <w:szCs w:val="24"/>
        </w:rPr>
        <w:t xml:space="preserve"> products, for example, manures and bedding, orchard and vineyard </w:t>
      </w:r>
      <w:proofErr w:type="spellStart"/>
      <w:r w:rsidR="00B67091" w:rsidRPr="00B90B67">
        <w:rPr>
          <w:rFonts w:ascii="Arial" w:hAnsi="Arial" w:cs="Arial"/>
          <w:strike/>
          <w:color w:val="C00000"/>
          <w:sz w:val="24"/>
          <w:szCs w:val="24"/>
        </w:rPr>
        <w:t>prunings</w:t>
      </w:r>
      <w:proofErr w:type="spellEnd"/>
      <w:r w:rsidR="00B67091" w:rsidRPr="00B90B67">
        <w:rPr>
          <w:rFonts w:ascii="Arial" w:hAnsi="Arial" w:cs="Arial"/>
          <w:strike/>
          <w:color w:val="C00000"/>
          <w:sz w:val="24"/>
          <w:szCs w:val="24"/>
        </w:rPr>
        <w:t>, culls and crop residues, and spoiled or unsalvageable food commodities (but not including animal carcasses)</w:t>
      </w:r>
      <w:r w:rsidR="00B67091" w:rsidRPr="00B90B67">
        <w:rPr>
          <w:rFonts w:ascii="Arial" w:hAnsi="Arial" w:cs="Arial"/>
          <w:sz w:val="24"/>
          <w:szCs w:val="24"/>
        </w:rPr>
        <w:t>, and/or other material as allowed by the Regional Water Board</w:t>
      </w:r>
      <w:r w:rsidR="00B90B67" w:rsidRPr="00FE63BE">
        <w:rPr>
          <w:rFonts w:ascii="Arial" w:hAnsi="Arial" w:cs="Arial"/>
          <w:color w:val="0000FF"/>
          <w:sz w:val="24"/>
          <w:szCs w:val="24"/>
          <w:u w:val="single"/>
        </w:rPr>
        <w:t>, but do not include animal carcasses</w:t>
      </w:r>
      <w:r w:rsidR="005F3E26">
        <w:rPr>
          <w:rFonts w:ascii="Arial" w:hAnsi="Arial" w:cs="Arial"/>
          <w:color w:val="0000FF"/>
          <w:sz w:val="24"/>
          <w:szCs w:val="24"/>
          <w:u w:val="single"/>
        </w:rPr>
        <w:t xml:space="preserve">.  </w:t>
      </w:r>
      <w:r w:rsidR="00B90B67" w:rsidRPr="00FE63BE">
        <w:rPr>
          <w:rFonts w:ascii="Arial" w:hAnsi="Arial" w:cs="Arial"/>
          <w:color w:val="0000FF"/>
          <w:sz w:val="24"/>
          <w:szCs w:val="24"/>
          <w:u w:val="single"/>
        </w:rPr>
        <w:t xml:space="preserve">Examples include manures and bedding, orchard and vineyard </w:t>
      </w:r>
      <w:proofErr w:type="spellStart"/>
      <w:r w:rsidR="00B90B67" w:rsidRPr="00FE63BE">
        <w:rPr>
          <w:rFonts w:ascii="Arial" w:hAnsi="Arial" w:cs="Arial"/>
          <w:color w:val="0000FF"/>
          <w:sz w:val="24"/>
          <w:szCs w:val="24"/>
          <w:u w:val="single"/>
        </w:rPr>
        <w:t>prunings</w:t>
      </w:r>
      <w:proofErr w:type="spellEnd"/>
      <w:r w:rsidR="00B90B67" w:rsidRPr="00FE63BE">
        <w:rPr>
          <w:rFonts w:ascii="Arial" w:hAnsi="Arial" w:cs="Arial"/>
          <w:color w:val="0000FF"/>
          <w:sz w:val="24"/>
          <w:szCs w:val="24"/>
          <w:u w:val="single"/>
        </w:rPr>
        <w:t>, culls and crop residues, and spoiled or unsalvageable food commodities</w:t>
      </w:r>
      <w:r w:rsidR="00B67091" w:rsidRPr="00B90B67">
        <w:rPr>
          <w:rFonts w:ascii="Arial" w:hAnsi="Arial" w:cs="Arial"/>
          <w:sz w:val="24"/>
          <w:szCs w:val="24"/>
        </w:rPr>
        <w:t xml:space="preserve">; </w:t>
      </w:r>
    </w:p>
    <w:p w14:paraId="2D564B50" w14:textId="77777777" w:rsidR="003875F9" w:rsidRDefault="005049A2" w:rsidP="00D17F55">
      <w:pPr>
        <w:pStyle w:val="ListParagraph"/>
        <w:numPr>
          <w:ilvl w:val="0"/>
          <w:numId w:val="12"/>
        </w:numPr>
        <w:tabs>
          <w:tab w:val="left" w:pos="360"/>
        </w:tabs>
        <w:rPr>
          <w:rFonts w:ascii="Arial" w:hAnsi="Arial" w:cs="Arial"/>
          <w:sz w:val="24"/>
          <w:szCs w:val="24"/>
        </w:rPr>
        <w:sectPr w:rsidR="003875F9" w:rsidSect="007E73AC">
          <w:footerReference w:type="default" r:id="rId25"/>
          <w:footerReference w:type="first" r:id="rId26"/>
          <w:endnotePr>
            <w:numFmt w:val="decimal"/>
          </w:endnotePr>
          <w:type w:val="continuous"/>
          <w:pgSz w:w="12240" w:h="15840"/>
          <w:pgMar w:top="1440" w:right="1440" w:bottom="1440" w:left="1440" w:header="720" w:footer="720" w:gutter="0"/>
          <w:pgNumType w:start="7"/>
          <w:cols w:space="720"/>
          <w:titlePg/>
          <w:docGrid w:linePitch="360"/>
        </w:sectPr>
      </w:pPr>
      <w:r w:rsidRPr="004F768A">
        <w:rPr>
          <w:rFonts w:ascii="Arial" w:hAnsi="Arial" w:cs="Arial"/>
          <w:sz w:val="24"/>
          <w:szCs w:val="24"/>
        </w:rPr>
        <w:lastRenderedPageBreak/>
        <w:t>T</w:t>
      </w:r>
      <w:r w:rsidR="00B67091" w:rsidRPr="004F768A">
        <w:rPr>
          <w:rFonts w:ascii="Arial" w:hAnsi="Arial" w:cs="Arial"/>
          <w:sz w:val="24"/>
          <w:szCs w:val="24"/>
        </w:rPr>
        <w:t xml:space="preserve">he resulting compost </w:t>
      </w:r>
      <w:r w:rsidR="00F26EE8" w:rsidRPr="004F768A">
        <w:rPr>
          <w:rFonts w:ascii="Arial" w:hAnsi="Arial" w:cs="Arial"/>
          <w:sz w:val="24"/>
          <w:szCs w:val="24"/>
        </w:rPr>
        <w:t xml:space="preserve">final </w:t>
      </w:r>
      <w:r w:rsidR="00B67091" w:rsidRPr="004F768A">
        <w:rPr>
          <w:rFonts w:ascii="Arial" w:hAnsi="Arial" w:cs="Arial"/>
          <w:sz w:val="24"/>
          <w:szCs w:val="24"/>
        </w:rPr>
        <w:t xml:space="preserve">product is returned to the same site or a property owned by the owner of the composting activity and applied at an agronomic rate; and </w:t>
      </w:r>
    </w:p>
    <w:p w14:paraId="2008FB10" w14:textId="09F6CCE7" w:rsidR="00727334" w:rsidRPr="004F768A" w:rsidRDefault="005049A2" w:rsidP="00D17F55">
      <w:pPr>
        <w:pStyle w:val="ListParagraph"/>
        <w:numPr>
          <w:ilvl w:val="0"/>
          <w:numId w:val="12"/>
        </w:numPr>
        <w:tabs>
          <w:tab w:val="left" w:pos="360"/>
        </w:tabs>
      </w:pPr>
      <w:r w:rsidRPr="004F768A">
        <w:rPr>
          <w:rFonts w:ascii="Arial" w:hAnsi="Arial" w:cs="Arial"/>
          <w:sz w:val="24"/>
          <w:szCs w:val="24"/>
        </w:rPr>
        <w:t>N</w:t>
      </w:r>
      <w:r w:rsidR="00B67091" w:rsidRPr="004F768A">
        <w:rPr>
          <w:rFonts w:ascii="Arial" w:hAnsi="Arial" w:cs="Arial"/>
          <w:sz w:val="24"/>
          <w:szCs w:val="24"/>
        </w:rPr>
        <w:t xml:space="preserve">o more than 5,000 cubic yards of compost </w:t>
      </w:r>
      <w:r w:rsidR="00361350" w:rsidRPr="004F768A">
        <w:rPr>
          <w:rFonts w:ascii="Arial" w:hAnsi="Arial" w:cs="Arial"/>
          <w:sz w:val="24"/>
          <w:szCs w:val="24"/>
        </w:rPr>
        <w:t xml:space="preserve">final </w:t>
      </w:r>
      <w:r w:rsidR="00B67091" w:rsidRPr="004F768A">
        <w:rPr>
          <w:rFonts w:ascii="Arial" w:hAnsi="Arial" w:cs="Arial"/>
          <w:sz w:val="24"/>
          <w:szCs w:val="24"/>
        </w:rPr>
        <w:t>product is given away or sold annually.</w:t>
      </w:r>
    </w:p>
    <w:p w14:paraId="3B3C61AE" w14:textId="28340F53" w:rsidR="00AC36BA" w:rsidRPr="004F768A" w:rsidRDefault="00264F12" w:rsidP="00B67091">
      <w:pPr>
        <w:tabs>
          <w:tab w:val="left" w:pos="360"/>
        </w:tabs>
        <w:rPr>
          <w:rFonts w:ascii="Arial" w:hAnsi="Arial" w:cs="Arial"/>
          <w:sz w:val="24"/>
          <w:szCs w:val="24"/>
        </w:rPr>
      </w:pPr>
      <w:r w:rsidRPr="00FE63BE">
        <w:rPr>
          <w:rFonts w:ascii="Arial" w:hAnsi="Arial" w:cs="Arial"/>
          <w:strike/>
          <w:color w:val="C00000"/>
          <w:sz w:val="24"/>
          <w:szCs w:val="24"/>
        </w:rPr>
        <w:t xml:space="preserve">Composting operations that receive, process and store less than 5,000 cubic yards per year of allowable Tier 1 and Tier 2 feedstocks, additives and amendments are currently conditionally exempt but the conditions for exemption will change. </w:t>
      </w:r>
      <w:r w:rsidRPr="004F768A">
        <w:rPr>
          <w:rFonts w:ascii="Arial" w:hAnsi="Arial" w:cs="Arial"/>
          <w:sz w:val="24"/>
          <w:szCs w:val="24"/>
        </w:rPr>
        <w:t xml:space="preserve">The conditions for conditionally exempted activities </w:t>
      </w:r>
      <w:r w:rsidR="005049A2" w:rsidRPr="004F768A">
        <w:rPr>
          <w:rFonts w:ascii="Arial" w:hAnsi="Arial" w:cs="Arial"/>
          <w:sz w:val="24"/>
          <w:szCs w:val="24"/>
        </w:rPr>
        <w:t>are</w:t>
      </w:r>
      <w:r w:rsidRPr="004F768A">
        <w:rPr>
          <w:rFonts w:ascii="Arial" w:hAnsi="Arial" w:cs="Arial"/>
          <w:sz w:val="24"/>
          <w:szCs w:val="24"/>
        </w:rPr>
        <w:t xml:space="preserve"> revised to include </w:t>
      </w:r>
      <w:r w:rsidR="00AC36BA" w:rsidRPr="004F768A">
        <w:rPr>
          <w:rFonts w:ascii="Arial" w:hAnsi="Arial" w:cs="Arial"/>
          <w:sz w:val="24"/>
          <w:szCs w:val="24"/>
        </w:rPr>
        <w:t>BMPs to protect water quality. The BMPs consist of:</w:t>
      </w:r>
    </w:p>
    <w:p w14:paraId="066C5493" w14:textId="03E19D10" w:rsidR="00AC36BA" w:rsidRPr="004F768A" w:rsidRDefault="00AC36BA" w:rsidP="00801CE9">
      <w:pPr>
        <w:pStyle w:val="ListParagraph"/>
        <w:numPr>
          <w:ilvl w:val="0"/>
          <w:numId w:val="1"/>
        </w:numPr>
        <w:tabs>
          <w:tab w:val="left" w:pos="360"/>
        </w:tabs>
        <w:rPr>
          <w:rFonts w:ascii="Arial" w:hAnsi="Arial" w:cs="Arial"/>
          <w:sz w:val="24"/>
          <w:szCs w:val="24"/>
        </w:rPr>
      </w:pPr>
      <w:r w:rsidRPr="004F768A">
        <w:rPr>
          <w:rFonts w:ascii="Arial" w:hAnsi="Arial" w:cs="Arial"/>
          <w:sz w:val="24"/>
          <w:szCs w:val="24"/>
        </w:rPr>
        <w:t>Materials and activities on site must not cause, threaten to cause, or contribute to conditions of pollution, contamination, or nuisance;</w:t>
      </w:r>
    </w:p>
    <w:p w14:paraId="04F53CC9" w14:textId="015315EE" w:rsidR="00AC36BA" w:rsidRPr="004F768A" w:rsidRDefault="00AC36BA" w:rsidP="00801CE9">
      <w:pPr>
        <w:pStyle w:val="ListParagraph"/>
        <w:numPr>
          <w:ilvl w:val="0"/>
          <w:numId w:val="1"/>
        </w:numPr>
        <w:tabs>
          <w:tab w:val="left" w:pos="360"/>
        </w:tabs>
        <w:rPr>
          <w:rFonts w:ascii="Arial" w:hAnsi="Arial" w:cs="Arial"/>
          <w:sz w:val="24"/>
          <w:szCs w:val="24"/>
        </w:rPr>
      </w:pPr>
      <w:r w:rsidRPr="004F768A">
        <w:rPr>
          <w:rFonts w:ascii="Arial" w:hAnsi="Arial" w:cs="Arial"/>
          <w:sz w:val="24"/>
          <w:szCs w:val="24"/>
        </w:rPr>
        <w:t>Activities shall be setback at least 100 feet from the nearest surface water body and/or the nearest water supply well;</w:t>
      </w:r>
    </w:p>
    <w:p w14:paraId="4F299308" w14:textId="250806A3" w:rsidR="00AC36BA" w:rsidRPr="004F768A" w:rsidRDefault="00AC36BA" w:rsidP="00801CE9">
      <w:pPr>
        <w:pStyle w:val="ListParagraph"/>
        <w:numPr>
          <w:ilvl w:val="0"/>
          <w:numId w:val="1"/>
        </w:numPr>
        <w:tabs>
          <w:tab w:val="left" w:pos="360"/>
        </w:tabs>
        <w:rPr>
          <w:rFonts w:ascii="Arial" w:hAnsi="Arial" w:cs="Arial"/>
          <w:sz w:val="24"/>
          <w:szCs w:val="24"/>
        </w:rPr>
      </w:pPr>
      <w:r w:rsidRPr="004F768A">
        <w:rPr>
          <w:rFonts w:ascii="Arial" w:hAnsi="Arial" w:cs="Arial"/>
          <w:sz w:val="24"/>
          <w:szCs w:val="24"/>
        </w:rPr>
        <w:t xml:space="preserve">Implement practices to minimize or eliminate the discharge of pollutants that may adversely impact the quality or beneficial uses of waters of the </w:t>
      </w:r>
      <w:r w:rsidR="00A8773E" w:rsidRPr="004F768A">
        <w:rPr>
          <w:rFonts w:ascii="Arial" w:hAnsi="Arial" w:cs="Arial"/>
          <w:sz w:val="24"/>
          <w:szCs w:val="24"/>
        </w:rPr>
        <w:t>s</w:t>
      </w:r>
      <w:r w:rsidRPr="004F768A">
        <w:rPr>
          <w:rFonts w:ascii="Arial" w:hAnsi="Arial" w:cs="Arial"/>
          <w:sz w:val="24"/>
          <w:szCs w:val="24"/>
        </w:rPr>
        <w:t xml:space="preserve">tate; </w:t>
      </w:r>
    </w:p>
    <w:p w14:paraId="08FA7399" w14:textId="343EDB05" w:rsidR="00AC36BA" w:rsidRPr="004F768A" w:rsidRDefault="00AC36BA" w:rsidP="00801CE9">
      <w:pPr>
        <w:pStyle w:val="ListParagraph"/>
        <w:numPr>
          <w:ilvl w:val="0"/>
          <w:numId w:val="1"/>
        </w:numPr>
        <w:tabs>
          <w:tab w:val="left" w:pos="360"/>
        </w:tabs>
        <w:rPr>
          <w:rFonts w:ascii="Arial" w:hAnsi="Arial" w:cs="Arial"/>
          <w:sz w:val="24"/>
          <w:szCs w:val="24"/>
        </w:rPr>
      </w:pPr>
      <w:r w:rsidRPr="004F768A">
        <w:rPr>
          <w:rFonts w:ascii="Arial" w:hAnsi="Arial" w:cs="Arial"/>
          <w:sz w:val="24"/>
          <w:szCs w:val="24"/>
        </w:rPr>
        <w:t xml:space="preserve">Manage the application of water (including from precipitation events) to reduce the generation of wastewater; and </w:t>
      </w:r>
    </w:p>
    <w:p w14:paraId="065F6D84" w14:textId="231B2620" w:rsidR="00AC36BA" w:rsidRPr="004F768A" w:rsidRDefault="00AC36BA" w:rsidP="00801CE9">
      <w:pPr>
        <w:pStyle w:val="ListParagraph"/>
        <w:numPr>
          <w:ilvl w:val="0"/>
          <w:numId w:val="1"/>
        </w:numPr>
        <w:tabs>
          <w:tab w:val="left" w:pos="360"/>
        </w:tabs>
        <w:rPr>
          <w:rFonts w:ascii="Arial" w:hAnsi="Arial" w:cs="Arial"/>
          <w:sz w:val="24"/>
          <w:szCs w:val="24"/>
        </w:rPr>
      </w:pPr>
      <w:r w:rsidRPr="004F768A">
        <w:rPr>
          <w:rFonts w:ascii="Arial" w:hAnsi="Arial" w:cs="Arial"/>
          <w:sz w:val="24"/>
          <w:szCs w:val="24"/>
        </w:rPr>
        <w:t>Design working surfaces to prevent, to the greatest extent possible, ponding, infiltration, inundation, erosion, notwithstanding precipitation events, equipment movement, and other aspects of the facility operations.</w:t>
      </w:r>
    </w:p>
    <w:p w14:paraId="5388483C" w14:textId="25797AAF" w:rsidR="001B6601" w:rsidRPr="004F768A" w:rsidRDefault="00106256" w:rsidP="00AC36BA">
      <w:pPr>
        <w:tabs>
          <w:tab w:val="left" w:pos="360"/>
        </w:tabs>
        <w:rPr>
          <w:rFonts w:ascii="Arial" w:hAnsi="Arial" w:cs="Arial"/>
          <w:sz w:val="24"/>
          <w:szCs w:val="24"/>
        </w:rPr>
      </w:pPr>
      <w:r w:rsidRPr="004F768A">
        <w:rPr>
          <w:rFonts w:ascii="Arial" w:hAnsi="Arial" w:cs="Arial"/>
          <w:sz w:val="24"/>
          <w:szCs w:val="24"/>
        </w:rPr>
        <w:t xml:space="preserve">The full text of the </w:t>
      </w:r>
      <w:r w:rsidR="00643ECB" w:rsidRPr="004F768A">
        <w:rPr>
          <w:rFonts w:ascii="Arial" w:hAnsi="Arial" w:cs="Arial"/>
          <w:sz w:val="24"/>
          <w:szCs w:val="24"/>
        </w:rPr>
        <w:t xml:space="preserve">proposed amended </w:t>
      </w:r>
      <w:r w:rsidRPr="004F768A">
        <w:rPr>
          <w:rFonts w:ascii="Arial" w:hAnsi="Arial" w:cs="Arial"/>
          <w:sz w:val="24"/>
          <w:szCs w:val="24"/>
        </w:rPr>
        <w:t>General Order is contained in Appendix A.</w:t>
      </w:r>
    </w:p>
    <w:p w14:paraId="1726FB87" w14:textId="77777777" w:rsidR="003875F9" w:rsidRDefault="003875F9">
      <w:pPr>
        <w:rPr>
          <w:rFonts w:ascii="Arial" w:hAnsi="Arial" w:cs="Arial"/>
          <w:sz w:val="24"/>
          <w:szCs w:val="24"/>
        </w:rPr>
        <w:sectPr w:rsidR="003875F9" w:rsidSect="00D94043">
          <w:endnotePr>
            <w:numFmt w:val="decimal"/>
          </w:endnotePr>
          <w:type w:val="continuous"/>
          <w:pgSz w:w="12240" w:h="15840"/>
          <w:pgMar w:top="1440" w:right="1440" w:bottom="1440" w:left="1440" w:header="720" w:footer="720" w:gutter="0"/>
          <w:pgNumType w:start="0"/>
          <w:cols w:space="720"/>
          <w:titlePg/>
          <w:docGrid w:linePitch="360"/>
        </w:sectPr>
      </w:pPr>
    </w:p>
    <w:p w14:paraId="40645C59" w14:textId="1CCE9526" w:rsidR="001B6601" w:rsidRPr="004F768A" w:rsidRDefault="001B6601">
      <w:pPr>
        <w:rPr>
          <w:rFonts w:ascii="Arial" w:hAnsi="Arial" w:cs="Arial"/>
          <w:sz w:val="24"/>
          <w:szCs w:val="24"/>
        </w:rPr>
      </w:pPr>
      <w:r w:rsidRPr="004F768A">
        <w:rPr>
          <w:rFonts w:ascii="Arial" w:hAnsi="Arial" w:cs="Arial"/>
          <w:sz w:val="24"/>
          <w:szCs w:val="24"/>
        </w:rPr>
        <w:br w:type="page"/>
      </w:r>
    </w:p>
    <w:p w14:paraId="00B11B85" w14:textId="61958223" w:rsidR="00AC36BA" w:rsidRPr="004F768A" w:rsidRDefault="001B6601" w:rsidP="00B20882">
      <w:pPr>
        <w:pStyle w:val="Heading2"/>
        <w:rPr>
          <w:rFonts w:eastAsiaTheme="majorEastAsia" w:cstheme="majorBidi"/>
        </w:rPr>
      </w:pPr>
      <w:bookmarkStart w:id="15" w:name="_Toc34304539"/>
      <w:r w:rsidRPr="004F768A">
        <w:rPr>
          <w:rFonts w:eastAsiaTheme="majorEastAsia" w:cstheme="majorBidi"/>
        </w:rPr>
        <w:lastRenderedPageBreak/>
        <w:t>4.</w:t>
      </w:r>
      <w:r w:rsidRPr="004F768A">
        <w:rPr>
          <w:rFonts w:eastAsiaTheme="majorEastAsia" w:cstheme="majorBidi"/>
        </w:rPr>
        <w:tab/>
        <w:t>Environmental Impact Analysis</w:t>
      </w:r>
      <w:bookmarkEnd w:id="15"/>
    </w:p>
    <w:p w14:paraId="36E1E404" w14:textId="1559288F" w:rsidR="001B6601" w:rsidRPr="004F768A" w:rsidRDefault="001B6601" w:rsidP="00D05280">
      <w:pPr>
        <w:pStyle w:val="Heading3"/>
        <w:rPr>
          <w:rFonts w:eastAsiaTheme="majorEastAsia" w:cstheme="majorBidi"/>
        </w:rPr>
      </w:pPr>
      <w:bookmarkStart w:id="16" w:name="_Toc34304540"/>
      <w:r w:rsidRPr="004F768A">
        <w:rPr>
          <w:rFonts w:eastAsiaTheme="majorEastAsia" w:cstheme="majorBidi"/>
        </w:rPr>
        <w:t>4.1</w:t>
      </w:r>
      <w:r w:rsidRPr="004F768A">
        <w:rPr>
          <w:rFonts w:eastAsiaTheme="majorEastAsia" w:cstheme="majorBidi"/>
        </w:rPr>
        <w:tab/>
        <w:t>Baseline Conditions</w:t>
      </w:r>
      <w:bookmarkEnd w:id="16"/>
    </w:p>
    <w:p w14:paraId="1875A010" w14:textId="6A201E1D" w:rsidR="001B6601" w:rsidRPr="004F768A" w:rsidRDefault="00AE363C" w:rsidP="00AC36BA">
      <w:pPr>
        <w:tabs>
          <w:tab w:val="left" w:pos="360"/>
        </w:tabs>
        <w:rPr>
          <w:rFonts w:ascii="Arial" w:hAnsi="Arial" w:cs="Arial"/>
          <w:sz w:val="24"/>
          <w:szCs w:val="24"/>
        </w:rPr>
      </w:pPr>
      <w:r w:rsidRPr="004F768A">
        <w:rPr>
          <w:rFonts w:ascii="Arial" w:hAnsi="Arial" w:cs="Arial"/>
          <w:sz w:val="24"/>
          <w:szCs w:val="24"/>
        </w:rPr>
        <w:t>T</w:t>
      </w:r>
      <w:r w:rsidR="001B6601" w:rsidRPr="004F768A">
        <w:rPr>
          <w:rFonts w:ascii="Arial" w:hAnsi="Arial" w:cs="Arial"/>
          <w:sz w:val="24"/>
          <w:szCs w:val="24"/>
        </w:rPr>
        <w:t xml:space="preserve">he </w:t>
      </w:r>
      <w:r w:rsidRPr="004F768A">
        <w:rPr>
          <w:rFonts w:ascii="Arial" w:hAnsi="Arial" w:cs="Arial"/>
          <w:sz w:val="24"/>
          <w:szCs w:val="24"/>
        </w:rPr>
        <w:t>physical environmental conditions</w:t>
      </w:r>
      <w:r w:rsidR="000C61D0" w:rsidRPr="004F768A">
        <w:rPr>
          <w:rFonts w:ascii="Arial" w:hAnsi="Arial" w:cs="Arial"/>
          <w:sz w:val="24"/>
          <w:szCs w:val="24"/>
        </w:rPr>
        <w:t xml:space="preserve"> described as</w:t>
      </w:r>
      <w:r w:rsidRPr="004F768A">
        <w:rPr>
          <w:rFonts w:ascii="Arial" w:hAnsi="Arial" w:cs="Arial"/>
          <w:sz w:val="24"/>
          <w:szCs w:val="24"/>
        </w:rPr>
        <w:t xml:space="preserve"> the baseline for the 2015</w:t>
      </w:r>
      <w:r w:rsidR="000C61D0" w:rsidRPr="004F768A">
        <w:rPr>
          <w:rFonts w:ascii="Arial" w:hAnsi="Arial" w:cs="Arial"/>
          <w:sz w:val="24"/>
          <w:szCs w:val="24"/>
        </w:rPr>
        <w:t xml:space="preserve"> certified EIR have not significantly changed</w:t>
      </w:r>
      <w:r w:rsidR="006F0C4E" w:rsidRPr="004F768A">
        <w:rPr>
          <w:rFonts w:ascii="Arial" w:hAnsi="Arial" w:cs="Arial"/>
          <w:sz w:val="24"/>
          <w:szCs w:val="24"/>
        </w:rPr>
        <w:t xml:space="preserve"> (see </w:t>
      </w:r>
      <w:r w:rsidR="0014648C" w:rsidRPr="004F768A">
        <w:rPr>
          <w:rFonts w:ascii="Arial" w:hAnsi="Arial" w:cs="Arial"/>
          <w:sz w:val="24"/>
          <w:szCs w:val="24"/>
        </w:rPr>
        <w:t>c</w:t>
      </w:r>
      <w:r w:rsidR="006F0C4E" w:rsidRPr="004F768A">
        <w:rPr>
          <w:rFonts w:ascii="Arial" w:hAnsi="Arial" w:cs="Arial"/>
          <w:sz w:val="24"/>
          <w:szCs w:val="24"/>
        </w:rPr>
        <w:t>hapter 3.2 of the EIR)</w:t>
      </w:r>
      <w:r w:rsidR="005F3E26">
        <w:rPr>
          <w:rFonts w:ascii="Arial" w:hAnsi="Arial" w:cs="Arial"/>
          <w:sz w:val="24"/>
          <w:szCs w:val="24"/>
        </w:rPr>
        <w:t xml:space="preserve">.  </w:t>
      </w:r>
      <w:r w:rsidRPr="004F768A">
        <w:rPr>
          <w:rFonts w:ascii="Arial" w:hAnsi="Arial" w:cs="Arial"/>
          <w:sz w:val="24"/>
          <w:szCs w:val="24"/>
        </w:rPr>
        <w:t>The EIR</w:t>
      </w:r>
      <w:r w:rsidR="005049A2" w:rsidRPr="004F768A">
        <w:rPr>
          <w:rFonts w:ascii="Arial" w:hAnsi="Arial" w:cs="Arial"/>
          <w:sz w:val="24"/>
          <w:szCs w:val="24"/>
        </w:rPr>
        <w:t xml:space="preserve"> estimated there were 153 composting operations statewide</w:t>
      </w:r>
      <w:r w:rsidR="005F3E26">
        <w:rPr>
          <w:rFonts w:ascii="Arial" w:hAnsi="Arial" w:cs="Arial"/>
          <w:sz w:val="24"/>
          <w:szCs w:val="24"/>
        </w:rPr>
        <w:t xml:space="preserve">.  </w:t>
      </w:r>
      <w:r w:rsidRPr="004F768A">
        <w:rPr>
          <w:rFonts w:ascii="Arial" w:hAnsi="Arial" w:cs="Arial"/>
          <w:sz w:val="24"/>
          <w:szCs w:val="24"/>
        </w:rPr>
        <w:t xml:space="preserve">Since adoption, approximately </w:t>
      </w:r>
      <w:r w:rsidR="00B03556">
        <w:rPr>
          <w:rFonts w:ascii="Arial" w:hAnsi="Arial" w:cs="Arial"/>
          <w:sz w:val="24"/>
          <w:szCs w:val="24"/>
        </w:rPr>
        <w:br/>
      </w:r>
      <w:r w:rsidRPr="004F768A">
        <w:rPr>
          <w:rFonts w:ascii="Arial" w:hAnsi="Arial" w:cs="Arial"/>
          <w:sz w:val="24"/>
          <w:szCs w:val="24"/>
        </w:rPr>
        <w:t>50 composting operations have enrolled under the General Order</w:t>
      </w:r>
      <w:r w:rsidR="005F3E26">
        <w:rPr>
          <w:rFonts w:ascii="Arial" w:hAnsi="Arial" w:cs="Arial"/>
          <w:sz w:val="24"/>
          <w:szCs w:val="24"/>
        </w:rPr>
        <w:t xml:space="preserve">.  </w:t>
      </w:r>
      <w:r w:rsidRPr="004F768A">
        <w:rPr>
          <w:rFonts w:ascii="Arial" w:hAnsi="Arial" w:cs="Arial"/>
          <w:sz w:val="24"/>
          <w:szCs w:val="24"/>
        </w:rPr>
        <w:t>Of these, eight are identified as new composting facilities constructed since the time the General Order was adopted</w:t>
      </w:r>
      <w:r w:rsidR="005F3E26">
        <w:rPr>
          <w:rFonts w:ascii="Arial" w:hAnsi="Arial" w:cs="Arial"/>
          <w:sz w:val="24"/>
          <w:szCs w:val="24"/>
        </w:rPr>
        <w:t xml:space="preserve">.  </w:t>
      </w:r>
      <w:r w:rsidR="000C61D0" w:rsidRPr="004F768A">
        <w:rPr>
          <w:rFonts w:ascii="Arial" w:hAnsi="Arial" w:cs="Arial"/>
          <w:sz w:val="24"/>
          <w:szCs w:val="24"/>
        </w:rPr>
        <w:t xml:space="preserve">The increased number of composting operations statewide has not significantly changed the general character of baseline conditions. </w:t>
      </w:r>
    </w:p>
    <w:p w14:paraId="6BC39066" w14:textId="0EFAF239" w:rsidR="006F0C4E" w:rsidRPr="004F768A" w:rsidRDefault="006F0C4E" w:rsidP="00D05280">
      <w:pPr>
        <w:pStyle w:val="Heading3"/>
        <w:rPr>
          <w:rFonts w:eastAsiaTheme="majorEastAsia" w:cstheme="majorBidi"/>
        </w:rPr>
      </w:pPr>
      <w:bookmarkStart w:id="17" w:name="_Toc34304541"/>
      <w:r w:rsidRPr="004F768A">
        <w:rPr>
          <w:rFonts w:eastAsiaTheme="majorEastAsia" w:cstheme="majorBidi"/>
        </w:rPr>
        <w:t>4.2</w:t>
      </w:r>
      <w:r w:rsidRPr="004F768A">
        <w:rPr>
          <w:rFonts w:eastAsiaTheme="majorEastAsia" w:cstheme="majorBidi"/>
        </w:rPr>
        <w:tab/>
        <w:t>Environmental Resource Issues Not Considered</w:t>
      </w:r>
      <w:bookmarkEnd w:id="17"/>
    </w:p>
    <w:p w14:paraId="4C2B3E5C" w14:textId="6F32D32F" w:rsidR="006F0C4E" w:rsidRPr="004F768A" w:rsidRDefault="00635C13" w:rsidP="00AC36BA">
      <w:pPr>
        <w:tabs>
          <w:tab w:val="left" w:pos="360"/>
        </w:tabs>
        <w:rPr>
          <w:rFonts w:ascii="Arial" w:hAnsi="Arial" w:cs="Arial"/>
          <w:sz w:val="24"/>
          <w:szCs w:val="24"/>
        </w:rPr>
      </w:pPr>
      <w:r w:rsidRPr="004F768A">
        <w:rPr>
          <w:rFonts w:ascii="Arial" w:hAnsi="Arial" w:cs="Arial"/>
          <w:sz w:val="24"/>
          <w:szCs w:val="24"/>
        </w:rPr>
        <w:t xml:space="preserve">The </w:t>
      </w:r>
      <w:r w:rsidR="00786322" w:rsidRPr="004F768A">
        <w:rPr>
          <w:rFonts w:ascii="Arial" w:hAnsi="Arial" w:cs="Arial"/>
          <w:sz w:val="24"/>
          <w:szCs w:val="24"/>
        </w:rPr>
        <w:t>Proposed Project</w:t>
      </w:r>
      <w:r w:rsidRPr="004F768A">
        <w:rPr>
          <w:rFonts w:ascii="Arial" w:hAnsi="Arial" w:cs="Arial"/>
          <w:sz w:val="24"/>
          <w:szCs w:val="24"/>
        </w:rPr>
        <w:t xml:space="preserve"> may have environmental impacts related to air quality, greenhouse gas emissions, and water quality</w:t>
      </w:r>
      <w:r w:rsidR="005F3E26">
        <w:rPr>
          <w:rFonts w:ascii="Arial" w:hAnsi="Arial" w:cs="Arial"/>
          <w:sz w:val="24"/>
          <w:szCs w:val="24"/>
        </w:rPr>
        <w:t xml:space="preserve">.  </w:t>
      </w:r>
      <w:r w:rsidRPr="004F768A">
        <w:rPr>
          <w:rFonts w:ascii="Arial" w:hAnsi="Arial" w:cs="Arial"/>
          <w:sz w:val="24"/>
          <w:szCs w:val="24"/>
        </w:rPr>
        <w:t xml:space="preserve">The State Water Board has determined that the </w:t>
      </w:r>
      <w:r w:rsidR="00786322" w:rsidRPr="004F768A">
        <w:rPr>
          <w:rFonts w:ascii="Arial" w:hAnsi="Arial" w:cs="Arial"/>
          <w:sz w:val="24"/>
          <w:szCs w:val="24"/>
        </w:rPr>
        <w:t>Proposed Project</w:t>
      </w:r>
      <w:r w:rsidRPr="004F768A">
        <w:rPr>
          <w:rFonts w:ascii="Arial" w:hAnsi="Arial" w:cs="Arial"/>
          <w:sz w:val="24"/>
          <w:szCs w:val="24"/>
        </w:rPr>
        <w:t xml:space="preserve"> will not alter the determinations made in the 2015 </w:t>
      </w:r>
      <w:r w:rsidR="00B46E84" w:rsidRPr="004F768A">
        <w:rPr>
          <w:rFonts w:ascii="Arial" w:hAnsi="Arial" w:cs="Arial"/>
          <w:sz w:val="24"/>
          <w:szCs w:val="24"/>
        </w:rPr>
        <w:t>c</w:t>
      </w:r>
      <w:r w:rsidRPr="004F768A">
        <w:rPr>
          <w:rFonts w:ascii="Arial" w:hAnsi="Arial" w:cs="Arial"/>
          <w:sz w:val="24"/>
          <w:szCs w:val="24"/>
        </w:rPr>
        <w:t>ertified EIR as they relate to the following resource areas:</w:t>
      </w:r>
    </w:p>
    <w:p w14:paraId="126E274A" w14:textId="388EA7AB"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Aesthetics</w:t>
      </w:r>
    </w:p>
    <w:p w14:paraId="53C30ABC" w14:textId="5DB914CF"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Agriculture and Forestry</w:t>
      </w:r>
    </w:p>
    <w:p w14:paraId="20603A91" w14:textId="36A9E6C1"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Biological Resources</w:t>
      </w:r>
    </w:p>
    <w:p w14:paraId="2F065381" w14:textId="4BAB36C1"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Cultural Resources</w:t>
      </w:r>
    </w:p>
    <w:p w14:paraId="02606A07" w14:textId="30E4B481"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Geology, Soils, and Mineral Resources</w:t>
      </w:r>
    </w:p>
    <w:p w14:paraId="50ED8DFB" w14:textId="3EB0D8E9"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Hazards and Hazardous Materials</w:t>
      </w:r>
    </w:p>
    <w:p w14:paraId="217E2B41" w14:textId="706E8844"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Land Use Planning and Recreation</w:t>
      </w:r>
    </w:p>
    <w:p w14:paraId="5B6E9A54" w14:textId="79BB3FA5"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Noise</w:t>
      </w:r>
    </w:p>
    <w:p w14:paraId="1F85A670" w14:textId="29295DA7"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Population and Housing</w:t>
      </w:r>
    </w:p>
    <w:p w14:paraId="32FAA9E2" w14:textId="488156A4"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Public Services, Utilities, and Energy</w:t>
      </w:r>
    </w:p>
    <w:p w14:paraId="00E98BC8" w14:textId="406D5DD5" w:rsidR="00635C13" w:rsidRPr="004F768A" w:rsidRDefault="00635C13" w:rsidP="00801CE9">
      <w:pPr>
        <w:pStyle w:val="ListParagraph"/>
        <w:numPr>
          <w:ilvl w:val="0"/>
          <w:numId w:val="2"/>
        </w:numPr>
        <w:tabs>
          <w:tab w:val="left" w:pos="360"/>
        </w:tabs>
        <w:rPr>
          <w:rFonts w:ascii="Arial" w:hAnsi="Arial" w:cs="Arial"/>
          <w:sz w:val="24"/>
          <w:szCs w:val="24"/>
        </w:rPr>
      </w:pPr>
      <w:r w:rsidRPr="004F768A">
        <w:rPr>
          <w:rFonts w:ascii="Arial" w:hAnsi="Arial" w:cs="Arial"/>
          <w:sz w:val="24"/>
          <w:szCs w:val="24"/>
        </w:rPr>
        <w:t>Transportation and Traffic</w:t>
      </w:r>
    </w:p>
    <w:p w14:paraId="3EB594AA" w14:textId="2645ECF1" w:rsidR="00635C13" w:rsidRPr="004F768A" w:rsidRDefault="00635C13" w:rsidP="00D05280">
      <w:pPr>
        <w:pStyle w:val="Heading3"/>
        <w:rPr>
          <w:rFonts w:eastAsiaTheme="majorEastAsia" w:cstheme="majorBidi"/>
        </w:rPr>
      </w:pPr>
      <w:bookmarkStart w:id="18" w:name="_Toc34304542"/>
      <w:r w:rsidRPr="004F768A">
        <w:rPr>
          <w:rFonts w:eastAsiaTheme="majorEastAsia" w:cstheme="majorBidi"/>
        </w:rPr>
        <w:t>4.3</w:t>
      </w:r>
      <w:r w:rsidRPr="004F768A">
        <w:rPr>
          <w:rFonts w:eastAsiaTheme="majorEastAsia" w:cstheme="majorBidi"/>
        </w:rPr>
        <w:tab/>
        <w:t>Air Quality</w:t>
      </w:r>
      <w:r w:rsidR="00B52B39" w:rsidRPr="004F768A">
        <w:rPr>
          <w:rFonts w:eastAsiaTheme="majorEastAsia" w:cstheme="majorBidi"/>
        </w:rPr>
        <w:t xml:space="preserve"> and Greenhouse Gas</w:t>
      </w:r>
      <w:bookmarkEnd w:id="18"/>
    </w:p>
    <w:p w14:paraId="6271337E" w14:textId="1BA82708" w:rsidR="004B212D" w:rsidRPr="004F768A" w:rsidRDefault="004B212D" w:rsidP="004B212D">
      <w:pPr>
        <w:rPr>
          <w:rFonts w:ascii="Arial" w:hAnsi="Arial" w:cs="Arial"/>
          <w:sz w:val="24"/>
          <w:szCs w:val="24"/>
        </w:rPr>
      </w:pPr>
      <w:r w:rsidRPr="004F768A">
        <w:rPr>
          <w:rFonts w:ascii="Arial" w:hAnsi="Arial" w:cs="Arial"/>
          <w:sz w:val="24"/>
          <w:szCs w:val="24"/>
        </w:rPr>
        <w:t>This chapter describes the existing condition of air quality and greenhouse gases (GHG</w:t>
      </w:r>
      <w:r w:rsidR="00326888" w:rsidRPr="004F768A">
        <w:rPr>
          <w:rFonts w:ascii="Arial" w:hAnsi="Arial" w:cs="Arial"/>
          <w:sz w:val="24"/>
          <w:szCs w:val="24"/>
        </w:rPr>
        <w:t>s</w:t>
      </w:r>
      <w:r w:rsidRPr="004F768A">
        <w:rPr>
          <w:rFonts w:ascii="Arial" w:hAnsi="Arial" w:cs="Arial"/>
          <w:sz w:val="24"/>
          <w:szCs w:val="24"/>
        </w:rPr>
        <w:t xml:space="preserve">) in California and analyzes potential impacts that may occur from compliance with the </w:t>
      </w:r>
      <w:r w:rsidR="006A10AA" w:rsidRPr="004F768A">
        <w:rPr>
          <w:rFonts w:ascii="Arial" w:hAnsi="Arial" w:cs="Arial"/>
          <w:sz w:val="24"/>
          <w:szCs w:val="24"/>
        </w:rPr>
        <w:t xml:space="preserve">proposed </w:t>
      </w:r>
      <w:r w:rsidR="001C04D2" w:rsidRPr="004F768A">
        <w:rPr>
          <w:rFonts w:ascii="Arial" w:hAnsi="Arial" w:cs="Arial"/>
          <w:sz w:val="24"/>
          <w:szCs w:val="24"/>
        </w:rPr>
        <w:t>changes to the</w:t>
      </w:r>
      <w:r w:rsidR="006A10AA" w:rsidRPr="004F768A">
        <w:rPr>
          <w:rFonts w:ascii="Arial" w:hAnsi="Arial" w:cs="Arial"/>
          <w:sz w:val="24"/>
          <w:szCs w:val="24"/>
        </w:rPr>
        <w:t xml:space="preserve"> </w:t>
      </w:r>
      <w:r w:rsidRPr="004F768A">
        <w:rPr>
          <w:rFonts w:ascii="Arial" w:hAnsi="Arial" w:cs="Arial"/>
          <w:sz w:val="24"/>
          <w:szCs w:val="24"/>
        </w:rPr>
        <w:t xml:space="preserve">General Order. </w:t>
      </w:r>
    </w:p>
    <w:p w14:paraId="2BD14A42" w14:textId="53D42F9F" w:rsidR="004B212D" w:rsidRPr="004F768A" w:rsidRDefault="006A10AA" w:rsidP="00D05280">
      <w:pPr>
        <w:pStyle w:val="Heading4"/>
        <w:rPr>
          <w:rFonts w:eastAsiaTheme="majorEastAsia" w:cstheme="majorBidi"/>
        </w:rPr>
      </w:pPr>
      <w:bookmarkStart w:id="19" w:name="_Toc406512774"/>
      <w:r w:rsidRPr="004F768A">
        <w:rPr>
          <w:rFonts w:eastAsiaTheme="majorEastAsia" w:cstheme="majorBidi"/>
        </w:rPr>
        <w:t>4.3.1</w:t>
      </w:r>
      <w:r w:rsidRPr="004F768A">
        <w:rPr>
          <w:rFonts w:eastAsiaTheme="majorEastAsia" w:cstheme="majorBidi"/>
        </w:rPr>
        <w:tab/>
        <w:t>Environmental Setting</w:t>
      </w:r>
      <w:bookmarkEnd w:id="19"/>
    </w:p>
    <w:p w14:paraId="121ED6F5" w14:textId="2D79567D" w:rsidR="003875F9" w:rsidRDefault="004B212D" w:rsidP="004B212D">
      <w:pPr>
        <w:rPr>
          <w:rFonts w:ascii="Arial" w:hAnsi="Arial" w:cs="Arial"/>
          <w:sz w:val="24"/>
          <w:szCs w:val="24"/>
        </w:rPr>
        <w:sectPr w:rsidR="003875F9" w:rsidSect="00445AEC">
          <w:footerReference w:type="default" r:id="rId27"/>
          <w:endnotePr>
            <w:numFmt w:val="decimal"/>
          </w:endnotePr>
          <w:type w:val="continuous"/>
          <w:pgSz w:w="12240" w:h="15840"/>
          <w:pgMar w:top="1440" w:right="1440" w:bottom="1440" w:left="1440" w:header="720" w:footer="720" w:gutter="0"/>
          <w:pgNumType w:start="8"/>
          <w:cols w:space="720"/>
          <w:titlePg/>
          <w:docGrid w:linePitch="360"/>
        </w:sectPr>
      </w:pPr>
      <w:r w:rsidRPr="004F768A">
        <w:rPr>
          <w:rFonts w:ascii="Arial" w:hAnsi="Arial" w:cs="Arial"/>
          <w:sz w:val="24"/>
          <w:szCs w:val="24"/>
        </w:rPr>
        <w:t>Air quality is generally affected by climatological conditions, topography of the air basin, and the types and amounts of pollutants emitted</w:t>
      </w:r>
      <w:r w:rsidR="005F3E26">
        <w:rPr>
          <w:rFonts w:ascii="Arial" w:hAnsi="Arial" w:cs="Arial"/>
          <w:sz w:val="24"/>
          <w:szCs w:val="24"/>
        </w:rPr>
        <w:t xml:space="preserve">.  </w:t>
      </w:r>
      <w:r w:rsidR="004B5ADF" w:rsidRPr="004F768A">
        <w:rPr>
          <w:rFonts w:ascii="Arial" w:hAnsi="Arial" w:cs="Arial"/>
          <w:sz w:val="24"/>
          <w:szCs w:val="24"/>
        </w:rPr>
        <w:t xml:space="preserve">Atmospheric conditions (e.g., wind speed, wind direction, and air temperature) combined with local surface topography (e.g., geographic features such as mountains and valleys) determine how air pollutant emissions affect local air quality. </w:t>
      </w:r>
    </w:p>
    <w:p w14:paraId="1EAA460C" w14:textId="71ECD614" w:rsidR="00D35A95" w:rsidRPr="004F768A" w:rsidRDefault="00D35A95" w:rsidP="004B212D">
      <w:pPr>
        <w:rPr>
          <w:rFonts w:ascii="Arial" w:hAnsi="Arial" w:cs="Arial"/>
          <w:sz w:val="24"/>
          <w:szCs w:val="24"/>
        </w:rPr>
      </w:pPr>
      <w:r w:rsidRPr="004F768A">
        <w:rPr>
          <w:rFonts w:ascii="Arial" w:hAnsi="Arial" w:cs="Arial"/>
          <w:sz w:val="24"/>
          <w:szCs w:val="24"/>
        </w:rPr>
        <w:lastRenderedPageBreak/>
        <w:t>California has made dramatic progress in improving air quality</w:t>
      </w:r>
      <w:r w:rsidR="005F3E26">
        <w:rPr>
          <w:rFonts w:ascii="Arial" w:hAnsi="Arial" w:cs="Arial"/>
          <w:sz w:val="24"/>
          <w:szCs w:val="24"/>
        </w:rPr>
        <w:t xml:space="preserve">.  </w:t>
      </w:r>
      <w:r w:rsidR="00FB7927" w:rsidRPr="004F768A">
        <w:rPr>
          <w:rFonts w:ascii="Arial" w:hAnsi="Arial" w:cs="Arial"/>
          <w:sz w:val="24"/>
          <w:szCs w:val="24"/>
        </w:rPr>
        <w:t>Despite progress, there remain major air quality challenges</w:t>
      </w:r>
      <w:r w:rsidR="005F3E26">
        <w:rPr>
          <w:rFonts w:ascii="Arial" w:hAnsi="Arial" w:cs="Arial"/>
          <w:sz w:val="24"/>
          <w:szCs w:val="24"/>
        </w:rPr>
        <w:t xml:space="preserve">.  </w:t>
      </w:r>
      <w:r w:rsidR="00942835" w:rsidRPr="004F768A">
        <w:rPr>
          <w:rFonts w:ascii="Arial" w:hAnsi="Arial" w:cs="Arial"/>
          <w:sz w:val="24"/>
          <w:szCs w:val="24"/>
        </w:rPr>
        <w:t>T</w:t>
      </w:r>
      <w:r w:rsidR="00FB7927" w:rsidRPr="004F768A">
        <w:rPr>
          <w:rFonts w:ascii="Arial" w:hAnsi="Arial" w:cs="Arial"/>
          <w:sz w:val="24"/>
          <w:szCs w:val="24"/>
        </w:rPr>
        <w:t>he California Air Resources Board maintains an emissions inventory to determine the sources and quantities of air pollution generated within the state’s counties and air basins</w:t>
      </w:r>
      <w:r w:rsidR="005F3E26">
        <w:rPr>
          <w:rFonts w:ascii="Arial" w:hAnsi="Arial" w:cs="Arial"/>
          <w:sz w:val="24"/>
          <w:szCs w:val="24"/>
        </w:rPr>
        <w:t xml:space="preserve">.  </w:t>
      </w:r>
      <w:hyperlink r:id="rId28" w:history="1">
        <w:r w:rsidR="00FB7927" w:rsidRPr="004F768A">
          <w:rPr>
            <w:rStyle w:val="Hyperlink"/>
            <w:rFonts w:ascii="Arial" w:hAnsi="Arial" w:cs="Arial"/>
            <w:sz w:val="24"/>
            <w:szCs w:val="24"/>
          </w:rPr>
          <w:t>Visit the Almanac Emissions Projection Data webpage</w:t>
        </w:r>
      </w:hyperlink>
      <w:r w:rsidR="00FB7927" w:rsidRPr="004F768A">
        <w:rPr>
          <w:rFonts w:ascii="Arial" w:hAnsi="Arial" w:cs="Arial"/>
          <w:sz w:val="24"/>
          <w:szCs w:val="24"/>
        </w:rPr>
        <w:t xml:space="preserve"> (https://www.arb.ca.gov/app/emsinv/emssumcat.php).</w:t>
      </w:r>
    </w:p>
    <w:p w14:paraId="66BE4DF3" w14:textId="0A925E20" w:rsidR="004605C9" w:rsidRPr="004F768A" w:rsidRDefault="001D74C7" w:rsidP="00942835">
      <w:pPr>
        <w:rPr>
          <w:rFonts w:ascii="Arial" w:hAnsi="Arial" w:cs="Arial"/>
          <w:sz w:val="24"/>
          <w:szCs w:val="24"/>
        </w:rPr>
      </w:pPr>
      <w:r w:rsidRPr="004F768A">
        <w:rPr>
          <w:rFonts w:ascii="Arial" w:hAnsi="Arial" w:cs="Arial"/>
          <w:sz w:val="24"/>
          <w:szCs w:val="24"/>
        </w:rPr>
        <w:t>Sources of air pollution are usually subject to a</w:t>
      </w:r>
      <w:r w:rsidR="00D07F81" w:rsidRPr="004F768A">
        <w:rPr>
          <w:rFonts w:ascii="Arial" w:hAnsi="Arial" w:cs="Arial"/>
          <w:sz w:val="24"/>
          <w:szCs w:val="24"/>
        </w:rPr>
        <w:t>n operating</w:t>
      </w:r>
      <w:r w:rsidRPr="004F768A">
        <w:rPr>
          <w:rFonts w:ascii="Arial" w:hAnsi="Arial" w:cs="Arial"/>
          <w:sz w:val="24"/>
          <w:szCs w:val="24"/>
        </w:rPr>
        <w:t xml:space="preserve"> permit from the local air pollution control district</w:t>
      </w:r>
      <w:r w:rsidR="005F3E26">
        <w:rPr>
          <w:rFonts w:ascii="Arial" w:hAnsi="Arial" w:cs="Arial"/>
          <w:sz w:val="24"/>
          <w:szCs w:val="24"/>
        </w:rPr>
        <w:t xml:space="preserve">.  </w:t>
      </w:r>
      <w:r w:rsidRPr="004F768A">
        <w:rPr>
          <w:rFonts w:ascii="Arial" w:hAnsi="Arial" w:cs="Arial"/>
          <w:sz w:val="24"/>
          <w:szCs w:val="24"/>
        </w:rPr>
        <w:t xml:space="preserve">Examples of sources requiring permits include refineries, </w:t>
      </w:r>
      <w:r w:rsidR="00942835" w:rsidRPr="004F768A">
        <w:rPr>
          <w:rFonts w:ascii="Arial" w:hAnsi="Arial" w:cs="Arial"/>
          <w:sz w:val="24"/>
          <w:szCs w:val="24"/>
        </w:rPr>
        <w:t>manufacturing operations</w:t>
      </w:r>
      <w:r w:rsidRPr="004F768A">
        <w:rPr>
          <w:rFonts w:ascii="Arial" w:hAnsi="Arial" w:cs="Arial"/>
          <w:sz w:val="24"/>
          <w:szCs w:val="24"/>
        </w:rPr>
        <w:t>, landfills, and composting operations</w:t>
      </w:r>
      <w:r w:rsidR="005F3E26">
        <w:rPr>
          <w:rFonts w:ascii="Arial" w:hAnsi="Arial" w:cs="Arial"/>
          <w:sz w:val="24"/>
          <w:szCs w:val="24"/>
        </w:rPr>
        <w:t xml:space="preserve">.  </w:t>
      </w:r>
      <w:r w:rsidR="00D35A95" w:rsidRPr="004F768A">
        <w:rPr>
          <w:rFonts w:ascii="Arial" w:hAnsi="Arial" w:cs="Arial"/>
          <w:sz w:val="24"/>
          <w:szCs w:val="24"/>
        </w:rPr>
        <w:t>Construction and operation of composting operations as well as the decomposition of organic materials during the c</w:t>
      </w:r>
      <w:r w:rsidR="004B212D" w:rsidRPr="004F768A">
        <w:rPr>
          <w:rFonts w:ascii="Arial" w:hAnsi="Arial" w:cs="Arial"/>
          <w:sz w:val="24"/>
          <w:szCs w:val="24"/>
        </w:rPr>
        <w:t>omposting</w:t>
      </w:r>
      <w:r w:rsidR="00D35A95" w:rsidRPr="004F768A">
        <w:rPr>
          <w:rFonts w:ascii="Arial" w:hAnsi="Arial" w:cs="Arial"/>
          <w:sz w:val="24"/>
          <w:szCs w:val="24"/>
        </w:rPr>
        <w:t xml:space="preserve"> process</w:t>
      </w:r>
      <w:r w:rsidR="004B212D" w:rsidRPr="004F768A">
        <w:rPr>
          <w:rFonts w:ascii="Arial" w:hAnsi="Arial" w:cs="Arial"/>
          <w:sz w:val="24"/>
          <w:szCs w:val="24"/>
        </w:rPr>
        <w:t xml:space="preserve"> </w:t>
      </w:r>
      <w:r w:rsidR="00D35A95" w:rsidRPr="004F768A">
        <w:rPr>
          <w:rFonts w:ascii="Arial" w:hAnsi="Arial" w:cs="Arial"/>
          <w:sz w:val="24"/>
          <w:szCs w:val="24"/>
        </w:rPr>
        <w:t>can be a</w:t>
      </w:r>
      <w:r w:rsidR="004B212D" w:rsidRPr="004F768A">
        <w:rPr>
          <w:rFonts w:ascii="Arial" w:hAnsi="Arial" w:cs="Arial"/>
          <w:sz w:val="24"/>
          <w:szCs w:val="24"/>
        </w:rPr>
        <w:t xml:space="preserve"> source of </w:t>
      </w:r>
      <w:r w:rsidRPr="004F768A">
        <w:rPr>
          <w:rFonts w:ascii="Arial" w:hAnsi="Arial" w:cs="Arial"/>
          <w:sz w:val="24"/>
          <w:szCs w:val="24"/>
        </w:rPr>
        <w:t>greenhouse gases</w:t>
      </w:r>
      <w:r w:rsidR="004B212D" w:rsidRPr="004F768A">
        <w:rPr>
          <w:rFonts w:ascii="Arial" w:hAnsi="Arial" w:cs="Arial"/>
          <w:sz w:val="24"/>
          <w:szCs w:val="24"/>
        </w:rPr>
        <w:t xml:space="preserve">, volatile organic compounds, reactive organic gases, particulate matter, </w:t>
      </w:r>
      <w:r w:rsidR="00D35A95" w:rsidRPr="004F768A">
        <w:rPr>
          <w:rFonts w:ascii="Arial" w:hAnsi="Arial" w:cs="Arial"/>
          <w:sz w:val="24"/>
          <w:szCs w:val="24"/>
        </w:rPr>
        <w:t xml:space="preserve">carbon dioxide, </w:t>
      </w:r>
      <w:r w:rsidR="005026EB" w:rsidRPr="004F768A">
        <w:rPr>
          <w:rFonts w:ascii="Arial" w:hAnsi="Arial" w:cs="Arial"/>
          <w:sz w:val="24"/>
          <w:szCs w:val="24"/>
        </w:rPr>
        <w:t>nitrous oxide</w:t>
      </w:r>
      <w:r w:rsidR="00D35A95" w:rsidRPr="004F768A">
        <w:rPr>
          <w:rFonts w:ascii="Arial" w:hAnsi="Arial" w:cs="Arial"/>
          <w:sz w:val="24"/>
          <w:szCs w:val="24"/>
        </w:rPr>
        <w:t xml:space="preserve">, </w:t>
      </w:r>
      <w:r w:rsidR="004B212D" w:rsidRPr="004F768A">
        <w:rPr>
          <w:rFonts w:ascii="Arial" w:hAnsi="Arial" w:cs="Arial"/>
          <w:sz w:val="24"/>
          <w:szCs w:val="24"/>
        </w:rPr>
        <w:t>and ammonia</w:t>
      </w:r>
      <w:r w:rsidR="005F3E26">
        <w:rPr>
          <w:rFonts w:ascii="Arial" w:hAnsi="Arial" w:cs="Arial"/>
          <w:sz w:val="24"/>
          <w:szCs w:val="24"/>
        </w:rPr>
        <w:t xml:space="preserve">.  </w:t>
      </w:r>
      <w:r w:rsidR="00D35A95" w:rsidRPr="004F768A">
        <w:rPr>
          <w:rFonts w:ascii="Arial" w:hAnsi="Arial" w:cs="Arial"/>
          <w:sz w:val="24"/>
          <w:szCs w:val="24"/>
        </w:rPr>
        <w:t>Composting organic materials can be a source of odor lead</w:t>
      </w:r>
      <w:r w:rsidR="00942835" w:rsidRPr="004F768A">
        <w:rPr>
          <w:rFonts w:ascii="Arial" w:hAnsi="Arial" w:cs="Arial"/>
          <w:sz w:val="24"/>
          <w:szCs w:val="24"/>
        </w:rPr>
        <w:t>ing</w:t>
      </w:r>
      <w:r w:rsidR="00D35A95" w:rsidRPr="004F768A">
        <w:rPr>
          <w:rFonts w:ascii="Arial" w:hAnsi="Arial" w:cs="Arial"/>
          <w:sz w:val="24"/>
          <w:szCs w:val="24"/>
        </w:rPr>
        <w:t xml:space="preserve"> to public complaints.  </w:t>
      </w:r>
    </w:p>
    <w:p w14:paraId="481A3CBC" w14:textId="533069D1" w:rsidR="00942835" w:rsidRPr="004F768A" w:rsidRDefault="00942835" w:rsidP="00942835">
      <w:pPr>
        <w:spacing w:after="0"/>
        <w:rPr>
          <w:rFonts w:ascii="Arial" w:hAnsi="Arial" w:cs="Arial"/>
          <w:sz w:val="24"/>
          <w:szCs w:val="24"/>
        </w:rPr>
      </w:pPr>
      <w:r w:rsidRPr="004F768A">
        <w:rPr>
          <w:rFonts w:ascii="Arial" w:hAnsi="Arial" w:cs="Arial"/>
          <w:sz w:val="24"/>
          <w:szCs w:val="24"/>
        </w:rPr>
        <w:t>Refer to the 2015 EIR, chapter 6, section 6.1 for further discussion of the air quality and greenhouse gas environmental setting in California.</w:t>
      </w:r>
    </w:p>
    <w:p w14:paraId="16220F7A" w14:textId="5FCBD7BC" w:rsidR="00797171" w:rsidRPr="004F768A" w:rsidRDefault="00797171" w:rsidP="00D05280">
      <w:pPr>
        <w:pStyle w:val="Heading4"/>
        <w:rPr>
          <w:rFonts w:eastAsiaTheme="majorEastAsia" w:cstheme="majorBidi"/>
        </w:rPr>
      </w:pPr>
      <w:bookmarkStart w:id="20" w:name="_Toc406512777"/>
      <w:r w:rsidRPr="004F768A">
        <w:rPr>
          <w:rFonts w:eastAsiaTheme="majorEastAsia" w:cstheme="majorBidi"/>
        </w:rPr>
        <w:t>4.3.2</w:t>
      </w:r>
      <w:r w:rsidRPr="004F768A">
        <w:rPr>
          <w:rFonts w:eastAsiaTheme="majorEastAsia" w:cstheme="majorBidi"/>
        </w:rPr>
        <w:tab/>
        <w:t>Thresholds of Significance</w:t>
      </w:r>
      <w:bookmarkEnd w:id="20"/>
    </w:p>
    <w:p w14:paraId="33B87072" w14:textId="77777777" w:rsidR="00797171" w:rsidRPr="004F768A" w:rsidRDefault="00797171" w:rsidP="00797171">
      <w:pPr>
        <w:rPr>
          <w:rFonts w:ascii="Arial" w:hAnsi="Arial" w:cs="Arial"/>
          <w:sz w:val="24"/>
          <w:szCs w:val="24"/>
        </w:rPr>
      </w:pPr>
      <w:r w:rsidRPr="004F768A">
        <w:rPr>
          <w:rFonts w:ascii="Arial" w:hAnsi="Arial" w:cs="Arial"/>
          <w:sz w:val="24"/>
          <w:szCs w:val="24"/>
        </w:rPr>
        <w:t xml:space="preserve">The “thresholds of significance” for a given environmental effect is that level at which the lead agency finds effects of the project to be significant.  The threshold can be defined as a quantitative or qualitative standard, or a set of criteria, pursuant to which the significance of a given environmental effect may be determined.  </w:t>
      </w:r>
    </w:p>
    <w:p w14:paraId="45BE96F0" w14:textId="77777777" w:rsidR="00797171" w:rsidRPr="004F768A" w:rsidRDefault="00797171" w:rsidP="00797171">
      <w:pPr>
        <w:rPr>
          <w:rFonts w:ascii="Arial" w:hAnsi="Arial" w:cs="Arial"/>
          <w:sz w:val="24"/>
          <w:szCs w:val="24"/>
        </w:rPr>
      </w:pPr>
      <w:r w:rsidRPr="004F768A">
        <w:rPr>
          <w:rFonts w:ascii="Arial" w:hAnsi="Arial" w:cs="Arial"/>
          <w:sz w:val="24"/>
          <w:szCs w:val="24"/>
        </w:rPr>
        <w:t>According to Appendix G of the CEQA Guidelines, a project would have a significant effect on air quality or associated with GHG if it would:</w:t>
      </w:r>
    </w:p>
    <w:p w14:paraId="3BB140A4" w14:textId="77777777" w:rsidR="00797171" w:rsidRPr="004F768A" w:rsidRDefault="00797171" w:rsidP="00801CE9">
      <w:pPr>
        <w:pStyle w:val="ListParagraph"/>
        <w:numPr>
          <w:ilvl w:val="0"/>
          <w:numId w:val="6"/>
        </w:numPr>
        <w:spacing w:line="269" w:lineRule="auto"/>
        <w:contextualSpacing w:val="0"/>
        <w:rPr>
          <w:rFonts w:ascii="Arial" w:hAnsi="Arial" w:cs="Arial"/>
          <w:sz w:val="24"/>
          <w:szCs w:val="24"/>
        </w:rPr>
      </w:pPr>
      <w:r w:rsidRPr="004F768A">
        <w:rPr>
          <w:rFonts w:ascii="Arial" w:hAnsi="Arial" w:cs="Arial"/>
          <w:sz w:val="24"/>
          <w:szCs w:val="24"/>
        </w:rPr>
        <w:t>Conflict with or obstruct implementation of the applicable air quality plan;</w:t>
      </w:r>
    </w:p>
    <w:p w14:paraId="1A09AA0C" w14:textId="77777777" w:rsidR="00797171" w:rsidRPr="004F768A" w:rsidRDefault="00797171" w:rsidP="00801CE9">
      <w:pPr>
        <w:pStyle w:val="ListParagraph"/>
        <w:numPr>
          <w:ilvl w:val="0"/>
          <w:numId w:val="6"/>
        </w:numPr>
        <w:spacing w:line="269" w:lineRule="auto"/>
        <w:contextualSpacing w:val="0"/>
        <w:rPr>
          <w:rFonts w:ascii="Arial" w:hAnsi="Arial" w:cs="Arial"/>
          <w:sz w:val="24"/>
          <w:szCs w:val="24"/>
        </w:rPr>
      </w:pPr>
      <w:r w:rsidRPr="004F768A">
        <w:rPr>
          <w:rFonts w:ascii="Arial" w:hAnsi="Arial" w:cs="Arial"/>
          <w:sz w:val="24"/>
          <w:szCs w:val="24"/>
        </w:rPr>
        <w:t>Violate any air quality standard or contribute substantially to an existing or projected air quality violation;</w:t>
      </w:r>
    </w:p>
    <w:p w14:paraId="7FCD595C" w14:textId="77777777" w:rsidR="00797171" w:rsidRPr="004F768A" w:rsidRDefault="00797171" w:rsidP="00801CE9">
      <w:pPr>
        <w:pStyle w:val="ListParagraph"/>
        <w:numPr>
          <w:ilvl w:val="0"/>
          <w:numId w:val="6"/>
        </w:numPr>
        <w:spacing w:line="269" w:lineRule="auto"/>
        <w:contextualSpacing w:val="0"/>
        <w:rPr>
          <w:rFonts w:ascii="Arial" w:hAnsi="Arial" w:cs="Arial"/>
          <w:sz w:val="24"/>
          <w:szCs w:val="24"/>
        </w:rPr>
      </w:pPr>
      <w:r w:rsidRPr="004F768A">
        <w:rPr>
          <w:rFonts w:ascii="Arial" w:hAnsi="Arial" w:cs="Arial"/>
          <w:sz w:val="24"/>
          <w:szCs w:val="24"/>
        </w:rPr>
        <w:t>Result in a cumulatively considerable net increase of any non-attainment pollutant for which the project region is non-attainment under an applicable federal or state ambient air quality standard (including releasing emissions that exceed quantitative thresholds for ozone precursors);</w:t>
      </w:r>
    </w:p>
    <w:p w14:paraId="03EA17CF" w14:textId="77777777" w:rsidR="00797171" w:rsidRPr="004F768A" w:rsidRDefault="00797171" w:rsidP="00801CE9">
      <w:pPr>
        <w:pStyle w:val="ListParagraph"/>
        <w:numPr>
          <w:ilvl w:val="0"/>
          <w:numId w:val="6"/>
        </w:numPr>
        <w:spacing w:line="269" w:lineRule="auto"/>
        <w:contextualSpacing w:val="0"/>
        <w:rPr>
          <w:rFonts w:ascii="Arial" w:hAnsi="Arial" w:cs="Arial"/>
          <w:sz w:val="24"/>
          <w:szCs w:val="24"/>
        </w:rPr>
      </w:pPr>
      <w:r w:rsidRPr="004F768A">
        <w:rPr>
          <w:rFonts w:ascii="Arial" w:hAnsi="Arial" w:cs="Arial"/>
          <w:sz w:val="24"/>
          <w:szCs w:val="24"/>
        </w:rPr>
        <w:t>Expose sensitive receptors to substantial pollutant concentrations;</w:t>
      </w:r>
    </w:p>
    <w:p w14:paraId="46A01D91" w14:textId="77777777" w:rsidR="00797171" w:rsidRPr="004F768A" w:rsidRDefault="00797171" w:rsidP="00801CE9">
      <w:pPr>
        <w:pStyle w:val="ListParagraph"/>
        <w:numPr>
          <w:ilvl w:val="0"/>
          <w:numId w:val="6"/>
        </w:numPr>
        <w:spacing w:line="269" w:lineRule="auto"/>
        <w:contextualSpacing w:val="0"/>
        <w:rPr>
          <w:rFonts w:ascii="Arial" w:hAnsi="Arial" w:cs="Arial"/>
          <w:sz w:val="24"/>
          <w:szCs w:val="24"/>
        </w:rPr>
      </w:pPr>
      <w:r w:rsidRPr="004F768A">
        <w:rPr>
          <w:rFonts w:ascii="Arial" w:hAnsi="Arial" w:cs="Arial"/>
          <w:sz w:val="24"/>
          <w:szCs w:val="24"/>
        </w:rPr>
        <w:t>Create objectionable odors affecting a substantial number of people;</w:t>
      </w:r>
    </w:p>
    <w:p w14:paraId="079B1474" w14:textId="77777777" w:rsidR="00797171" w:rsidRPr="004F768A" w:rsidRDefault="00797171" w:rsidP="00801CE9">
      <w:pPr>
        <w:pStyle w:val="ListParagraph"/>
        <w:numPr>
          <w:ilvl w:val="0"/>
          <w:numId w:val="6"/>
        </w:numPr>
        <w:spacing w:line="269" w:lineRule="auto"/>
        <w:contextualSpacing w:val="0"/>
        <w:rPr>
          <w:rFonts w:ascii="Arial" w:hAnsi="Arial" w:cs="Arial"/>
          <w:sz w:val="24"/>
          <w:szCs w:val="24"/>
        </w:rPr>
      </w:pPr>
      <w:r w:rsidRPr="004F768A">
        <w:rPr>
          <w:rFonts w:ascii="Arial" w:hAnsi="Arial" w:cs="Arial"/>
          <w:sz w:val="24"/>
          <w:szCs w:val="24"/>
        </w:rPr>
        <w:t>Generate GHG emissions, either directly or indirectly, that may have a significant impact on the environment; or</w:t>
      </w:r>
    </w:p>
    <w:p w14:paraId="7D66E14C" w14:textId="2BBF5A96" w:rsidR="003875F9" w:rsidRDefault="00797171" w:rsidP="00801CE9">
      <w:pPr>
        <w:pStyle w:val="ListParagraph"/>
        <w:numPr>
          <w:ilvl w:val="0"/>
          <w:numId w:val="6"/>
        </w:numPr>
        <w:tabs>
          <w:tab w:val="left" w:pos="360"/>
        </w:tabs>
        <w:rPr>
          <w:rFonts w:ascii="Arial" w:hAnsi="Arial" w:cs="Arial"/>
          <w:sz w:val="24"/>
          <w:szCs w:val="24"/>
        </w:rPr>
        <w:sectPr w:rsidR="003875F9" w:rsidSect="00445AEC">
          <w:footerReference w:type="first" r:id="rId29"/>
          <w:endnotePr>
            <w:numFmt w:val="decimal"/>
          </w:endnotePr>
          <w:type w:val="continuous"/>
          <w:pgSz w:w="12240" w:h="15840"/>
          <w:pgMar w:top="1440" w:right="1440" w:bottom="1440" w:left="1440" w:header="720" w:footer="720" w:gutter="0"/>
          <w:pgNumType w:start="10"/>
          <w:cols w:space="720"/>
          <w:titlePg/>
          <w:docGrid w:linePitch="360"/>
        </w:sectPr>
      </w:pPr>
      <w:r w:rsidRPr="004F768A">
        <w:rPr>
          <w:rFonts w:ascii="Arial" w:hAnsi="Arial" w:cs="Arial"/>
          <w:sz w:val="24"/>
          <w:szCs w:val="24"/>
        </w:rPr>
        <w:t>Conflict with an applicable plan, policy, or regulation adopted for the purpose of reducing the emissions of GHG</w:t>
      </w:r>
    </w:p>
    <w:p w14:paraId="397ED4F8" w14:textId="055A45AD" w:rsidR="00797171" w:rsidRPr="004F768A" w:rsidRDefault="00797171" w:rsidP="00D05280">
      <w:pPr>
        <w:pStyle w:val="Heading4"/>
        <w:rPr>
          <w:rFonts w:eastAsiaTheme="majorEastAsia" w:cstheme="majorBidi"/>
        </w:rPr>
      </w:pPr>
      <w:r w:rsidRPr="004F768A">
        <w:rPr>
          <w:rFonts w:eastAsiaTheme="majorEastAsia" w:cstheme="majorBidi"/>
        </w:rPr>
        <w:lastRenderedPageBreak/>
        <w:t>4.3.3</w:t>
      </w:r>
      <w:r w:rsidRPr="004F768A">
        <w:rPr>
          <w:rFonts w:eastAsiaTheme="majorEastAsia" w:cstheme="majorBidi"/>
        </w:rPr>
        <w:tab/>
        <w:t>Impacts and Mitigation Measures</w:t>
      </w:r>
    </w:p>
    <w:p w14:paraId="732FA0FC" w14:textId="2307E310" w:rsidR="00797171" w:rsidRPr="004F768A" w:rsidRDefault="00797171" w:rsidP="00797171">
      <w:pPr>
        <w:tabs>
          <w:tab w:val="left" w:pos="360"/>
        </w:tabs>
        <w:rPr>
          <w:rFonts w:ascii="Arial" w:hAnsi="Arial" w:cs="Arial"/>
          <w:sz w:val="24"/>
          <w:szCs w:val="24"/>
        </w:rPr>
      </w:pPr>
      <w:r w:rsidRPr="004F768A">
        <w:rPr>
          <w:rFonts w:ascii="Arial" w:hAnsi="Arial" w:cs="Arial"/>
          <w:sz w:val="24"/>
          <w:szCs w:val="24"/>
        </w:rPr>
        <w:t xml:space="preserve">The 2015 EIR determined that potential environmental impacts related to air quality and greenhouse gas </w:t>
      </w:r>
      <w:r w:rsidR="00FD0E9C" w:rsidRPr="004F768A">
        <w:rPr>
          <w:rFonts w:ascii="Arial" w:hAnsi="Arial" w:cs="Arial"/>
          <w:sz w:val="24"/>
          <w:szCs w:val="24"/>
        </w:rPr>
        <w:t xml:space="preserve">(GHG) </w:t>
      </w:r>
      <w:r w:rsidRPr="004F768A">
        <w:rPr>
          <w:rFonts w:ascii="Arial" w:hAnsi="Arial" w:cs="Arial"/>
          <w:sz w:val="24"/>
          <w:szCs w:val="24"/>
        </w:rPr>
        <w:t>emissions could be potentially significant and unavoidable</w:t>
      </w:r>
      <w:r w:rsidR="00521BBF" w:rsidRPr="004F768A">
        <w:rPr>
          <w:rFonts w:ascii="Arial" w:hAnsi="Arial" w:cs="Arial"/>
          <w:sz w:val="24"/>
          <w:szCs w:val="24"/>
        </w:rPr>
        <w:t xml:space="preserve"> for all seven thresholds of significance</w:t>
      </w:r>
      <w:r w:rsidR="005F3E26">
        <w:rPr>
          <w:rFonts w:ascii="Arial" w:hAnsi="Arial" w:cs="Arial"/>
          <w:sz w:val="24"/>
          <w:szCs w:val="24"/>
        </w:rPr>
        <w:t xml:space="preserve">.  </w:t>
      </w:r>
      <w:r w:rsidR="00521BBF" w:rsidRPr="004F768A">
        <w:rPr>
          <w:rFonts w:ascii="Arial" w:hAnsi="Arial" w:cs="Arial"/>
          <w:sz w:val="24"/>
          <w:szCs w:val="24"/>
        </w:rPr>
        <w:t>The State Water Board identified potential mitigation measures that could be used to reduce potential impacts</w:t>
      </w:r>
      <w:r w:rsidR="00370BC9" w:rsidRPr="004F768A">
        <w:rPr>
          <w:rFonts w:ascii="Arial" w:hAnsi="Arial" w:cs="Arial"/>
          <w:sz w:val="24"/>
          <w:szCs w:val="24"/>
        </w:rPr>
        <w:t xml:space="preserve">; </w:t>
      </w:r>
      <w:r w:rsidR="00521BBF" w:rsidRPr="004F768A">
        <w:rPr>
          <w:rFonts w:ascii="Arial" w:hAnsi="Arial" w:cs="Arial"/>
          <w:sz w:val="24"/>
          <w:szCs w:val="24"/>
        </w:rPr>
        <w:t xml:space="preserve">however, the State Water Board does not have the local land use authority to approve </w:t>
      </w:r>
      <w:r w:rsidR="008C3B49" w:rsidRPr="004F768A">
        <w:rPr>
          <w:rFonts w:ascii="Arial" w:hAnsi="Arial" w:cs="Arial"/>
          <w:sz w:val="24"/>
          <w:szCs w:val="24"/>
        </w:rPr>
        <w:t xml:space="preserve">these types of </w:t>
      </w:r>
      <w:r w:rsidR="00521BBF" w:rsidRPr="004F768A">
        <w:rPr>
          <w:rFonts w:ascii="Arial" w:hAnsi="Arial" w:cs="Arial"/>
          <w:sz w:val="24"/>
          <w:szCs w:val="24"/>
        </w:rPr>
        <w:t xml:space="preserve">modifications to existing or new composting operations, and does not have the authority to impose </w:t>
      </w:r>
      <w:r w:rsidR="008C3B49" w:rsidRPr="004F768A">
        <w:rPr>
          <w:rFonts w:ascii="Arial" w:hAnsi="Arial" w:cs="Arial"/>
          <w:sz w:val="24"/>
          <w:szCs w:val="24"/>
        </w:rPr>
        <w:t xml:space="preserve">the </w:t>
      </w:r>
      <w:r w:rsidR="00521BBF" w:rsidRPr="004F768A">
        <w:rPr>
          <w:rFonts w:ascii="Arial" w:hAnsi="Arial" w:cs="Arial"/>
          <w:sz w:val="24"/>
          <w:szCs w:val="24"/>
        </w:rPr>
        <w:t xml:space="preserve">mitigation measures as described in </w:t>
      </w:r>
      <w:r w:rsidR="008C3B49" w:rsidRPr="004F768A">
        <w:rPr>
          <w:rFonts w:ascii="Arial" w:hAnsi="Arial" w:cs="Arial"/>
          <w:sz w:val="24"/>
          <w:szCs w:val="24"/>
        </w:rPr>
        <w:t xml:space="preserve">Chapter 6 of </w:t>
      </w:r>
      <w:r w:rsidR="00521BBF" w:rsidRPr="004F768A">
        <w:rPr>
          <w:rFonts w:ascii="Arial" w:hAnsi="Arial" w:cs="Arial"/>
          <w:sz w:val="24"/>
          <w:szCs w:val="24"/>
        </w:rPr>
        <w:t>the 2015 EIR</w:t>
      </w:r>
      <w:r w:rsidR="005F3E26">
        <w:rPr>
          <w:rFonts w:ascii="Arial" w:hAnsi="Arial" w:cs="Arial"/>
          <w:sz w:val="24"/>
          <w:szCs w:val="24"/>
        </w:rPr>
        <w:t xml:space="preserve">.  </w:t>
      </w:r>
      <w:r w:rsidR="00521BBF" w:rsidRPr="004F768A">
        <w:rPr>
          <w:rFonts w:ascii="Arial" w:hAnsi="Arial" w:cs="Arial"/>
          <w:sz w:val="24"/>
          <w:szCs w:val="24"/>
        </w:rPr>
        <w:t>It is anticipated that project-specific impacts and mitigation would be identified during environmental review by agencies with project-approval authority.</w:t>
      </w:r>
    </w:p>
    <w:p w14:paraId="33613E16" w14:textId="62AC9554" w:rsidR="00A158B3" w:rsidRPr="004F768A" w:rsidRDefault="00FD0E9C" w:rsidP="004320FF">
      <w:pPr>
        <w:tabs>
          <w:tab w:val="left" w:pos="360"/>
        </w:tabs>
        <w:rPr>
          <w:rFonts w:ascii="Arial" w:hAnsi="Arial" w:cs="Arial"/>
          <w:sz w:val="24"/>
          <w:szCs w:val="24"/>
        </w:rPr>
      </w:pPr>
      <w:r w:rsidRPr="004F768A">
        <w:rPr>
          <w:rFonts w:ascii="Arial" w:hAnsi="Arial" w:cs="Arial"/>
          <w:sz w:val="24"/>
          <w:szCs w:val="24"/>
        </w:rPr>
        <w:t>Compost feedstocks, when left to decompose in anaerobic environments, will generate GHG</w:t>
      </w:r>
      <w:r w:rsidR="00A158B3" w:rsidRPr="004F768A">
        <w:rPr>
          <w:rFonts w:ascii="Arial" w:hAnsi="Arial" w:cs="Arial"/>
          <w:sz w:val="24"/>
          <w:szCs w:val="24"/>
        </w:rPr>
        <w:t xml:space="preserve"> emission</w:t>
      </w:r>
      <w:r w:rsidRPr="004F768A">
        <w:rPr>
          <w:rFonts w:ascii="Arial" w:hAnsi="Arial" w:cs="Arial"/>
          <w:sz w:val="24"/>
          <w:szCs w:val="24"/>
        </w:rPr>
        <w:t>s</w:t>
      </w:r>
      <w:r w:rsidR="005F3E26">
        <w:rPr>
          <w:rFonts w:ascii="Arial" w:hAnsi="Arial" w:cs="Arial"/>
          <w:sz w:val="24"/>
          <w:szCs w:val="24"/>
        </w:rPr>
        <w:t xml:space="preserve">.  </w:t>
      </w:r>
      <w:r w:rsidR="00A158B3" w:rsidRPr="004F768A">
        <w:rPr>
          <w:rFonts w:ascii="Arial" w:hAnsi="Arial" w:cs="Arial"/>
          <w:sz w:val="24"/>
          <w:szCs w:val="24"/>
        </w:rPr>
        <w:t>Carbon dioxide (CO</w:t>
      </w:r>
      <w:r w:rsidR="00A158B3" w:rsidRPr="004F768A">
        <w:rPr>
          <w:rFonts w:ascii="Arial" w:hAnsi="Arial" w:cs="Arial"/>
          <w:sz w:val="24"/>
          <w:szCs w:val="24"/>
          <w:vertAlign w:val="subscript"/>
        </w:rPr>
        <w:t>2</w:t>
      </w:r>
      <w:r w:rsidR="00A158B3" w:rsidRPr="004F768A">
        <w:rPr>
          <w:rFonts w:ascii="Arial" w:hAnsi="Arial" w:cs="Arial"/>
          <w:sz w:val="24"/>
          <w:szCs w:val="24"/>
        </w:rPr>
        <w:t>) is t</w:t>
      </w:r>
      <w:r w:rsidR="00F843E0" w:rsidRPr="004F768A">
        <w:rPr>
          <w:rFonts w:ascii="Arial" w:hAnsi="Arial" w:cs="Arial"/>
          <w:sz w:val="24"/>
          <w:szCs w:val="24"/>
        </w:rPr>
        <w:t>he primary gas given off as organic material decomposes in a compost pile</w:t>
      </w:r>
      <w:r w:rsidR="005F3E26">
        <w:rPr>
          <w:rFonts w:ascii="Arial" w:hAnsi="Arial" w:cs="Arial"/>
          <w:sz w:val="24"/>
          <w:szCs w:val="24"/>
        </w:rPr>
        <w:t xml:space="preserve">.  </w:t>
      </w:r>
      <w:r w:rsidR="00651390" w:rsidRPr="004F768A">
        <w:rPr>
          <w:rFonts w:ascii="Arial" w:hAnsi="Arial" w:cs="Arial"/>
          <w:sz w:val="24"/>
          <w:szCs w:val="24"/>
        </w:rPr>
        <w:t>Since decomposing feedstocks are from what is considered the “short-term” carbon cycle, the CO</w:t>
      </w:r>
      <w:r w:rsidR="00651390" w:rsidRPr="004F768A">
        <w:rPr>
          <w:rFonts w:ascii="Arial" w:hAnsi="Arial" w:cs="Arial"/>
          <w:sz w:val="24"/>
          <w:szCs w:val="24"/>
          <w:vertAlign w:val="subscript"/>
        </w:rPr>
        <w:t>2</w:t>
      </w:r>
      <w:r w:rsidR="00651390" w:rsidRPr="004F768A">
        <w:rPr>
          <w:rFonts w:ascii="Arial" w:hAnsi="Arial" w:cs="Arial"/>
          <w:sz w:val="24"/>
          <w:szCs w:val="24"/>
        </w:rPr>
        <w:t xml:space="preserve"> emitted is not considered </w:t>
      </w:r>
      <w:r w:rsidR="004320FF" w:rsidRPr="004F768A">
        <w:rPr>
          <w:rFonts w:ascii="Arial" w:hAnsi="Arial" w:cs="Arial"/>
          <w:sz w:val="24"/>
          <w:szCs w:val="24"/>
        </w:rPr>
        <w:t>a contributor to</w:t>
      </w:r>
      <w:r w:rsidR="00651390" w:rsidRPr="004F768A">
        <w:rPr>
          <w:rFonts w:ascii="Arial" w:hAnsi="Arial" w:cs="Arial"/>
          <w:sz w:val="24"/>
          <w:szCs w:val="24"/>
        </w:rPr>
        <w:t xml:space="preserve"> global warming</w:t>
      </w:r>
      <w:r w:rsidR="005F3E26">
        <w:rPr>
          <w:rFonts w:ascii="Arial" w:hAnsi="Arial" w:cs="Arial"/>
          <w:sz w:val="24"/>
          <w:szCs w:val="24"/>
        </w:rPr>
        <w:t xml:space="preserve">.  </w:t>
      </w:r>
      <w:r w:rsidR="00651390" w:rsidRPr="004F768A">
        <w:rPr>
          <w:rFonts w:ascii="Arial" w:hAnsi="Arial" w:cs="Arial"/>
          <w:sz w:val="24"/>
          <w:szCs w:val="24"/>
        </w:rPr>
        <w:t xml:space="preserve">The “short-term” carbon cycle consists of what is grown, what we eat, and the associated wastes from these processes (Brown and </w:t>
      </w:r>
      <w:proofErr w:type="spellStart"/>
      <w:r w:rsidR="00651390" w:rsidRPr="004F768A">
        <w:rPr>
          <w:rFonts w:ascii="Arial" w:hAnsi="Arial" w:cs="Arial"/>
          <w:sz w:val="24"/>
          <w:szCs w:val="24"/>
        </w:rPr>
        <w:t>Subler</w:t>
      </w:r>
      <w:proofErr w:type="spellEnd"/>
      <w:r w:rsidR="00651390" w:rsidRPr="004F768A">
        <w:rPr>
          <w:rFonts w:ascii="Arial" w:hAnsi="Arial" w:cs="Arial"/>
          <w:sz w:val="24"/>
          <w:szCs w:val="24"/>
        </w:rPr>
        <w:t>, 2007</w:t>
      </w:r>
      <w:r w:rsidR="00342BA9" w:rsidRPr="004F768A">
        <w:rPr>
          <w:rStyle w:val="EndnoteReference"/>
          <w:rFonts w:ascii="Arial" w:hAnsi="Arial" w:cs="Arial"/>
          <w:sz w:val="24"/>
          <w:szCs w:val="24"/>
        </w:rPr>
        <w:endnoteReference w:id="2"/>
      </w:r>
      <w:r w:rsidR="00651390" w:rsidRPr="004F768A">
        <w:rPr>
          <w:rFonts w:ascii="Arial" w:hAnsi="Arial" w:cs="Arial"/>
          <w:sz w:val="24"/>
          <w:szCs w:val="24"/>
        </w:rPr>
        <w:t xml:space="preserve">). </w:t>
      </w:r>
    </w:p>
    <w:p w14:paraId="7F435F94" w14:textId="239C73B8" w:rsidR="00195881" w:rsidRPr="004F768A" w:rsidRDefault="00651390">
      <w:pPr>
        <w:tabs>
          <w:tab w:val="left" w:pos="360"/>
        </w:tabs>
        <w:rPr>
          <w:rFonts w:ascii="Arial" w:hAnsi="Arial" w:cs="Arial"/>
          <w:sz w:val="24"/>
          <w:szCs w:val="24"/>
        </w:rPr>
      </w:pPr>
      <w:r w:rsidRPr="004F768A">
        <w:rPr>
          <w:rFonts w:ascii="Arial" w:hAnsi="Arial" w:cs="Arial"/>
          <w:sz w:val="24"/>
          <w:szCs w:val="24"/>
        </w:rPr>
        <w:t>Of greater concern are methane (CH</w:t>
      </w:r>
      <w:r w:rsidRPr="004F768A">
        <w:rPr>
          <w:rFonts w:ascii="Arial" w:hAnsi="Arial" w:cs="Arial"/>
          <w:sz w:val="24"/>
          <w:szCs w:val="24"/>
          <w:vertAlign w:val="subscript"/>
        </w:rPr>
        <w:t>4</w:t>
      </w:r>
      <w:r w:rsidRPr="004F768A">
        <w:rPr>
          <w:rFonts w:ascii="Arial" w:hAnsi="Arial" w:cs="Arial"/>
          <w:sz w:val="24"/>
          <w:szCs w:val="24"/>
        </w:rPr>
        <w:t>) and nitrous oxide (N</w:t>
      </w:r>
      <w:r w:rsidRPr="004F768A">
        <w:rPr>
          <w:rFonts w:ascii="Arial" w:hAnsi="Arial" w:cs="Arial"/>
          <w:sz w:val="24"/>
          <w:szCs w:val="24"/>
          <w:vertAlign w:val="subscript"/>
        </w:rPr>
        <w:t>2</w:t>
      </w:r>
      <w:r w:rsidRPr="004F768A">
        <w:rPr>
          <w:rFonts w:ascii="Arial" w:hAnsi="Arial" w:cs="Arial"/>
          <w:sz w:val="24"/>
          <w:szCs w:val="24"/>
        </w:rPr>
        <w:t>O)</w:t>
      </w:r>
      <w:r w:rsidR="00370BC9" w:rsidRPr="004F768A">
        <w:rPr>
          <w:rFonts w:ascii="Arial" w:hAnsi="Arial" w:cs="Arial"/>
          <w:sz w:val="24"/>
          <w:szCs w:val="24"/>
        </w:rPr>
        <w:t>,</w:t>
      </w:r>
      <w:r w:rsidR="00475DFB" w:rsidRPr="004F768A">
        <w:rPr>
          <w:rFonts w:ascii="Arial" w:hAnsi="Arial" w:cs="Arial"/>
          <w:sz w:val="24"/>
          <w:szCs w:val="24"/>
        </w:rPr>
        <w:t xml:space="preserve"> which hold heat in the atmosphere </w:t>
      </w:r>
      <w:r w:rsidR="004320FF" w:rsidRPr="004F768A">
        <w:rPr>
          <w:rFonts w:ascii="Arial" w:hAnsi="Arial" w:cs="Arial"/>
          <w:sz w:val="24"/>
          <w:szCs w:val="24"/>
        </w:rPr>
        <w:t xml:space="preserve">more efficiently </w:t>
      </w:r>
      <w:r w:rsidR="00475DFB" w:rsidRPr="004F768A">
        <w:rPr>
          <w:rFonts w:ascii="Arial" w:hAnsi="Arial" w:cs="Arial"/>
          <w:sz w:val="24"/>
          <w:szCs w:val="24"/>
        </w:rPr>
        <w:t>than CO</w:t>
      </w:r>
      <w:r w:rsidR="00475DFB" w:rsidRPr="004F768A">
        <w:rPr>
          <w:rFonts w:ascii="Arial" w:hAnsi="Arial" w:cs="Arial"/>
          <w:sz w:val="24"/>
          <w:szCs w:val="24"/>
          <w:vertAlign w:val="subscript"/>
        </w:rPr>
        <w:t>2</w:t>
      </w:r>
      <w:r w:rsidR="00475DFB" w:rsidRPr="004F768A">
        <w:rPr>
          <w:rFonts w:ascii="Arial" w:hAnsi="Arial" w:cs="Arial"/>
          <w:sz w:val="24"/>
          <w:szCs w:val="24"/>
        </w:rPr>
        <w:t xml:space="preserve"> (25 times</w:t>
      </w:r>
      <w:r w:rsidR="004320FF" w:rsidRPr="004F768A">
        <w:rPr>
          <w:rFonts w:ascii="Arial" w:hAnsi="Arial" w:cs="Arial"/>
          <w:sz w:val="24"/>
          <w:szCs w:val="24"/>
        </w:rPr>
        <w:t xml:space="preserve"> more</w:t>
      </w:r>
      <w:r w:rsidR="00475DFB" w:rsidRPr="004F768A">
        <w:rPr>
          <w:rFonts w:ascii="Arial" w:hAnsi="Arial" w:cs="Arial"/>
          <w:sz w:val="24"/>
          <w:szCs w:val="24"/>
        </w:rPr>
        <w:t xml:space="preserve"> for CH</w:t>
      </w:r>
      <w:r w:rsidR="00475DFB" w:rsidRPr="004F768A">
        <w:rPr>
          <w:rFonts w:ascii="Arial" w:hAnsi="Arial" w:cs="Arial"/>
          <w:sz w:val="24"/>
          <w:szCs w:val="24"/>
          <w:vertAlign w:val="subscript"/>
        </w:rPr>
        <w:t>4</w:t>
      </w:r>
      <w:r w:rsidR="00475DFB" w:rsidRPr="004F768A">
        <w:rPr>
          <w:rFonts w:ascii="Arial" w:hAnsi="Arial" w:cs="Arial"/>
          <w:sz w:val="24"/>
          <w:szCs w:val="24"/>
        </w:rPr>
        <w:t xml:space="preserve"> and 298 times </w:t>
      </w:r>
      <w:r w:rsidR="004320FF" w:rsidRPr="004F768A">
        <w:rPr>
          <w:rFonts w:ascii="Arial" w:hAnsi="Arial" w:cs="Arial"/>
          <w:sz w:val="24"/>
          <w:szCs w:val="24"/>
        </w:rPr>
        <w:t xml:space="preserve">more </w:t>
      </w:r>
      <w:r w:rsidR="00475DFB" w:rsidRPr="004F768A">
        <w:rPr>
          <w:rFonts w:ascii="Arial" w:hAnsi="Arial" w:cs="Arial"/>
          <w:sz w:val="24"/>
          <w:szCs w:val="24"/>
        </w:rPr>
        <w:t>for N</w:t>
      </w:r>
      <w:r w:rsidR="00475DFB" w:rsidRPr="004F768A">
        <w:rPr>
          <w:rFonts w:ascii="Arial" w:hAnsi="Arial" w:cs="Arial"/>
          <w:sz w:val="24"/>
          <w:szCs w:val="24"/>
          <w:vertAlign w:val="subscript"/>
        </w:rPr>
        <w:t>2</w:t>
      </w:r>
      <w:r w:rsidR="00475DFB" w:rsidRPr="004F768A">
        <w:rPr>
          <w:rFonts w:ascii="Arial" w:hAnsi="Arial" w:cs="Arial"/>
          <w:sz w:val="24"/>
          <w:szCs w:val="24"/>
        </w:rPr>
        <w:t>O)</w:t>
      </w:r>
      <w:r w:rsidR="005F3E26">
        <w:rPr>
          <w:rFonts w:ascii="Arial" w:hAnsi="Arial" w:cs="Arial"/>
          <w:sz w:val="24"/>
          <w:szCs w:val="24"/>
        </w:rPr>
        <w:t xml:space="preserve">.  </w:t>
      </w:r>
      <w:r w:rsidR="00F87D54" w:rsidRPr="004F768A">
        <w:rPr>
          <w:rFonts w:ascii="Arial" w:hAnsi="Arial" w:cs="Arial"/>
          <w:sz w:val="24"/>
          <w:szCs w:val="24"/>
        </w:rPr>
        <w:t>In general, more CH</w:t>
      </w:r>
      <w:r w:rsidR="00F87D54" w:rsidRPr="004F768A">
        <w:rPr>
          <w:rFonts w:ascii="Arial" w:hAnsi="Arial" w:cs="Arial"/>
          <w:sz w:val="24"/>
          <w:szCs w:val="24"/>
          <w:vertAlign w:val="subscript"/>
        </w:rPr>
        <w:t>4</w:t>
      </w:r>
      <w:r w:rsidR="00F87D54" w:rsidRPr="004F768A">
        <w:rPr>
          <w:rFonts w:ascii="Arial" w:hAnsi="Arial" w:cs="Arial"/>
          <w:sz w:val="24"/>
          <w:szCs w:val="24"/>
        </w:rPr>
        <w:t xml:space="preserve"> is formed when compost feedstocks are wet and </w:t>
      </w:r>
      <w:r w:rsidR="00F26EE8" w:rsidRPr="004F768A">
        <w:rPr>
          <w:rFonts w:ascii="Arial" w:hAnsi="Arial" w:cs="Arial"/>
          <w:sz w:val="24"/>
          <w:szCs w:val="24"/>
        </w:rPr>
        <w:t xml:space="preserve">carbon-rich and </w:t>
      </w:r>
      <w:r w:rsidR="00F87D54" w:rsidRPr="004F768A">
        <w:rPr>
          <w:rFonts w:ascii="Arial" w:hAnsi="Arial" w:cs="Arial"/>
          <w:sz w:val="24"/>
          <w:szCs w:val="24"/>
        </w:rPr>
        <w:t>more N</w:t>
      </w:r>
      <w:r w:rsidR="00F87D54" w:rsidRPr="004F768A">
        <w:rPr>
          <w:rFonts w:ascii="Arial" w:hAnsi="Arial" w:cs="Arial"/>
          <w:sz w:val="24"/>
          <w:szCs w:val="24"/>
          <w:vertAlign w:val="subscript"/>
        </w:rPr>
        <w:t>2</w:t>
      </w:r>
      <w:r w:rsidR="00F87D54" w:rsidRPr="004F768A">
        <w:rPr>
          <w:rFonts w:ascii="Arial" w:hAnsi="Arial" w:cs="Arial"/>
          <w:sz w:val="24"/>
          <w:szCs w:val="24"/>
        </w:rPr>
        <w:t>O is formed when feedstocks are wet and carbon</w:t>
      </w:r>
      <w:r w:rsidR="00F26EE8" w:rsidRPr="004F768A">
        <w:rPr>
          <w:rFonts w:ascii="Arial" w:hAnsi="Arial" w:cs="Arial"/>
          <w:sz w:val="24"/>
          <w:szCs w:val="24"/>
        </w:rPr>
        <w:t>-deficient</w:t>
      </w:r>
      <w:r w:rsidR="005F3E26">
        <w:rPr>
          <w:rFonts w:ascii="Arial" w:hAnsi="Arial" w:cs="Arial"/>
          <w:sz w:val="24"/>
          <w:szCs w:val="24"/>
        </w:rPr>
        <w:t xml:space="preserve">.  </w:t>
      </w:r>
      <w:r w:rsidR="00475DFB" w:rsidRPr="004F768A">
        <w:rPr>
          <w:rFonts w:ascii="Arial" w:hAnsi="Arial" w:cs="Arial"/>
          <w:sz w:val="24"/>
          <w:szCs w:val="24"/>
        </w:rPr>
        <w:t>Methane is formed when organic material decomposes in an anaerobic environment</w:t>
      </w:r>
      <w:r w:rsidR="005F3E26">
        <w:rPr>
          <w:rFonts w:ascii="Arial" w:hAnsi="Arial" w:cs="Arial"/>
          <w:sz w:val="24"/>
          <w:szCs w:val="24"/>
        </w:rPr>
        <w:t xml:space="preserve">.  </w:t>
      </w:r>
      <w:r w:rsidR="00475DFB" w:rsidRPr="004F768A">
        <w:rPr>
          <w:rFonts w:ascii="Arial" w:hAnsi="Arial" w:cs="Arial"/>
          <w:sz w:val="24"/>
          <w:szCs w:val="24"/>
        </w:rPr>
        <w:t>Nitrous oxide is formed as fixed nitrogen is oxidized</w:t>
      </w:r>
      <w:r w:rsidR="009149AA" w:rsidRPr="004F768A">
        <w:rPr>
          <w:rFonts w:ascii="Arial" w:hAnsi="Arial" w:cs="Arial"/>
          <w:sz w:val="24"/>
          <w:szCs w:val="24"/>
        </w:rPr>
        <w:t xml:space="preserve"> and</w:t>
      </w:r>
      <w:r w:rsidR="00475DFB" w:rsidRPr="004F768A">
        <w:rPr>
          <w:rFonts w:ascii="Arial" w:hAnsi="Arial" w:cs="Arial"/>
          <w:sz w:val="24"/>
          <w:szCs w:val="24"/>
        </w:rPr>
        <w:t xml:space="preserve"> generally occurs in a</w:t>
      </w:r>
      <w:r w:rsidR="00F87D54" w:rsidRPr="004F768A">
        <w:rPr>
          <w:rFonts w:ascii="Arial" w:hAnsi="Arial" w:cs="Arial"/>
          <w:sz w:val="24"/>
          <w:szCs w:val="24"/>
        </w:rPr>
        <w:t>n</w:t>
      </w:r>
      <w:r w:rsidR="00475DFB" w:rsidRPr="004F768A">
        <w:rPr>
          <w:rFonts w:ascii="Arial" w:hAnsi="Arial" w:cs="Arial"/>
          <w:sz w:val="24"/>
          <w:szCs w:val="24"/>
        </w:rPr>
        <w:t xml:space="preserve"> </w:t>
      </w:r>
      <w:r w:rsidR="00F87D54" w:rsidRPr="004F768A">
        <w:rPr>
          <w:rFonts w:ascii="Arial" w:hAnsi="Arial" w:cs="Arial"/>
          <w:sz w:val="24"/>
          <w:szCs w:val="24"/>
        </w:rPr>
        <w:t>oxygen-</w:t>
      </w:r>
      <w:r w:rsidR="00475DFB" w:rsidRPr="004F768A">
        <w:rPr>
          <w:rFonts w:ascii="Arial" w:hAnsi="Arial" w:cs="Arial"/>
          <w:sz w:val="24"/>
          <w:szCs w:val="24"/>
        </w:rPr>
        <w:t>deficient</w:t>
      </w:r>
      <w:r w:rsidR="00F87D54" w:rsidRPr="004F768A">
        <w:rPr>
          <w:rFonts w:ascii="Arial" w:hAnsi="Arial" w:cs="Arial"/>
          <w:sz w:val="24"/>
          <w:szCs w:val="24"/>
        </w:rPr>
        <w:t>, carbon-deficient,</w:t>
      </w:r>
      <w:r w:rsidR="00475DFB" w:rsidRPr="004F768A">
        <w:rPr>
          <w:rFonts w:ascii="Arial" w:hAnsi="Arial" w:cs="Arial"/>
          <w:sz w:val="24"/>
          <w:szCs w:val="24"/>
        </w:rPr>
        <w:t xml:space="preserve"> </w:t>
      </w:r>
      <w:r w:rsidR="00A158B3" w:rsidRPr="004F768A">
        <w:rPr>
          <w:rFonts w:ascii="Arial" w:hAnsi="Arial" w:cs="Arial"/>
          <w:sz w:val="24"/>
          <w:szCs w:val="24"/>
        </w:rPr>
        <w:t xml:space="preserve">and </w:t>
      </w:r>
      <w:r w:rsidR="00F87D54" w:rsidRPr="004F768A">
        <w:rPr>
          <w:rFonts w:ascii="Arial" w:hAnsi="Arial" w:cs="Arial"/>
          <w:sz w:val="24"/>
          <w:szCs w:val="24"/>
        </w:rPr>
        <w:t>nitrogen-rich</w:t>
      </w:r>
      <w:r w:rsidR="00A158B3" w:rsidRPr="004F768A">
        <w:rPr>
          <w:rFonts w:ascii="Arial" w:hAnsi="Arial" w:cs="Arial"/>
          <w:sz w:val="24"/>
          <w:szCs w:val="24"/>
        </w:rPr>
        <w:t xml:space="preserve"> environment</w:t>
      </w:r>
      <w:r w:rsidR="005F3E26">
        <w:rPr>
          <w:rFonts w:ascii="Arial" w:hAnsi="Arial" w:cs="Arial"/>
          <w:sz w:val="24"/>
          <w:szCs w:val="24"/>
        </w:rPr>
        <w:t xml:space="preserve">.  </w:t>
      </w:r>
      <w:r w:rsidR="00CF2BFF" w:rsidRPr="004F768A">
        <w:rPr>
          <w:rFonts w:ascii="Arial" w:hAnsi="Arial" w:cs="Arial"/>
          <w:sz w:val="24"/>
          <w:szCs w:val="24"/>
        </w:rPr>
        <w:t xml:space="preserve">Sommer and </w:t>
      </w:r>
      <w:proofErr w:type="spellStart"/>
      <w:r w:rsidR="00CF2BFF" w:rsidRPr="004F768A">
        <w:rPr>
          <w:rFonts w:ascii="Arial" w:hAnsi="Arial" w:cs="Arial"/>
          <w:sz w:val="24"/>
          <w:szCs w:val="24"/>
        </w:rPr>
        <w:t>M</w:t>
      </w:r>
      <w:r w:rsidR="00564129" w:rsidRPr="004F768A">
        <w:rPr>
          <w:rFonts w:ascii="Arial" w:hAnsi="Arial" w:cs="Arial"/>
          <w:sz w:val="24"/>
          <w:szCs w:val="24"/>
        </w:rPr>
        <w:t>ø</w:t>
      </w:r>
      <w:r w:rsidR="00CF2BFF" w:rsidRPr="004F768A">
        <w:rPr>
          <w:rFonts w:ascii="Arial" w:hAnsi="Arial" w:cs="Arial"/>
          <w:sz w:val="24"/>
          <w:szCs w:val="24"/>
        </w:rPr>
        <w:t>ller</w:t>
      </w:r>
      <w:proofErr w:type="spellEnd"/>
      <w:r w:rsidR="00CF2BFF" w:rsidRPr="004F768A">
        <w:rPr>
          <w:rFonts w:ascii="Arial" w:hAnsi="Arial" w:cs="Arial"/>
          <w:sz w:val="24"/>
          <w:szCs w:val="24"/>
        </w:rPr>
        <w:t xml:space="preserve"> (2000</w:t>
      </w:r>
      <w:r w:rsidR="006B7CE1" w:rsidRPr="004F768A">
        <w:rPr>
          <w:rStyle w:val="EndnoteReference"/>
          <w:rFonts w:ascii="Arial" w:hAnsi="Arial" w:cs="Arial"/>
          <w:sz w:val="24"/>
          <w:szCs w:val="24"/>
        </w:rPr>
        <w:endnoteReference w:id="3"/>
      </w:r>
      <w:r w:rsidR="00CF2BFF" w:rsidRPr="004F768A">
        <w:rPr>
          <w:rFonts w:ascii="Arial" w:hAnsi="Arial" w:cs="Arial"/>
          <w:sz w:val="24"/>
          <w:szCs w:val="24"/>
        </w:rPr>
        <w:t xml:space="preserve">) found that </w:t>
      </w:r>
      <w:r w:rsidR="00213D85" w:rsidRPr="004F768A">
        <w:rPr>
          <w:rFonts w:ascii="Arial" w:hAnsi="Arial" w:cs="Arial"/>
          <w:sz w:val="24"/>
          <w:szCs w:val="24"/>
        </w:rPr>
        <w:t xml:space="preserve">increasing the amount of </w:t>
      </w:r>
      <w:r w:rsidR="00F87D54" w:rsidRPr="004F768A">
        <w:rPr>
          <w:rFonts w:ascii="Arial" w:hAnsi="Arial" w:cs="Arial"/>
          <w:sz w:val="24"/>
          <w:szCs w:val="24"/>
        </w:rPr>
        <w:t xml:space="preserve">available carbon by adding </w:t>
      </w:r>
      <w:r w:rsidR="00213D85" w:rsidRPr="004F768A">
        <w:rPr>
          <w:rFonts w:ascii="Arial" w:hAnsi="Arial" w:cs="Arial"/>
          <w:sz w:val="24"/>
          <w:szCs w:val="24"/>
        </w:rPr>
        <w:t xml:space="preserve">straw </w:t>
      </w:r>
      <w:r w:rsidR="00F87D54" w:rsidRPr="004F768A">
        <w:rPr>
          <w:rFonts w:ascii="Arial" w:hAnsi="Arial" w:cs="Arial"/>
          <w:sz w:val="24"/>
          <w:szCs w:val="24"/>
        </w:rPr>
        <w:t xml:space="preserve">to </w:t>
      </w:r>
      <w:r w:rsidR="00213D85" w:rsidRPr="004F768A">
        <w:rPr>
          <w:rFonts w:ascii="Arial" w:hAnsi="Arial" w:cs="Arial"/>
          <w:sz w:val="24"/>
          <w:szCs w:val="24"/>
        </w:rPr>
        <w:t xml:space="preserve">pig </w:t>
      </w:r>
      <w:r w:rsidR="00A136D0" w:rsidRPr="004F768A">
        <w:rPr>
          <w:rFonts w:ascii="Arial" w:hAnsi="Arial" w:cs="Arial"/>
          <w:sz w:val="24"/>
          <w:szCs w:val="24"/>
        </w:rPr>
        <w:t>manure</w:t>
      </w:r>
      <w:r w:rsidR="00213D85" w:rsidRPr="004F768A">
        <w:rPr>
          <w:rFonts w:ascii="Arial" w:hAnsi="Arial" w:cs="Arial"/>
          <w:sz w:val="24"/>
          <w:szCs w:val="24"/>
        </w:rPr>
        <w:t xml:space="preserve"> decreased CH</w:t>
      </w:r>
      <w:r w:rsidR="00213D85" w:rsidRPr="004F768A">
        <w:rPr>
          <w:rFonts w:ascii="Arial" w:hAnsi="Arial" w:cs="Arial"/>
          <w:sz w:val="24"/>
          <w:szCs w:val="24"/>
          <w:vertAlign w:val="subscript"/>
        </w:rPr>
        <w:t>4</w:t>
      </w:r>
      <w:r w:rsidR="00F87D54" w:rsidRPr="004F768A">
        <w:rPr>
          <w:rFonts w:ascii="Arial" w:hAnsi="Arial" w:cs="Arial"/>
          <w:sz w:val="24"/>
          <w:szCs w:val="24"/>
        </w:rPr>
        <w:t xml:space="preserve">, </w:t>
      </w:r>
      <w:r w:rsidR="00213D85" w:rsidRPr="004F768A">
        <w:rPr>
          <w:rFonts w:ascii="Arial" w:hAnsi="Arial" w:cs="Arial"/>
          <w:sz w:val="24"/>
          <w:szCs w:val="24"/>
        </w:rPr>
        <w:t>N</w:t>
      </w:r>
      <w:r w:rsidR="00213D85" w:rsidRPr="004F768A">
        <w:rPr>
          <w:rFonts w:ascii="Arial" w:hAnsi="Arial" w:cs="Arial"/>
          <w:sz w:val="24"/>
          <w:szCs w:val="24"/>
          <w:vertAlign w:val="subscript"/>
        </w:rPr>
        <w:t>2</w:t>
      </w:r>
      <w:r w:rsidR="00213D85" w:rsidRPr="004F768A">
        <w:rPr>
          <w:rFonts w:ascii="Arial" w:hAnsi="Arial" w:cs="Arial"/>
          <w:sz w:val="24"/>
          <w:szCs w:val="24"/>
        </w:rPr>
        <w:t>O</w:t>
      </w:r>
      <w:r w:rsidR="00F87D54" w:rsidRPr="004F768A">
        <w:rPr>
          <w:rFonts w:ascii="Arial" w:hAnsi="Arial" w:cs="Arial"/>
          <w:sz w:val="24"/>
          <w:szCs w:val="24"/>
        </w:rPr>
        <w:t>, and CO</w:t>
      </w:r>
      <w:r w:rsidR="00F87D54" w:rsidRPr="004F768A">
        <w:rPr>
          <w:rFonts w:ascii="Arial" w:hAnsi="Arial" w:cs="Arial"/>
          <w:sz w:val="24"/>
          <w:szCs w:val="24"/>
          <w:vertAlign w:val="subscript"/>
        </w:rPr>
        <w:t>2</w:t>
      </w:r>
      <w:r w:rsidR="00213D85" w:rsidRPr="004F768A">
        <w:rPr>
          <w:rFonts w:ascii="Arial" w:hAnsi="Arial" w:cs="Arial"/>
          <w:sz w:val="24"/>
          <w:szCs w:val="24"/>
        </w:rPr>
        <w:t xml:space="preserve"> emissions during composting</w:t>
      </w:r>
      <w:r w:rsidR="005F3E26">
        <w:rPr>
          <w:rFonts w:ascii="Arial" w:hAnsi="Arial" w:cs="Arial"/>
          <w:sz w:val="24"/>
          <w:szCs w:val="24"/>
        </w:rPr>
        <w:t xml:space="preserve">.  </w:t>
      </w:r>
      <w:r w:rsidR="009149AA" w:rsidRPr="004F768A">
        <w:rPr>
          <w:rFonts w:ascii="Arial" w:hAnsi="Arial" w:cs="Arial"/>
          <w:sz w:val="24"/>
          <w:szCs w:val="24"/>
        </w:rPr>
        <w:t xml:space="preserve">Using manure as a compost feedstock, in combination with vegetative material, can contribute to a finished product with a balanced carbon/nitrogen ratio. </w:t>
      </w:r>
    </w:p>
    <w:p w14:paraId="02CE7E8E" w14:textId="262EF786" w:rsidR="003875F9" w:rsidRDefault="00A158B3" w:rsidP="00B51630">
      <w:pPr>
        <w:tabs>
          <w:tab w:val="left" w:pos="360"/>
        </w:tabs>
        <w:rPr>
          <w:rFonts w:ascii="Arial" w:hAnsi="Arial" w:cs="Arial"/>
          <w:sz w:val="24"/>
          <w:szCs w:val="24"/>
        </w:rPr>
        <w:sectPr w:rsidR="003875F9" w:rsidSect="00445AEC">
          <w:footerReference w:type="first" r:id="rId30"/>
          <w:endnotePr>
            <w:numFmt w:val="decimal"/>
          </w:endnotePr>
          <w:type w:val="continuous"/>
          <w:pgSz w:w="12240" w:h="15840"/>
          <w:pgMar w:top="1440" w:right="1440" w:bottom="1440" w:left="1440" w:header="720" w:footer="720" w:gutter="0"/>
          <w:pgNumType w:start="11"/>
          <w:cols w:space="720"/>
          <w:titlePg/>
          <w:docGrid w:linePitch="360"/>
        </w:sectPr>
      </w:pPr>
      <w:r w:rsidRPr="004F768A">
        <w:rPr>
          <w:rFonts w:ascii="Arial" w:hAnsi="Arial" w:cs="Arial"/>
          <w:sz w:val="24"/>
          <w:szCs w:val="24"/>
        </w:rPr>
        <w:t>T</w:t>
      </w:r>
      <w:r w:rsidR="006D1B22" w:rsidRPr="004F768A">
        <w:rPr>
          <w:rFonts w:ascii="Arial" w:hAnsi="Arial" w:cs="Arial"/>
          <w:sz w:val="24"/>
          <w:szCs w:val="24"/>
        </w:rPr>
        <w:t>he composting methods employed</w:t>
      </w:r>
      <w:r w:rsidR="00A136D0" w:rsidRPr="004F768A">
        <w:rPr>
          <w:rFonts w:ascii="Arial" w:hAnsi="Arial" w:cs="Arial"/>
          <w:sz w:val="24"/>
          <w:szCs w:val="24"/>
        </w:rPr>
        <w:t>,</w:t>
      </w:r>
      <w:r w:rsidR="006D1B22" w:rsidRPr="004F768A">
        <w:rPr>
          <w:rFonts w:ascii="Arial" w:hAnsi="Arial" w:cs="Arial"/>
          <w:sz w:val="24"/>
          <w:szCs w:val="24"/>
        </w:rPr>
        <w:t xml:space="preserve"> and the source of manure</w:t>
      </w:r>
      <w:r w:rsidR="009149AA" w:rsidRPr="004F768A">
        <w:rPr>
          <w:rFonts w:ascii="Arial" w:hAnsi="Arial" w:cs="Arial"/>
          <w:sz w:val="24"/>
          <w:szCs w:val="24"/>
        </w:rPr>
        <w:t xml:space="preserve"> feedstock</w:t>
      </w:r>
      <w:r w:rsidRPr="004F768A">
        <w:rPr>
          <w:rFonts w:ascii="Arial" w:hAnsi="Arial" w:cs="Arial"/>
          <w:sz w:val="24"/>
          <w:szCs w:val="24"/>
        </w:rPr>
        <w:t>s</w:t>
      </w:r>
      <w:r w:rsidR="009149AA" w:rsidRPr="004F768A">
        <w:rPr>
          <w:rFonts w:ascii="Arial" w:hAnsi="Arial" w:cs="Arial"/>
          <w:sz w:val="24"/>
          <w:szCs w:val="24"/>
        </w:rPr>
        <w:t xml:space="preserve"> may be factors in overall GHG emission</w:t>
      </w:r>
      <w:r w:rsidRPr="004F768A">
        <w:rPr>
          <w:rFonts w:ascii="Arial" w:hAnsi="Arial" w:cs="Arial"/>
          <w:sz w:val="24"/>
          <w:szCs w:val="24"/>
        </w:rPr>
        <w:t>s</w:t>
      </w:r>
      <w:r w:rsidR="005F3E26">
        <w:rPr>
          <w:rFonts w:ascii="Arial" w:hAnsi="Arial" w:cs="Arial"/>
          <w:sz w:val="24"/>
          <w:szCs w:val="24"/>
        </w:rPr>
        <w:t xml:space="preserve">.  </w:t>
      </w:r>
      <w:r w:rsidRPr="004F768A">
        <w:rPr>
          <w:rFonts w:ascii="Arial" w:hAnsi="Arial" w:cs="Arial"/>
          <w:sz w:val="24"/>
          <w:szCs w:val="24"/>
        </w:rPr>
        <w:t>Regularly t</w:t>
      </w:r>
      <w:r w:rsidR="009149AA" w:rsidRPr="004F768A">
        <w:rPr>
          <w:rFonts w:ascii="Arial" w:hAnsi="Arial" w:cs="Arial"/>
          <w:sz w:val="24"/>
          <w:szCs w:val="24"/>
        </w:rPr>
        <w:t>urning compost pile</w:t>
      </w:r>
      <w:r w:rsidRPr="004F768A">
        <w:rPr>
          <w:rFonts w:ascii="Arial" w:hAnsi="Arial" w:cs="Arial"/>
          <w:sz w:val="24"/>
          <w:szCs w:val="24"/>
        </w:rPr>
        <w:t>s</w:t>
      </w:r>
      <w:r w:rsidR="009149AA" w:rsidRPr="004F768A">
        <w:rPr>
          <w:rFonts w:ascii="Arial" w:hAnsi="Arial" w:cs="Arial"/>
          <w:sz w:val="24"/>
          <w:szCs w:val="24"/>
        </w:rPr>
        <w:t xml:space="preserve"> or us</w:t>
      </w:r>
      <w:r w:rsidRPr="004F768A">
        <w:rPr>
          <w:rFonts w:ascii="Arial" w:hAnsi="Arial" w:cs="Arial"/>
          <w:sz w:val="24"/>
          <w:szCs w:val="24"/>
        </w:rPr>
        <w:t>ing</w:t>
      </w:r>
      <w:r w:rsidR="009149AA" w:rsidRPr="004F768A">
        <w:rPr>
          <w:rFonts w:ascii="Arial" w:hAnsi="Arial" w:cs="Arial"/>
          <w:sz w:val="24"/>
          <w:szCs w:val="24"/>
        </w:rPr>
        <w:t xml:space="preserve"> forced aeration </w:t>
      </w:r>
      <w:r w:rsidRPr="004F768A">
        <w:rPr>
          <w:rFonts w:ascii="Arial" w:hAnsi="Arial" w:cs="Arial"/>
          <w:sz w:val="24"/>
          <w:szCs w:val="24"/>
        </w:rPr>
        <w:t xml:space="preserve">can </w:t>
      </w:r>
      <w:r w:rsidR="009149AA" w:rsidRPr="004F768A">
        <w:rPr>
          <w:rFonts w:ascii="Arial" w:hAnsi="Arial" w:cs="Arial"/>
          <w:sz w:val="24"/>
          <w:szCs w:val="24"/>
        </w:rPr>
        <w:t>reduce CH</w:t>
      </w:r>
      <w:r w:rsidR="009149AA" w:rsidRPr="004F768A">
        <w:rPr>
          <w:rFonts w:ascii="Arial" w:hAnsi="Arial" w:cs="Arial"/>
          <w:sz w:val="24"/>
          <w:szCs w:val="24"/>
          <w:vertAlign w:val="subscript"/>
        </w:rPr>
        <w:t>4</w:t>
      </w:r>
      <w:r w:rsidR="009149AA" w:rsidRPr="004F768A">
        <w:rPr>
          <w:rFonts w:ascii="Arial" w:hAnsi="Arial" w:cs="Arial"/>
          <w:sz w:val="24"/>
          <w:szCs w:val="24"/>
        </w:rPr>
        <w:t xml:space="preserve"> production (Brown and </w:t>
      </w:r>
      <w:proofErr w:type="spellStart"/>
      <w:r w:rsidR="009149AA" w:rsidRPr="004F768A">
        <w:rPr>
          <w:rFonts w:ascii="Arial" w:hAnsi="Arial" w:cs="Arial"/>
          <w:sz w:val="24"/>
          <w:szCs w:val="24"/>
        </w:rPr>
        <w:t>Subler</w:t>
      </w:r>
      <w:proofErr w:type="spellEnd"/>
      <w:r w:rsidR="009149AA" w:rsidRPr="004F768A">
        <w:rPr>
          <w:rFonts w:ascii="Arial" w:hAnsi="Arial" w:cs="Arial"/>
          <w:sz w:val="24"/>
          <w:szCs w:val="24"/>
        </w:rPr>
        <w:t>, 2007</w:t>
      </w:r>
      <w:r w:rsidR="009149AA" w:rsidRPr="004F768A">
        <w:rPr>
          <w:rStyle w:val="EndnoteReference"/>
          <w:rFonts w:ascii="Arial" w:hAnsi="Arial" w:cs="Arial"/>
          <w:sz w:val="24"/>
          <w:szCs w:val="24"/>
        </w:rPr>
        <w:endnoteReference w:id="4"/>
      </w:r>
      <w:r w:rsidR="009149AA" w:rsidRPr="004F768A">
        <w:rPr>
          <w:rFonts w:ascii="Arial" w:hAnsi="Arial" w:cs="Arial"/>
          <w:sz w:val="24"/>
          <w:szCs w:val="24"/>
        </w:rPr>
        <w:t>)</w:t>
      </w:r>
      <w:r w:rsidR="005F3E26">
        <w:rPr>
          <w:rFonts w:ascii="Arial" w:hAnsi="Arial" w:cs="Arial"/>
          <w:sz w:val="24"/>
          <w:szCs w:val="24"/>
        </w:rPr>
        <w:t xml:space="preserve">.  </w:t>
      </w:r>
      <w:r w:rsidR="006D1B22" w:rsidRPr="004F768A">
        <w:rPr>
          <w:rFonts w:ascii="Arial" w:hAnsi="Arial" w:cs="Arial"/>
          <w:sz w:val="24"/>
          <w:szCs w:val="24"/>
        </w:rPr>
        <w:t xml:space="preserve">Maintaining a dryer and well aerated composting pile </w:t>
      </w:r>
      <w:r w:rsidRPr="004F768A">
        <w:rPr>
          <w:rFonts w:ascii="Arial" w:hAnsi="Arial" w:cs="Arial"/>
          <w:sz w:val="24"/>
          <w:szCs w:val="24"/>
        </w:rPr>
        <w:t xml:space="preserve">may </w:t>
      </w:r>
      <w:r w:rsidR="006D1B22" w:rsidRPr="004F768A">
        <w:rPr>
          <w:rFonts w:ascii="Arial" w:hAnsi="Arial" w:cs="Arial"/>
          <w:sz w:val="24"/>
          <w:szCs w:val="24"/>
        </w:rPr>
        <w:t>accelerate stabilization</w:t>
      </w:r>
      <w:r w:rsidRPr="004F768A">
        <w:rPr>
          <w:rFonts w:ascii="Arial" w:hAnsi="Arial" w:cs="Arial"/>
          <w:sz w:val="24"/>
          <w:szCs w:val="24"/>
        </w:rPr>
        <w:t>,</w:t>
      </w:r>
      <w:r w:rsidR="006D1B22" w:rsidRPr="004F768A">
        <w:rPr>
          <w:rFonts w:ascii="Arial" w:hAnsi="Arial" w:cs="Arial"/>
          <w:sz w:val="24"/>
          <w:szCs w:val="24"/>
        </w:rPr>
        <w:t xml:space="preserve"> reduce odors</w:t>
      </w:r>
      <w:r w:rsidRPr="004F768A">
        <w:rPr>
          <w:rFonts w:ascii="Arial" w:hAnsi="Arial" w:cs="Arial"/>
          <w:sz w:val="24"/>
          <w:szCs w:val="24"/>
        </w:rPr>
        <w:t>,</w:t>
      </w:r>
      <w:r w:rsidR="006D1B22" w:rsidRPr="004F768A">
        <w:rPr>
          <w:rFonts w:ascii="Arial" w:hAnsi="Arial" w:cs="Arial"/>
          <w:sz w:val="24"/>
          <w:szCs w:val="24"/>
        </w:rPr>
        <w:t xml:space="preserve"> and significantly reduce or eliminate GHG emissions </w:t>
      </w:r>
      <w:r w:rsidR="006B7CE1" w:rsidRPr="004F768A">
        <w:rPr>
          <w:rFonts w:ascii="Arial" w:hAnsi="Arial" w:cs="Arial"/>
          <w:sz w:val="24"/>
          <w:szCs w:val="24"/>
        </w:rPr>
        <w:t xml:space="preserve">(Brown and </w:t>
      </w:r>
      <w:proofErr w:type="spellStart"/>
      <w:r w:rsidR="006B7CE1" w:rsidRPr="004F768A">
        <w:rPr>
          <w:rFonts w:ascii="Arial" w:hAnsi="Arial" w:cs="Arial"/>
          <w:sz w:val="24"/>
          <w:szCs w:val="24"/>
        </w:rPr>
        <w:t>Subler</w:t>
      </w:r>
      <w:proofErr w:type="spellEnd"/>
      <w:r w:rsidR="006B7CE1" w:rsidRPr="004F768A">
        <w:rPr>
          <w:rFonts w:ascii="Arial" w:hAnsi="Arial" w:cs="Arial"/>
          <w:sz w:val="24"/>
          <w:szCs w:val="24"/>
        </w:rPr>
        <w:t>, 2007</w:t>
      </w:r>
      <w:r w:rsidR="006B7CE1" w:rsidRPr="004F768A">
        <w:rPr>
          <w:rStyle w:val="EndnoteReference"/>
          <w:rFonts w:ascii="Arial" w:hAnsi="Arial" w:cs="Arial"/>
          <w:sz w:val="24"/>
          <w:szCs w:val="24"/>
        </w:rPr>
        <w:endnoteReference w:id="5"/>
      </w:r>
      <w:r w:rsidR="006B7CE1" w:rsidRPr="004F768A">
        <w:rPr>
          <w:rFonts w:ascii="Arial" w:hAnsi="Arial" w:cs="Arial"/>
          <w:sz w:val="24"/>
          <w:szCs w:val="24"/>
        </w:rPr>
        <w:t>)</w:t>
      </w:r>
      <w:r w:rsidR="005F3E26">
        <w:rPr>
          <w:rFonts w:ascii="Arial" w:hAnsi="Arial" w:cs="Arial"/>
          <w:sz w:val="24"/>
          <w:szCs w:val="24"/>
        </w:rPr>
        <w:t xml:space="preserve">.  </w:t>
      </w:r>
      <w:r w:rsidR="00B51630" w:rsidRPr="004F768A">
        <w:rPr>
          <w:rFonts w:ascii="Arial" w:hAnsi="Arial" w:cs="Arial"/>
          <w:sz w:val="24"/>
          <w:szCs w:val="24"/>
        </w:rPr>
        <w:t>Manure lagoons can release large quantities of CH</w:t>
      </w:r>
      <w:r w:rsidR="00B51630" w:rsidRPr="004F768A">
        <w:rPr>
          <w:rFonts w:ascii="Arial" w:hAnsi="Arial" w:cs="Arial"/>
          <w:sz w:val="24"/>
          <w:szCs w:val="24"/>
          <w:vertAlign w:val="subscript"/>
        </w:rPr>
        <w:t>4</w:t>
      </w:r>
      <w:r w:rsidR="00B51630" w:rsidRPr="004F768A">
        <w:rPr>
          <w:rFonts w:ascii="Arial" w:hAnsi="Arial" w:cs="Arial"/>
          <w:sz w:val="24"/>
          <w:szCs w:val="24"/>
        </w:rPr>
        <w:t xml:space="preserve"> into the environment (</w:t>
      </w:r>
      <w:proofErr w:type="spellStart"/>
      <w:r w:rsidR="00B51630" w:rsidRPr="004F768A">
        <w:rPr>
          <w:rFonts w:ascii="Arial" w:hAnsi="Arial" w:cs="Arial"/>
          <w:sz w:val="24"/>
          <w:szCs w:val="24"/>
        </w:rPr>
        <w:t>DeSutter</w:t>
      </w:r>
      <w:proofErr w:type="spellEnd"/>
      <w:r w:rsidR="00B51630" w:rsidRPr="004F768A">
        <w:rPr>
          <w:rFonts w:ascii="Arial" w:hAnsi="Arial" w:cs="Arial"/>
          <w:sz w:val="24"/>
          <w:szCs w:val="24"/>
        </w:rPr>
        <w:t xml:space="preserve"> and Ham, 2005</w:t>
      </w:r>
      <w:r w:rsidR="00B659D3" w:rsidRPr="004F768A">
        <w:rPr>
          <w:rStyle w:val="EndnoteReference"/>
          <w:rFonts w:ascii="Arial" w:hAnsi="Arial" w:cs="Arial"/>
          <w:sz w:val="24"/>
          <w:szCs w:val="24"/>
        </w:rPr>
        <w:endnoteReference w:id="6"/>
      </w:r>
      <w:r w:rsidR="00B51630" w:rsidRPr="004F768A">
        <w:rPr>
          <w:rFonts w:ascii="Arial" w:hAnsi="Arial" w:cs="Arial"/>
          <w:sz w:val="24"/>
          <w:szCs w:val="24"/>
        </w:rPr>
        <w:t>)</w:t>
      </w:r>
      <w:r w:rsidR="005F3E26">
        <w:rPr>
          <w:rFonts w:ascii="Arial" w:hAnsi="Arial" w:cs="Arial"/>
          <w:sz w:val="24"/>
          <w:szCs w:val="24"/>
        </w:rPr>
        <w:t xml:space="preserve">.  </w:t>
      </w:r>
      <w:r w:rsidR="00B51630" w:rsidRPr="004F768A">
        <w:rPr>
          <w:rFonts w:ascii="Arial" w:hAnsi="Arial" w:cs="Arial"/>
          <w:sz w:val="24"/>
          <w:szCs w:val="24"/>
        </w:rPr>
        <w:t>GHG emissions (N</w:t>
      </w:r>
      <w:r w:rsidR="00B51630" w:rsidRPr="004F768A">
        <w:rPr>
          <w:rFonts w:ascii="Arial" w:hAnsi="Arial" w:cs="Arial"/>
          <w:sz w:val="24"/>
          <w:szCs w:val="24"/>
          <w:vertAlign w:val="subscript"/>
        </w:rPr>
        <w:t>2</w:t>
      </w:r>
      <w:r w:rsidR="00B51630" w:rsidRPr="004F768A">
        <w:rPr>
          <w:rFonts w:ascii="Arial" w:hAnsi="Arial" w:cs="Arial"/>
          <w:sz w:val="24"/>
          <w:szCs w:val="24"/>
        </w:rPr>
        <w:t>O and CH</w:t>
      </w:r>
      <w:r w:rsidR="00B51630" w:rsidRPr="004F768A">
        <w:rPr>
          <w:rFonts w:ascii="Arial" w:hAnsi="Arial" w:cs="Arial"/>
          <w:sz w:val="24"/>
          <w:szCs w:val="24"/>
          <w:vertAlign w:val="subscript"/>
        </w:rPr>
        <w:t>4</w:t>
      </w:r>
      <w:r w:rsidR="00B51630" w:rsidRPr="004F768A">
        <w:rPr>
          <w:rFonts w:ascii="Arial" w:hAnsi="Arial" w:cs="Arial"/>
          <w:sz w:val="24"/>
          <w:szCs w:val="24"/>
        </w:rPr>
        <w:t xml:space="preserve">) were much higher from anaerobically stacked farmyard manure than from composted manure (Amon, </w:t>
      </w:r>
      <w:r w:rsidR="00B51630" w:rsidRPr="004F768A">
        <w:rPr>
          <w:rFonts w:ascii="Arial" w:hAnsi="Arial" w:cs="Arial"/>
          <w:i/>
          <w:iCs/>
          <w:sz w:val="24"/>
          <w:szCs w:val="24"/>
        </w:rPr>
        <w:t>et al.</w:t>
      </w:r>
      <w:r w:rsidR="00B51630" w:rsidRPr="004F768A">
        <w:rPr>
          <w:rFonts w:ascii="Arial" w:hAnsi="Arial" w:cs="Arial"/>
          <w:sz w:val="24"/>
          <w:szCs w:val="24"/>
        </w:rPr>
        <w:t>, 2001</w:t>
      </w:r>
      <w:r w:rsidR="00B659D3" w:rsidRPr="004F768A">
        <w:rPr>
          <w:rStyle w:val="EndnoteReference"/>
          <w:rFonts w:ascii="Arial" w:hAnsi="Arial" w:cs="Arial"/>
          <w:sz w:val="24"/>
          <w:szCs w:val="24"/>
        </w:rPr>
        <w:endnoteReference w:id="7"/>
      </w:r>
      <w:r w:rsidR="00B51630" w:rsidRPr="004F768A">
        <w:rPr>
          <w:rFonts w:ascii="Arial" w:hAnsi="Arial" w:cs="Arial"/>
          <w:sz w:val="24"/>
          <w:szCs w:val="24"/>
        </w:rPr>
        <w:t>)</w:t>
      </w:r>
      <w:r w:rsidR="005F3E26">
        <w:rPr>
          <w:rFonts w:ascii="Arial" w:hAnsi="Arial" w:cs="Arial"/>
          <w:sz w:val="24"/>
          <w:szCs w:val="24"/>
        </w:rPr>
        <w:t xml:space="preserve">.  </w:t>
      </w:r>
      <w:r w:rsidR="00CF21E4" w:rsidRPr="004F768A">
        <w:rPr>
          <w:rFonts w:ascii="Arial" w:hAnsi="Arial" w:cs="Arial"/>
          <w:sz w:val="24"/>
          <w:szCs w:val="24"/>
        </w:rPr>
        <w:t xml:space="preserve">If manure </w:t>
      </w:r>
      <w:r w:rsidRPr="004F768A">
        <w:rPr>
          <w:rFonts w:ascii="Arial" w:hAnsi="Arial" w:cs="Arial"/>
          <w:sz w:val="24"/>
          <w:szCs w:val="24"/>
        </w:rPr>
        <w:t xml:space="preserve">is </w:t>
      </w:r>
      <w:r w:rsidR="00CF21E4" w:rsidRPr="004F768A">
        <w:rPr>
          <w:rFonts w:ascii="Arial" w:hAnsi="Arial" w:cs="Arial"/>
          <w:sz w:val="24"/>
          <w:szCs w:val="24"/>
        </w:rPr>
        <w:t xml:space="preserve">diverted from lagoon storage or </w:t>
      </w:r>
      <w:r w:rsidRPr="004F768A">
        <w:rPr>
          <w:rFonts w:ascii="Arial" w:hAnsi="Arial" w:cs="Arial"/>
          <w:sz w:val="24"/>
          <w:szCs w:val="24"/>
        </w:rPr>
        <w:t xml:space="preserve">anaerobic </w:t>
      </w:r>
      <w:r w:rsidR="00CF21E4" w:rsidRPr="004F768A">
        <w:rPr>
          <w:rFonts w:ascii="Arial" w:hAnsi="Arial" w:cs="Arial"/>
          <w:sz w:val="24"/>
          <w:szCs w:val="24"/>
        </w:rPr>
        <w:t xml:space="preserve">stacks to efficiently operated composting facilities, overall GHG emissions </w:t>
      </w:r>
      <w:r w:rsidRPr="004F768A">
        <w:rPr>
          <w:rFonts w:ascii="Arial" w:hAnsi="Arial" w:cs="Arial"/>
          <w:sz w:val="24"/>
          <w:szCs w:val="24"/>
        </w:rPr>
        <w:t xml:space="preserve">may </w:t>
      </w:r>
      <w:r w:rsidR="00CF21E4" w:rsidRPr="004F768A">
        <w:rPr>
          <w:rFonts w:ascii="Arial" w:hAnsi="Arial" w:cs="Arial"/>
          <w:sz w:val="24"/>
          <w:szCs w:val="24"/>
        </w:rPr>
        <w:t>be reduced</w:t>
      </w:r>
      <w:r w:rsidR="005F3E26">
        <w:rPr>
          <w:rFonts w:ascii="Arial" w:hAnsi="Arial" w:cs="Arial"/>
          <w:sz w:val="24"/>
          <w:szCs w:val="24"/>
        </w:rPr>
        <w:t xml:space="preserve">.  </w:t>
      </w:r>
      <w:r w:rsidR="00A136D0" w:rsidRPr="004F768A">
        <w:rPr>
          <w:rFonts w:ascii="Arial" w:hAnsi="Arial" w:cs="Arial"/>
          <w:sz w:val="24"/>
          <w:szCs w:val="24"/>
        </w:rPr>
        <w:t>Specific composting methods and sources of manure feedstocks are not requirements of the General Orde</w:t>
      </w:r>
      <w:r w:rsidR="00692C71" w:rsidRPr="004F768A">
        <w:rPr>
          <w:rFonts w:ascii="Arial" w:hAnsi="Arial" w:cs="Arial"/>
          <w:sz w:val="24"/>
          <w:szCs w:val="24"/>
        </w:rPr>
        <w:t>r</w:t>
      </w:r>
      <w:r w:rsidR="005F3E26">
        <w:rPr>
          <w:rFonts w:ascii="Arial" w:hAnsi="Arial" w:cs="Arial"/>
          <w:sz w:val="24"/>
          <w:szCs w:val="24"/>
        </w:rPr>
        <w:t xml:space="preserve">.  </w:t>
      </w:r>
      <w:r w:rsidR="00692C71" w:rsidRPr="004F768A">
        <w:rPr>
          <w:rFonts w:ascii="Arial" w:hAnsi="Arial" w:cs="Arial"/>
          <w:sz w:val="24"/>
          <w:szCs w:val="24"/>
        </w:rPr>
        <w:t xml:space="preserve">The State Water Board does not have authority to require specific composting methods for the purpose of reducing air quality impacts. </w:t>
      </w:r>
    </w:p>
    <w:p w14:paraId="6729B7FD" w14:textId="012E6D44" w:rsidR="00CF21E4" w:rsidRPr="004F768A" w:rsidRDefault="00CF21E4" w:rsidP="00B51630">
      <w:pPr>
        <w:tabs>
          <w:tab w:val="left" w:pos="360"/>
        </w:tabs>
        <w:rPr>
          <w:rFonts w:ascii="Arial" w:hAnsi="Arial" w:cs="Arial"/>
          <w:sz w:val="24"/>
          <w:szCs w:val="24"/>
        </w:rPr>
      </w:pPr>
      <w:r w:rsidRPr="004F768A">
        <w:rPr>
          <w:rFonts w:ascii="Arial" w:hAnsi="Arial" w:cs="Arial"/>
          <w:sz w:val="24"/>
          <w:szCs w:val="24"/>
        </w:rPr>
        <w:lastRenderedPageBreak/>
        <w:t>Unlike storage lagoons or dry stacks, land application of manure is not a significant source of methane</w:t>
      </w:r>
      <w:r w:rsidR="005F3E26">
        <w:rPr>
          <w:rFonts w:ascii="Arial" w:hAnsi="Arial" w:cs="Arial"/>
          <w:sz w:val="24"/>
          <w:szCs w:val="24"/>
        </w:rPr>
        <w:t xml:space="preserve">.  </w:t>
      </w:r>
      <w:r w:rsidRPr="004F768A">
        <w:rPr>
          <w:rFonts w:ascii="Arial" w:hAnsi="Arial" w:cs="Arial"/>
          <w:sz w:val="24"/>
          <w:szCs w:val="24"/>
        </w:rPr>
        <w:t xml:space="preserve">Therefore, diverting manure </w:t>
      </w:r>
      <w:r w:rsidR="00F87D54" w:rsidRPr="004F768A">
        <w:rPr>
          <w:rFonts w:ascii="Arial" w:hAnsi="Arial" w:cs="Arial"/>
          <w:sz w:val="24"/>
          <w:szCs w:val="24"/>
        </w:rPr>
        <w:t xml:space="preserve">from land application </w:t>
      </w:r>
      <w:r w:rsidRPr="004F768A">
        <w:rPr>
          <w:rFonts w:ascii="Arial" w:hAnsi="Arial" w:cs="Arial"/>
          <w:sz w:val="24"/>
          <w:szCs w:val="24"/>
        </w:rPr>
        <w:t xml:space="preserve">to composting may not have </w:t>
      </w:r>
      <w:r w:rsidR="00F87D54" w:rsidRPr="004F768A">
        <w:rPr>
          <w:rFonts w:ascii="Arial" w:hAnsi="Arial" w:cs="Arial"/>
          <w:sz w:val="24"/>
          <w:szCs w:val="24"/>
        </w:rPr>
        <w:t xml:space="preserve">a significant </w:t>
      </w:r>
      <w:r w:rsidRPr="004F768A">
        <w:rPr>
          <w:rFonts w:ascii="Arial" w:hAnsi="Arial" w:cs="Arial"/>
          <w:sz w:val="24"/>
          <w:szCs w:val="24"/>
        </w:rPr>
        <w:t>effect on GHG emissions</w:t>
      </w:r>
      <w:r w:rsidR="005F3E26">
        <w:rPr>
          <w:rFonts w:ascii="Arial" w:hAnsi="Arial" w:cs="Arial"/>
          <w:sz w:val="24"/>
          <w:szCs w:val="24"/>
        </w:rPr>
        <w:t xml:space="preserve">.  </w:t>
      </w:r>
      <w:r w:rsidRPr="004F768A">
        <w:rPr>
          <w:rFonts w:ascii="Arial" w:hAnsi="Arial" w:cs="Arial"/>
          <w:sz w:val="24"/>
          <w:szCs w:val="24"/>
        </w:rPr>
        <w:t xml:space="preserve">It may, however, </w:t>
      </w:r>
      <w:r w:rsidR="00E75BAF" w:rsidRPr="004F768A">
        <w:rPr>
          <w:rFonts w:ascii="Arial" w:hAnsi="Arial" w:cs="Arial"/>
          <w:sz w:val="24"/>
          <w:szCs w:val="24"/>
        </w:rPr>
        <w:t xml:space="preserve">reduce issues related to the </w:t>
      </w:r>
      <w:r w:rsidR="00F87D54" w:rsidRPr="004F768A">
        <w:rPr>
          <w:rFonts w:ascii="Arial" w:hAnsi="Arial" w:cs="Arial"/>
          <w:sz w:val="24"/>
          <w:szCs w:val="24"/>
        </w:rPr>
        <w:t>over-</w:t>
      </w:r>
      <w:r w:rsidR="00E75BAF" w:rsidRPr="004F768A">
        <w:rPr>
          <w:rFonts w:ascii="Arial" w:hAnsi="Arial" w:cs="Arial"/>
          <w:sz w:val="24"/>
          <w:szCs w:val="24"/>
        </w:rPr>
        <w:t>application of manure to land.</w:t>
      </w:r>
    </w:p>
    <w:p w14:paraId="34BE1D75" w14:textId="4FBD095F" w:rsidR="00651390" w:rsidRPr="004F768A" w:rsidRDefault="00CD5D97" w:rsidP="00D05280">
      <w:pPr>
        <w:pStyle w:val="Heading4"/>
        <w:rPr>
          <w:rFonts w:eastAsiaTheme="majorEastAsia" w:cstheme="majorBidi"/>
        </w:rPr>
      </w:pPr>
      <w:r w:rsidRPr="004F768A">
        <w:rPr>
          <w:rFonts w:eastAsiaTheme="majorEastAsia" w:cstheme="majorBidi"/>
        </w:rPr>
        <w:t>4.3.4</w:t>
      </w:r>
      <w:r w:rsidRPr="004F768A">
        <w:rPr>
          <w:rFonts w:eastAsiaTheme="majorEastAsia" w:cstheme="majorBidi"/>
        </w:rPr>
        <w:tab/>
        <w:t>Conclusion</w:t>
      </w:r>
    </w:p>
    <w:p w14:paraId="17D39C97" w14:textId="7F6A737C" w:rsidR="00CD5D97" w:rsidRPr="004F768A" w:rsidRDefault="009B41CC" w:rsidP="00797171">
      <w:pPr>
        <w:tabs>
          <w:tab w:val="left" w:pos="360"/>
        </w:tabs>
        <w:rPr>
          <w:rFonts w:ascii="Arial" w:hAnsi="Arial" w:cs="Arial"/>
          <w:sz w:val="24"/>
          <w:szCs w:val="24"/>
        </w:rPr>
      </w:pPr>
      <w:r w:rsidRPr="004F768A">
        <w:rPr>
          <w:rFonts w:ascii="Arial" w:hAnsi="Arial" w:cs="Arial"/>
          <w:sz w:val="24"/>
          <w:szCs w:val="24"/>
        </w:rPr>
        <w:t xml:space="preserve">Amending the General Order to allow manure to be used as a feedstock at Tier </w:t>
      </w:r>
      <w:r w:rsidR="00747F20" w:rsidRPr="004F768A">
        <w:rPr>
          <w:rFonts w:ascii="Arial" w:hAnsi="Arial" w:cs="Arial"/>
          <w:sz w:val="24"/>
          <w:szCs w:val="24"/>
        </w:rPr>
        <w:t xml:space="preserve">1 </w:t>
      </w:r>
      <w:r w:rsidRPr="004F768A">
        <w:rPr>
          <w:rFonts w:ascii="Arial" w:hAnsi="Arial" w:cs="Arial"/>
          <w:sz w:val="24"/>
          <w:szCs w:val="24"/>
        </w:rPr>
        <w:t xml:space="preserve">composting facilities or </w:t>
      </w:r>
      <w:r w:rsidR="00B27AE3" w:rsidRPr="004F768A">
        <w:rPr>
          <w:rFonts w:ascii="Arial" w:hAnsi="Arial" w:cs="Arial"/>
          <w:sz w:val="24"/>
          <w:szCs w:val="24"/>
        </w:rPr>
        <w:t>conditionally exempt</w:t>
      </w:r>
      <w:r w:rsidRPr="004F768A">
        <w:rPr>
          <w:rFonts w:ascii="Arial" w:hAnsi="Arial" w:cs="Arial"/>
          <w:sz w:val="24"/>
          <w:szCs w:val="24"/>
        </w:rPr>
        <w:t xml:space="preserve"> composting facilities will not cause an increase in GHG emissions beyond those identified in the 2015 EIR and no new impacts are anticipated.</w:t>
      </w:r>
    </w:p>
    <w:p w14:paraId="575D0429" w14:textId="78D7834D" w:rsidR="001C04D2" w:rsidRPr="004F768A" w:rsidRDefault="001C04D2" w:rsidP="00D52968">
      <w:pPr>
        <w:pStyle w:val="Heading3"/>
        <w:rPr>
          <w:rFonts w:eastAsiaTheme="majorEastAsia" w:cstheme="majorBidi"/>
        </w:rPr>
      </w:pPr>
      <w:bookmarkStart w:id="21" w:name="_Toc34304543"/>
      <w:r w:rsidRPr="004F768A">
        <w:rPr>
          <w:rFonts w:eastAsiaTheme="majorEastAsia" w:cstheme="majorBidi"/>
        </w:rPr>
        <w:t>4.4</w:t>
      </w:r>
      <w:r w:rsidRPr="004F768A">
        <w:rPr>
          <w:rFonts w:eastAsiaTheme="majorEastAsia" w:cstheme="majorBidi"/>
        </w:rPr>
        <w:tab/>
        <w:t>Hydrology and Water Quality</w:t>
      </w:r>
      <w:bookmarkEnd w:id="21"/>
    </w:p>
    <w:p w14:paraId="71D96876" w14:textId="08333E32" w:rsidR="00E66C38" w:rsidRPr="004F768A" w:rsidRDefault="00E66C38" w:rsidP="00E66C38">
      <w:pPr>
        <w:rPr>
          <w:rFonts w:ascii="Arial" w:hAnsi="Arial" w:cs="Arial"/>
          <w:sz w:val="24"/>
          <w:szCs w:val="24"/>
        </w:rPr>
      </w:pPr>
      <w:r w:rsidRPr="004F768A">
        <w:rPr>
          <w:rFonts w:ascii="Arial" w:hAnsi="Arial" w:cs="Arial"/>
          <w:sz w:val="24"/>
          <w:szCs w:val="24"/>
        </w:rPr>
        <w:t xml:space="preserve">This chapter describes existing hydrology and water quality in California and analyzes potential impacts that may occur from compliance with the </w:t>
      </w:r>
      <w:r w:rsidR="009B2159" w:rsidRPr="004F768A">
        <w:rPr>
          <w:rFonts w:ascii="Arial" w:hAnsi="Arial" w:cs="Arial"/>
          <w:sz w:val="24"/>
          <w:szCs w:val="24"/>
        </w:rPr>
        <w:t xml:space="preserve">amended </w:t>
      </w:r>
      <w:r w:rsidRPr="004F768A">
        <w:rPr>
          <w:rFonts w:ascii="Arial" w:hAnsi="Arial" w:cs="Arial"/>
          <w:sz w:val="24"/>
          <w:szCs w:val="24"/>
        </w:rPr>
        <w:t xml:space="preserve">General Order.  </w:t>
      </w:r>
    </w:p>
    <w:p w14:paraId="3C895B32" w14:textId="0AF0DD96" w:rsidR="00E66C38" w:rsidRPr="004F768A" w:rsidRDefault="00E66C38" w:rsidP="00D05280">
      <w:pPr>
        <w:pStyle w:val="Heading4"/>
        <w:rPr>
          <w:rFonts w:eastAsiaTheme="majorEastAsia" w:cstheme="majorBidi"/>
        </w:rPr>
      </w:pPr>
      <w:bookmarkStart w:id="22" w:name="_Toc406512804"/>
      <w:r w:rsidRPr="004F768A">
        <w:rPr>
          <w:rFonts w:eastAsiaTheme="majorEastAsia" w:cstheme="majorBidi"/>
        </w:rPr>
        <w:t>4.4.1</w:t>
      </w:r>
      <w:r w:rsidRPr="004F768A">
        <w:rPr>
          <w:rFonts w:eastAsiaTheme="majorEastAsia" w:cstheme="majorBidi"/>
        </w:rPr>
        <w:tab/>
      </w:r>
      <w:r w:rsidR="00495AC3" w:rsidRPr="004F768A">
        <w:rPr>
          <w:rFonts w:eastAsiaTheme="majorEastAsia" w:cstheme="majorBidi"/>
        </w:rPr>
        <w:t>Environmental Setting</w:t>
      </w:r>
      <w:bookmarkEnd w:id="22"/>
    </w:p>
    <w:p w14:paraId="11C26D14" w14:textId="57CAD431" w:rsidR="008C02E8" w:rsidRPr="004F768A" w:rsidRDefault="008C02E8" w:rsidP="00E66C38">
      <w:pPr>
        <w:rPr>
          <w:rFonts w:ascii="Arial" w:hAnsi="Arial" w:cs="Arial"/>
          <w:sz w:val="24"/>
          <w:szCs w:val="24"/>
        </w:rPr>
      </w:pPr>
      <w:r w:rsidRPr="004F768A">
        <w:rPr>
          <w:rFonts w:ascii="Arial" w:hAnsi="Arial" w:cs="Arial"/>
          <w:sz w:val="24"/>
          <w:szCs w:val="24"/>
        </w:rPr>
        <w:t>The water resources of California are diverse and varied</w:t>
      </w:r>
      <w:r w:rsidR="005F3E26">
        <w:rPr>
          <w:rFonts w:ascii="Arial" w:hAnsi="Arial" w:cs="Arial"/>
          <w:sz w:val="24"/>
          <w:szCs w:val="24"/>
        </w:rPr>
        <w:t xml:space="preserve">.  </w:t>
      </w:r>
      <w:r w:rsidR="00490305" w:rsidRPr="004F768A">
        <w:rPr>
          <w:rFonts w:ascii="Arial" w:hAnsi="Arial" w:cs="Arial"/>
          <w:sz w:val="24"/>
          <w:szCs w:val="24"/>
        </w:rPr>
        <w:t>Surface water resources</w:t>
      </w:r>
      <w:r w:rsidRPr="004F768A">
        <w:rPr>
          <w:rFonts w:ascii="Arial" w:hAnsi="Arial" w:cs="Arial"/>
          <w:sz w:val="24"/>
          <w:szCs w:val="24"/>
        </w:rPr>
        <w:t xml:space="preserve"> rang</w:t>
      </w:r>
      <w:r w:rsidR="00490305" w:rsidRPr="004F768A">
        <w:rPr>
          <w:rFonts w:ascii="Arial" w:hAnsi="Arial" w:cs="Arial"/>
          <w:sz w:val="24"/>
          <w:szCs w:val="24"/>
        </w:rPr>
        <w:t>e</w:t>
      </w:r>
      <w:r w:rsidRPr="004F768A">
        <w:rPr>
          <w:rFonts w:ascii="Arial" w:hAnsi="Arial" w:cs="Arial"/>
          <w:sz w:val="24"/>
          <w:szCs w:val="24"/>
        </w:rPr>
        <w:t xml:space="preserve"> from perennial rivers in the north and central areas of the state, to primarily intermittent waterways along much of the southern coast, to desert washes and dry lakes in the inland east and south</w:t>
      </w:r>
      <w:r w:rsidR="005F3E26">
        <w:rPr>
          <w:rFonts w:ascii="Arial" w:hAnsi="Arial" w:cs="Arial"/>
          <w:sz w:val="24"/>
          <w:szCs w:val="24"/>
        </w:rPr>
        <w:t xml:space="preserve">.  </w:t>
      </w:r>
      <w:r w:rsidR="00490305" w:rsidRPr="004F768A">
        <w:rPr>
          <w:rFonts w:ascii="Arial" w:hAnsi="Arial" w:cs="Arial"/>
          <w:sz w:val="24"/>
          <w:szCs w:val="24"/>
        </w:rPr>
        <w:t>Groundwater resources vary widely with approximately 40 percent of total land area of the state underlain by groundwater basins</w:t>
      </w:r>
      <w:r w:rsidR="002A0E01" w:rsidRPr="004F768A">
        <w:rPr>
          <w:rFonts w:ascii="Arial" w:hAnsi="Arial" w:cs="Arial"/>
          <w:sz w:val="24"/>
          <w:szCs w:val="24"/>
        </w:rPr>
        <w:t xml:space="preserve">; the </w:t>
      </w:r>
      <w:r w:rsidR="00490305" w:rsidRPr="004F768A">
        <w:rPr>
          <w:rFonts w:ascii="Arial" w:hAnsi="Arial" w:cs="Arial"/>
          <w:sz w:val="24"/>
          <w:szCs w:val="24"/>
        </w:rPr>
        <w:t>fraction of usable groundwater is more than three times the total capacity of the state’s surface storage reservoirs</w:t>
      </w:r>
      <w:r w:rsidR="005F3E26">
        <w:rPr>
          <w:rFonts w:ascii="Arial" w:hAnsi="Arial" w:cs="Arial"/>
          <w:sz w:val="24"/>
          <w:szCs w:val="24"/>
        </w:rPr>
        <w:t xml:space="preserve">.  </w:t>
      </w:r>
      <w:r w:rsidRPr="004F768A">
        <w:rPr>
          <w:rFonts w:ascii="Arial" w:hAnsi="Arial" w:cs="Arial"/>
          <w:sz w:val="24"/>
          <w:szCs w:val="24"/>
        </w:rPr>
        <w:t xml:space="preserve">Groundwater is used extensively in many areas of the state to support urban, agricultural, and industrial use, especially in areas where surface water supplies are limited, or infrastructure for delivery of surface water is lacking.  </w:t>
      </w:r>
    </w:p>
    <w:p w14:paraId="704736AD" w14:textId="0BC19866" w:rsidR="008C02E8" w:rsidRPr="004F768A" w:rsidRDefault="008C02E8" w:rsidP="008C02E8">
      <w:pPr>
        <w:rPr>
          <w:rFonts w:ascii="Arial" w:hAnsi="Arial" w:cs="Arial"/>
          <w:sz w:val="24"/>
          <w:szCs w:val="24"/>
        </w:rPr>
      </w:pPr>
      <w:r w:rsidRPr="004F768A">
        <w:rPr>
          <w:rFonts w:ascii="Arial" w:hAnsi="Arial" w:cs="Arial"/>
          <w:sz w:val="24"/>
          <w:szCs w:val="24"/>
        </w:rPr>
        <w:t>Monitoring for water quality protection purposes is conducted through a variety of federal, state, and local programs</w:t>
      </w:r>
      <w:r w:rsidR="005F3E26">
        <w:rPr>
          <w:rFonts w:ascii="Arial" w:hAnsi="Arial" w:cs="Arial"/>
          <w:sz w:val="24"/>
          <w:szCs w:val="24"/>
        </w:rPr>
        <w:t xml:space="preserve">.  </w:t>
      </w:r>
      <w:r w:rsidR="00DB7940" w:rsidRPr="004F768A">
        <w:rPr>
          <w:rFonts w:ascii="Arial" w:hAnsi="Arial" w:cs="Arial"/>
          <w:sz w:val="24"/>
          <w:szCs w:val="24"/>
        </w:rPr>
        <w:t>S</w:t>
      </w:r>
      <w:r w:rsidRPr="004F768A">
        <w:rPr>
          <w:rFonts w:ascii="Arial" w:hAnsi="Arial" w:cs="Arial"/>
          <w:sz w:val="24"/>
          <w:szCs w:val="24"/>
        </w:rPr>
        <w:t xml:space="preserve">urface water beneficial uses </w:t>
      </w:r>
      <w:r w:rsidR="00DB7940" w:rsidRPr="004F768A">
        <w:rPr>
          <w:rFonts w:ascii="Arial" w:hAnsi="Arial" w:cs="Arial"/>
          <w:sz w:val="24"/>
          <w:szCs w:val="24"/>
        </w:rPr>
        <w:t xml:space="preserve">may be </w:t>
      </w:r>
      <w:r w:rsidRPr="004F768A">
        <w:rPr>
          <w:rFonts w:ascii="Arial" w:hAnsi="Arial" w:cs="Arial"/>
          <w:sz w:val="24"/>
          <w:szCs w:val="24"/>
        </w:rPr>
        <w:t xml:space="preserve">impaired by noxious weeds, trace metals, pesticides, sediment, pathogens, </w:t>
      </w:r>
      <w:r w:rsidR="002A0E01" w:rsidRPr="004F768A">
        <w:rPr>
          <w:rFonts w:ascii="Arial" w:hAnsi="Arial" w:cs="Arial"/>
          <w:sz w:val="24"/>
          <w:szCs w:val="24"/>
        </w:rPr>
        <w:t xml:space="preserve">and </w:t>
      </w:r>
      <w:r w:rsidRPr="004F768A">
        <w:rPr>
          <w:rFonts w:ascii="Arial" w:hAnsi="Arial" w:cs="Arial"/>
          <w:sz w:val="24"/>
          <w:szCs w:val="24"/>
        </w:rPr>
        <w:t xml:space="preserve">pesticides. </w:t>
      </w:r>
      <w:r w:rsidR="002A0E01" w:rsidRPr="004F768A">
        <w:rPr>
          <w:rFonts w:ascii="Arial" w:hAnsi="Arial" w:cs="Arial"/>
          <w:sz w:val="24"/>
          <w:szCs w:val="24"/>
        </w:rPr>
        <w:t xml:space="preserve">Groundwater beneficial uses </w:t>
      </w:r>
      <w:r w:rsidR="00DB7940" w:rsidRPr="004F768A">
        <w:rPr>
          <w:rFonts w:ascii="Arial" w:hAnsi="Arial" w:cs="Arial"/>
          <w:sz w:val="24"/>
          <w:szCs w:val="24"/>
        </w:rPr>
        <w:t>may be</w:t>
      </w:r>
      <w:r w:rsidR="002A0E01" w:rsidRPr="004F768A">
        <w:rPr>
          <w:rFonts w:ascii="Arial" w:hAnsi="Arial" w:cs="Arial"/>
          <w:sz w:val="24"/>
          <w:szCs w:val="24"/>
        </w:rPr>
        <w:t xml:space="preserve"> impaired by high levels of salts and metals</w:t>
      </w:r>
      <w:r w:rsidR="005F3E26">
        <w:rPr>
          <w:rFonts w:ascii="Arial" w:hAnsi="Arial" w:cs="Arial"/>
          <w:sz w:val="24"/>
          <w:szCs w:val="24"/>
        </w:rPr>
        <w:t xml:space="preserve">.  </w:t>
      </w:r>
      <w:r w:rsidRPr="004F768A">
        <w:rPr>
          <w:rFonts w:ascii="Arial" w:hAnsi="Arial" w:cs="Arial"/>
          <w:sz w:val="24"/>
          <w:szCs w:val="24"/>
        </w:rPr>
        <w:t xml:space="preserve">Major sources of </w:t>
      </w:r>
      <w:r w:rsidR="002A0E01" w:rsidRPr="004F768A">
        <w:rPr>
          <w:rFonts w:ascii="Arial" w:hAnsi="Arial" w:cs="Arial"/>
          <w:sz w:val="24"/>
          <w:szCs w:val="24"/>
        </w:rPr>
        <w:t xml:space="preserve">surface water and </w:t>
      </w:r>
      <w:r w:rsidRPr="004F768A">
        <w:rPr>
          <w:rFonts w:ascii="Arial" w:hAnsi="Arial" w:cs="Arial"/>
          <w:sz w:val="24"/>
          <w:szCs w:val="24"/>
        </w:rPr>
        <w:t xml:space="preserve">groundwater pollution include historic and ongoing waste discharges, leaking </w:t>
      </w:r>
      <w:r w:rsidR="002A0E01" w:rsidRPr="004F768A">
        <w:rPr>
          <w:rFonts w:ascii="Arial" w:hAnsi="Arial" w:cs="Arial"/>
          <w:sz w:val="24"/>
          <w:szCs w:val="24"/>
        </w:rPr>
        <w:t>underground storage tanks</w:t>
      </w:r>
      <w:r w:rsidRPr="004F768A">
        <w:rPr>
          <w:rFonts w:ascii="Arial" w:hAnsi="Arial" w:cs="Arial"/>
          <w:sz w:val="24"/>
          <w:szCs w:val="24"/>
        </w:rPr>
        <w:t xml:space="preserve">, </w:t>
      </w:r>
      <w:r w:rsidR="00AF3377" w:rsidRPr="004F768A">
        <w:rPr>
          <w:rFonts w:ascii="Arial" w:hAnsi="Arial" w:cs="Arial"/>
          <w:sz w:val="24"/>
          <w:szCs w:val="24"/>
        </w:rPr>
        <w:t xml:space="preserve">industrial and manufacturing activities, </w:t>
      </w:r>
      <w:r w:rsidRPr="004F768A">
        <w:rPr>
          <w:rFonts w:ascii="Arial" w:hAnsi="Arial" w:cs="Arial"/>
          <w:sz w:val="24"/>
          <w:szCs w:val="24"/>
        </w:rPr>
        <w:t xml:space="preserve">and polluted runoff </w:t>
      </w:r>
      <w:r w:rsidR="00AF3377" w:rsidRPr="004F768A">
        <w:rPr>
          <w:rFonts w:ascii="Arial" w:hAnsi="Arial" w:cs="Arial"/>
          <w:sz w:val="24"/>
          <w:szCs w:val="24"/>
        </w:rPr>
        <w:t xml:space="preserve">and infiltration </w:t>
      </w:r>
      <w:r w:rsidRPr="004F768A">
        <w:rPr>
          <w:rFonts w:ascii="Arial" w:hAnsi="Arial" w:cs="Arial"/>
          <w:sz w:val="24"/>
          <w:szCs w:val="24"/>
        </w:rPr>
        <w:t>from agricultural and urban areas.</w:t>
      </w:r>
    </w:p>
    <w:p w14:paraId="57C85A76" w14:textId="09AC31A0" w:rsidR="003875F9" w:rsidRDefault="008C02E8" w:rsidP="008C02E8">
      <w:pPr>
        <w:rPr>
          <w:rFonts w:ascii="Arial" w:hAnsi="Arial" w:cs="Arial"/>
          <w:sz w:val="24"/>
          <w:szCs w:val="24"/>
        </w:rPr>
        <w:sectPr w:rsidR="003875F9" w:rsidSect="00445AEC">
          <w:footerReference w:type="first" r:id="rId31"/>
          <w:endnotePr>
            <w:numFmt w:val="decimal"/>
          </w:endnotePr>
          <w:type w:val="continuous"/>
          <w:pgSz w:w="12240" w:h="15840"/>
          <w:pgMar w:top="1440" w:right="1440" w:bottom="1440" w:left="1440" w:header="720" w:footer="720" w:gutter="0"/>
          <w:pgNumType w:start="12"/>
          <w:cols w:space="720"/>
          <w:titlePg/>
          <w:docGrid w:linePitch="360"/>
        </w:sectPr>
      </w:pPr>
      <w:r w:rsidRPr="004F768A">
        <w:rPr>
          <w:rFonts w:ascii="Arial" w:hAnsi="Arial" w:cs="Arial"/>
          <w:sz w:val="24"/>
          <w:szCs w:val="24"/>
        </w:rPr>
        <w:t>Common classes of water quality pollutants regulated under state and federal regulations include inorganics, pathogens, and organic compounds</w:t>
      </w:r>
      <w:r w:rsidR="005F3E26">
        <w:rPr>
          <w:rFonts w:ascii="Arial" w:hAnsi="Arial" w:cs="Arial"/>
          <w:sz w:val="24"/>
          <w:szCs w:val="24"/>
        </w:rPr>
        <w:t xml:space="preserve">.  </w:t>
      </w:r>
      <w:r w:rsidRPr="004F768A">
        <w:rPr>
          <w:rFonts w:ascii="Arial" w:hAnsi="Arial" w:cs="Arial"/>
          <w:sz w:val="24"/>
          <w:szCs w:val="24"/>
        </w:rPr>
        <w:t>Inorganics include nutrients (phosphorus and various forms of nitrogen including nitrate), salts, and metals (aluminum, antimony, arsenic, copper, cyanide, lead, mercury, nickel, etc.)</w:t>
      </w:r>
      <w:r w:rsidR="005F3E26">
        <w:rPr>
          <w:rFonts w:ascii="Arial" w:hAnsi="Arial" w:cs="Arial"/>
          <w:sz w:val="24"/>
          <w:szCs w:val="24"/>
        </w:rPr>
        <w:t xml:space="preserve">.  </w:t>
      </w:r>
      <w:r w:rsidR="002E3302" w:rsidRPr="004F768A">
        <w:rPr>
          <w:rFonts w:ascii="Arial" w:hAnsi="Arial" w:cs="Arial"/>
          <w:sz w:val="24"/>
          <w:szCs w:val="24"/>
        </w:rPr>
        <w:t>O</w:t>
      </w:r>
      <w:r w:rsidRPr="004F768A">
        <w:rPr>
          <w:rFonts w:ascii="Arial" w:hAnsi="Arial" w:cs="Arial"/>
          <w:sz w:val="24"/>
          <w:szCs w:val="24"/>
        </w:rPr>
        <w:t>rganic compounds include volatile organic compounds</w:t>
      </w:r>
      <w:r w:rsidR="002E3302" w:rsidRPr="004F768A">
        <w:rPr>
          <w:rFonts w:ascii="Arial" w:hAnsi="Arial" w:cs="Arial"/>
          <w:sz w:val="24"/>
          <w:szCs w:val="24"/>
        </w:rPr>
        <w:t xml:space="preserve"> and</w:t>
      </w:r>
      <w:r w:rsidRPr="004F768A">
        <w:rPr>
          <w:rFonts w:ascii="Arial" w:hAnsi="Arial" w:cs="Arial"/>
          <w:sz w:val="24"/>
          <w:szCs w:val="24"/>
        </w:rPr>
        <w:t xml:space="preserve"> petroleum products (fuels, oils, greases, and pesticides, etc.)</w:t>
      </w:r>
      <w:r w:rsidR="005F3E26">
        <w:rPr>
          <w:rFonts w:ascii="Arial" w:hAnsi="Arial" w:cs="Arial"/>
          <w:sz w:val="24"/>
          <w:szCs w:val="24"/>
        </w:rPr>
        <w:t xml:space="preserve">.  </w:t>
      </w:r>
      <w:r w:rsidRPr="004F768A">
        <w:rPr>
          <w:rFonts w:ascii="Arial" w:hAnsi="Arial" w:cs="Arial"/>
          <w:sz w:val="24"/>
          <w:szCs w:val="24"/>
        </w:rPr>
        <w:t>Water quality physical parameters such as dissolved oxygen, pH, and electrical conductivity are also regulated.</w:t>
      </w:r>
    </w:p>
    <w:p w14:paraId="69D05194" w14:textId="03812D29" w:rsidR="00AF3377" w:rsidRPr="004F768A" w:rsidRDefault="002E3302" w:rsidP="008C02E8">
      <w:pPr>
        <w:rPr>
          <w:rFonts w:ascii="Arial" w:hAnsi="Arial" w:cs="Arial"/>
          <w:sz w:val="24"/>
          <w:szCs w:val="24"/>
        </w:rPr>
      </w:pPr>
      <w:r w:rsidRPr="004F768A">
        <w:rPr>
          <w:rFonts w:ascii="Arial" w:hAnsi="Arial" w:cs="Arial"/>
          <w:sz w:val="24"/>
          <w:szCs w:val="24"/>
        </w:rPr>
        <w:lastRenderedPageBreak/>
        <w:t>Refer to the 2015 EIR, chapter 11, section 11.1 f</w:t>
      </w:r>
      <w:r w:rsidR="00AF3377" w:rsidRPr="004F768A">
        <w:rPr>
          <w:rFonts w:ascii="Arial" w:hAnsi="Arial" w:cs="Arial"/>
          <w:sz w:val="24"/>
          <w:szCs w:val="24"/>
        </w:rPr>
        <w:t xml:space="preserve">or </w:t>
      </w:r>
      <w:r w:rsidRPr="004F768A">
        <w:rPr>
          <w:rFonts w:ascii="Arial" w:hAnsi="Arial" w:cs="Arial"/>
          <w:sz w:val="24"/>
          <w:szCs w:val="24"/>
        </w:rPr>
        <w:t>further</w:t>
      </w:r>
      <w:r w:rsidR="00AF3377" w:rsidRPr="004F768A">
        <w:rPr>
          <w:rFonts w:ascii="Arial" w:hAnsi="Arial" w:cs="Arial"/>
          <w:sz w:val="24"/>
          <w:szCs w:val="24"/>
        </w:rPr>
        <w:t xml:space="preserve"> discussion of the hydrology and water quality environmental setting in California.</w:t>
      </w:r>
    </w:p>
    <w:p w14:paraId="75EB976E" w14:textId="77777777" w:rsidR="001916E1" w:rsidRPr="004F768A" w:rsidRDefault="001916E1" w:rsidP="00D05280">
      <w:pPr>
        <w:pStyle w:val="Heading4"/>
        <w:rPr>
          <w:rFonts w:eastAsiaTheme="majorEastAsia" w:cstheme="majorBidi"/>
        </w:rPr>
      </w:pPr>
      <w:r w:rsidRPr="004F768A">
        <w:rPr>
          <w:rFonts w:eastAsiaTheme="majorEastAsia" w:cstheme="majorBidi"/>
        </w:rPr>
        <w:t>4.4.2</w:t>
      </w:r>
      <w:r w:rsidRPr="004F768A">
        <w:rPr>
          <w:rFonts w:eastAsiaTheme="majorEastAsia" w:cstheme="majorBidi"/>
        </w:rPr>
        <w:tab/>
      </w:r>
      <w:bookmarkStart w:id="23" w:name="_Toc406512807"/>
      <w:r w:rsidRPr="004F768A">
        <w:rPr>
          <w:rFonts w:eastAsiaTheme="majorEastAsia" w:cstheme="majorBidi"/>
        </w:rPr>
        <w:t>Thresholds of Significance</w:t>
      </w:r>
      <w:bookmarkEnd w:id="23"/>
    </w:p>
    <w:p w14:paraId="6A1D4EFE" w14:textId="77777777" w:rsidR="001916E1" w:rsidRPr="004F768A" w:rsidRDefault="001916E1" w:rsidP="001916E1">
      <w:pPr>
        <w:rPr>
          <w:rFonts w:ascii="Arial" w:hAnsi="Arial" w:cs="Arial"/>
          <w:sz w:val="24"/>
          <w:szCs w:val="24"/>
        </w:rPr>
      </w:pPr>
      <w:r w:rsidRPr="004F768A">
        <w:rPr>
          <w:rFonts w:ascii="Arial" w:hAnsi="Arial" w:cs="Arial"/>
          <w:sz w:val="24"/>
          <w:szCs w:val="24"/>
        </w:rPr>
        <w:t>An impact related to hydrology and water quality is considered significant if it would result in any of the following issues adapted from Appendix G of the CEQA Guidelines:</w:t>
      </w:r>
    </w:p>
    <w:p w14:paraId="016C662E"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Violate any water quality standards or waste discharge requirements;</w:t>
      </w:r>
    </w:p>
    <w:p w14:paraId="3698A883"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p w14:paraId="19856D1B"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Substantially alter the existing drainage pattern of the site or area, including through the alteration of the course of a stream or river, in a manner which would result in substantial erosion or siltation on- or off-site;</w:t>
      </w:r>
    </w:p>
    <w:p w14:paraId="2EB756A3"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Substantially alter the existing drainage pattern of the site or area, including through the alteration of the course of a stream or river, or substantially increase the rate or amount of surface runoff in a manner which would result in flooding on- or off-site;</w:t>
      </w:r>
    </w:p>
    <w:p w14:paraId="4A837D09"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Create or contribute runoff water which would exceed the capacity of existing or planned storm water drainage systems or provide substantial additional sources of polluted runoff.</w:t>
      </w:r>
    </w:p>
    <w:p w14:paraId="3160A999"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Otherwise substantially degrade water quality;</w:t>
      </w:r>
    </w:p>
    <w:p w14:paraId="64571890"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Place housing within a 100-year flood hazard area as mapped on a federal Flood Hazard Boundary or Flood Insurance Rate Map or other flood hazard delineation map;</w:t>
      </w:r>
    </w:p>
    <w:p w14:paraId="7C563F2D"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Place within a 100-year flood hazard area structures which would impede or redirect flood flows;</w:t>
      </w:r>
    </w:p>
    <w:p w14:paraId="13C28CA6" w14:textId="77777777" w:rsidR="001916E1" w:rsidRPr="004F768A" w:rsidRDefault="001916E1" w:rsidP="00D17F55">
      <w:pPr>
        <w:pStyle w:val="ListParagraph"/>
        <w:numPr>
          <w:ilvl w:val="0"/>
          <w:numId w:val="7"/>
        </w:numPr>
        <w:spacing w:after="60" w:line="269" w:lineRule="auto"/>
        <w:contextualSpacing w:val="0"/>
        <w:rPr>
          <w:rFonts w:ascii="Arial" w:hAnsi="Arial" w:cs="Arial"/>
          <w:sz w:val="24"/>
          <w:szCs w:val="24"/>
        </w:rPr>
      </w:pPr>
      <w:r w:rsidRPr="004F768A">
        <w:rPr>
          <w:rFonts w:ascii="Arial" w:hAnsi="Arial" w:cs="Arial"/>
          <w:sz w:val="24"/>
          <w:szCs w:val="24"/>
        </w:rPr>
        <w:t>Expose people or structures to a significant risk of loss, injury or death involving flooding, including flooding as a result of the failure of a levee or dam;</w:t>
      </w:r>
    </w:p>
    <w:p w14:paraId="7ED51123" w14:textId="299A73FA" w:rsidR="001C04D2" w:rsidRPr="004F768A" w:rsidRDefault="001916E1" w:rsidP="00D17F55">
      <w:pPr>
        <w:pStyle w:val="ListParagraph"/>
        <w:numPr>
          <w:ilvl w:val="0"/>
          <w:numId w:val="7"/>
        </w:numPr>
        <w:tabs>
          <w:tab w:val="left" w:pos="360"/>
        </w:tabs>
        <w:spacing w:after="60"/>
        <w:rPr>
          <w:rFonts w:ascii="Arial" w:hAnsi="Arial" w:cs="Arial"/>
          <w:sz w:val="24"/>
          <w:szCs w:val="24"/>
        </w:rPr>
      </w:pPr>
      <w:r w:rsidRPr="004F768A">
        <w:rPr>
          <w:rFonts w:ascii="Arial" w:hAnsi="Arial" w:cs="Arial"/>
          <w:sz w:val="24"/>
          <w:szCs w:val="24"/>
        </w:rPr>
        <w:t>Inundation by seiche, tsunami, or mudflow.</w:t>
      </w:r>
    </w:p>
    <w:p w14:paraId="2BF46568" w14:textId="77777777" w:rsidR="001916E1" w:rsidRPr="004F768A" w:rsidRDefault="001916E1" w:rsidP="00D05280">
      <w:pPr>
        <w:pStyle w:val="Heading4"/>
        <w:rPr>
          <w:rFonts w:eastAsiaTheme="majorEastAsia" w:cstheme="majorBidi"/>
        </w:rPr>
      </w:pPr>
      <w:r w:rsidRPr="004F768A">
        <w:rPr>
          <w:rFonts w:eastAsiaTheme="majorEastAsia" w:cstheme="majorBidi"/>
        </w:rPr>
        <w:t>4.4.3</w:t>
      </w:r>
      <w:r w:rsidRPr="004F768A">
        <w:rPr>
          <w:rFonts w:eastAsiaTheme="majorEastAsia" w:cstheme="majorBidi"/>
        </w:rPr>
        <w:tab/>
        <w:t xml:space="preserve">Impacts and Mitigation Measures </w:t>
      </w:r>
    </w:p>
    <w:p w14:paraId="5D0DF762" w14:textId="32EB5BF1" w:rsidR="003875F9" w:rsidRDefault="001916E1">
      <w:pPr>
        <w:rPr>
          <w:rFonts w:ascii="Arial" w:hAnsi="Arial" w:cs="Arial"/>
          <w:sz w:val="24"/>
          <w:szCs w:val="24"/>
        </w:rPr>
        <w:sectPr w:rsidR="003875F9" w:rsidSect="00786185">
          <w:footerReference w:type="first" r:id="rId32"/>
          <w:endnotePr>
            <w:numFmt w:val="decimal"/>
          </w:endnotePr>
          <w:type w:val="continuous"/>
          <w:pgSz w:w="12240" w:h="15840"/>
          <w:pgMar w:top="1440" w:right="1440" w:bottom="1440" w:left="1440" w:header="720" w:footer="720" w:gutter="0"/>
          <w:pgNumType w:start="13"/>
          <w:cols w:space="720"/>
          <w:titlePg/>
          <w:docGrid w:linePitch="360"/>
        </w:sectPr>
      </w:pPr>
      <w:r w:rsidRPr="004F768A">
        <w:rPr>
          <w:rFonts w:ascii="Arial" w:hAnsi="Arial" w:cs="Arial"/>
          <w:sz w:val="24"/>
          <w:szCs w:val="24"/>
        </w:rPr>
        <w:t xml:space="preserve">The 2015 EIR </w:t>
      </w:r>
      <w:r w:rsidR="00BE50F7" w:rsidRPr="004F768A">
        <w:rPr>
          <w:rFonts w:ascii="Arial" w:hAnsi="Arial" w:cs="Arial"/>
          <w:sz w:val="24"/>
          <w:szCs w:val="24"/>
        </w:rPr>
        <w:t>identified</w:t>
      </w:r>
      <w:r w:rsidRPr="004F768A">
        <w:rPr>
          <w:rFonts w:ascii="Arial" w:hAnsi="Arial" w:cs="Arial"/>
          <w:sz w:val="24"/>
          <w:szCs w:val="24"/>
        </w:rPr>
        <w:t xml:space="preserve"> potential environmental impacts related to </w:t>
      </w:r>
      <w:r w:rsidR="00BE50F7" w:rsidRPr="004F768A">
        <w:rPr>
          <w:rFonts w:ascii="Arial" w:hAnsi="Arial" w:cs="Arial"/>
          <w:sz w:val="24"/>
          <w:szCs w:val="24"/>
        </w:rPr>
        <w:t>hydrology and water quality</w:t>
      </w:r>
      <w:r w:rsidR="005F3E26">
        <w:rPr>
          <w:rFonts w:ascii="Arial" w:hAnsi="Arial" w:cs="Arial"/>
          <w:sz w:val="24"/>
          <w:szCs w:val="24"/>
        </w:rPr>
        <w:t xml:space="preserve">.  </w:t>
      </w:r>
      <w:r w:rsidR="00BE50F7" w:rsidRPr="004F768A">
        <w:rPr>
          <w:rFonts w:ascii="Arial" w:hAnsi="Arial" w:cs="Arial"/>
          <w:sz w:val="24"/>
          <w:szCs w:val="24"/>
        </w:rPr>
        <w:t xml:space="preserve">For those potential impacts under the jurisdiction of the State Water Board, mitigation measures identified in the EIR were made part of the General Order and the State Water Board found that </w:t>
      </w:r>
      <w:r w:rsidR="00801CE9" w:rsidRPr="004F768A">
        <w:rPr>
          <w:rFonts w:ascii="Arial" w:hAnsi="Arial" w:cs="Arial"/>
          <w:sz w:val="24"/>
          <w:szCs w:val="24"/>
        </w:rPr>
        <w:t>if the mitigation measures are appropriately implemented to comply with the General Order, impacts to water quality are expected to be less than significant.</w:t>
      </w:r>
    </w:p>
    <w:p w14:paraId="44F8A6E8" w14:textId="5A967B8D" w:rsidR="00C72304" w:rsidRPr="004F768A" w:rsidRDefault="00801CE9">
      <w:pPr>
        <w:rPr>
          <w:rFonts w:ascii="Arial" w:hAnsi="Arial" w:cs="Arial"/>
          <w:sz w:val="24"/>
          <w:szCs w:val="24"/>
        </w:rPr>
      </w:pPr>
      <w:r w:rsidRPr="004F768A">
        <w:rPr>
          <w:rFonts w:ascii="Arial" w:hAnsi="Arial" w:cs="Arial"/>
          <w:sz w:val="24"/>
          <w:szCs w:val="24"/>
        </w:rPr>
        <w:lastRenderedPageBreak/>
        <w:t>For those potential impacts not under State Water Board jurisdiction, the</w:t>
      </w:r>
      <w:r w:rsidR="001916E1" w:rsidRPr="004F768A">
        <w:rPr>
          <w:rFonts w:ascii="Arial" w:hAnsi="Arial" w:cs="Arial"/>
          <w:sz w:val="24"/>
          <w:szCs w:val="24"/>
        </w:rPr>
        <w:t xml:space="preserve"> State Water Board identified potential mitigation measures</w:t>
      </w:r>
      <w:r w:rsidR="005F3E26">
        <w:rPr>
          <w:rFonts w:ascii="Arial" w:hAnsi="Arial" w:cs="Arial"/>
          <w:sz w:val="24"/>
          <w:szCs w:val="24"/>
        </w:rPr>
        <w:t xml:space="preserve">.  </w:t>
      </w:r>
      <w:r w:rsidRPr="004F768A">
        <w:rPr>
          <w:rFonts w:ascii="Arial" w:hAnsi="Arial" w:cs="Arial"/>
          <w:sz w:val="24"/>
          <w:szCs w:val="24"/>
        </w:rPr>
        <w:t>H</w:t>
      </w:r>
      <w:r w:rsidR="001916E1" w:rsidRPr="004F768A">
        <w:rPr>
          <w:rFonts w:ascii="Arial" w:hAnsi="Arial" w:cs="Arial"/>
          <w:sz w:val="24"/>
          <w:szCs w:val="24"/>
        </w:rPr>
        <w:t xml:space="preserve">owever, the State Water Board does not have the local land use authority to approve modifications to existing or new composting operations and does not have the authority to impose </w:t>
      </w:r>
      <w:r w:rsidR="00DB7940" w:rsidRPr="004F768A">
        <w:rPr>
          <w:rFonts w:ascii="Arial" w:hAnsi="Arial" w:cs="Arial"/>
          <w:sz w:val="24"/>
          <w:szCs w:val="24"/>
        </w:rPr>
        <w:t xml:space="preserve">those types of </w:t>
      </w:r>
      <w:r w:rsidR="001916E1" w:rsidRPr="004F768A">
        <w:rPr>
          <w:rFonts w:ascii="Arial" w:hAnsi="Arial" w:cs="Arial"/>
          <w:sz w:val="24"/>
          <w:szCs w:val="24"/>
        </w:rPr>
        <w:t xml:space="preserve">mitigation measures as described in the 2015 </w:t>
      </w:r>
      <w:r w:rsidR="00B46E84" w:rsidRPr="004F768A">
        <w:rPr>
          <w:rFonts w:ascii="Arial" w:hAnsi="Arial" w:cs="Arial"/>
          <w:sz w:val="24"/>
          <w:szCs w:val="24"/>
        </w:rPr>
        <w:t>c</w:t>
      </w:r>
      <w:r w:rsidR="001916E1" w:rsidRPr="004F768A">
        <w:rPr>
          <w:rFonts w:ascii="Arial" w:hAnsi="Arial" w:cs="Arial"/>
          <w:sz w:val="24"/>
          <w:szCs w:val="24"/>
        </w:rPr>
        <w:t>ertified EIR</w:t>
      </w:r>
      <w:r w:rsidR="005F3E26">
        <w:rPr>
          <w:rFonts w:ascii="Arial" w:hAnsi="Arial" w:cs="Arial"/>
          <w:sz w:val="24"/>
          <w:szCs w:val="24"/>
        </w:rPr>
        <w:t xml:space="preserve">.  </w:t>
      </w:r>
      <w:r w:rsidR="001916E1" w:rsidRPr="004F768A">
        <w:rPr>
          <w:rFonts w:ascii="Arial" w:hAnsi="Arial" w:cs="Arial"/>
          <w:sz w:val="24"/>
          <w:szCs w:val="24"/>
        </w:rPr>
        <w:t>It is anticipated that project-specific impacts and mitigation would be identified during environmental review by agencies with project-approval authority.</w:t>
      </w:r>
    </w:p>
    <w:p w14:paraId="0685E9DC" w14:textId="31DD5C07" w:rsidR="007404B8" w:rsidRPr="004F768A" w:rsidRDefault="00F24BBD" w:rsidP="00F24BBD">
      <w:pPr>
        <w:pStyle w:val="Heading5"/>
        <w:rPr>
          <w:rFonts w:eastAsiaTheme="majorEastAsia" w:cstheme="majorBidi"/>
        </w:rPr>
      </w:pPr>
      <w:r w:rsidRPr="004F768A">
        <w:rPr>
          <w:rFonts w:eastAsiaTheme="majorEastAsia" w:cstheme="majorBidi"/>
        </w:rPr>
        <w:t xml:space="preserve">Manure as </w:t>
      </w:r>
      <w:r w:rsidR="005E0826" w:rsidRPr="004F768A">
        <w:rPr>
          <w:rFonts w:eastAsiaTheme="majorEastAsia" w:cstheme="majorBidi"/>
        </w:rPr>
        <w:t xml:space="preserve">a </w:t>
      </w:r>
      <w:r w:rsidRPr="004F768A">
        <w:rPr>
          <w:rFonts w:eastAsiaTheme="majorEastAsia" w:cstheme="majorBidi"/>
        </w:rPr>
        <w:t>Feedstock for Tier 1 Facilities</w:t>
      </w:r>
    </w:p>
    <w:p w14:paraId="027E2E88" w14:textId="6D301F0A" w:rsidR="00C45919" w:rsidRPr="004F768A" w:rsidRDefault="007404B8" w:rsidP="007404B8">
      <w:pPr>
        <w:rPr>
          <w:rFonts w:ascii="Arial" w:hAnsi="Arial" w:cs="Arial"/>
          <w:sz w:val="24"/>
          <w:szCs w:val="24"/>
        </w:rPr>
      </w:pPr>
      <w:r w:rsidRPr="004F768A">
        <w:rPr>
          <w:rFonts w:ascii="Arial" w:hAnsi="Arial" w:cs="Arial"/>
          <w:sz w:val="24"/>
          <w:szCs w:val="24"/>
        </w:rPr>
        <w:t xml:space="preserve">Tier </w:t>
      </w:r>
      <w:r w:rsidR="00747F20" w:rsidRPr="004F768A">
        <w:rPr>
          <w:rFonts w:ascii="Arial" w:hAnsi="Arial" w:cs="Arial"/>
          <w:sz w:val="24"/>
          <w:szCs w:val="24"/>
        </w:rPr>
        <w:t xml:space="preserve">1 </w:t>
      </w:r>
      <w:r w:rsidRPr="004F768A">
        <w:rPr>
          <w:rFonts w:ascii="Arial" w:hAnsi="Arial" w:cs="Arial"/>
          <w:sz w:val="24"/>
          <w:szCs w:val="24"/>
        </w:rPr>
        <w:t xml:space="preserve">facilities have </w:t>
      </w:r>
      <w:r w:rsidR="0027169D" w:rsidRPr="004F768A">
        <w:rPr>
          <w:rFonts w:ascii="Arial" w:hAnsi="Arial" w:cs="Arial"/>
          <w:sz w:val="24"/>
          <w:szCs w:val="24"/>
        </w:rPr>
        <w:t xml:space="preserve">minimal </w:t>
      </w:r>
      <w:r w:rsidRPr="004F768A">
        <w:rPr>
          <w:rFonts w:ascii="Arial" w:hAnsi="Arial" w:cs="Arial"/>
          <w:sz w:val="24"/>
          <w:szCs w:val="24"/>
        </w:rPr>
        <w:t xml:space="preserve">requirements for working surfaces </w:t>
      </w:r>
      <w:r w:rsidR="00385C05" w:rsidRPr="004F768A">
        <w:rPr>
          <w:rFonts w:ascii="Arial" w:hAnsi="Arial" w:cs="Arial"/>
          <w:sz w:val="24"/>
          <w:szCs w:val="24"/>
        </w:rPr>
        <w:t>and wastewater management</w:t>
      </w:r>
      <w:r w:rsidR="0027169D" w:rsidRPr="004F768A">
        <w:rPr>
          <w:rFonts w:ascii="Arial" w:hAnsi="Arial" w:cs="Arial"/>
          <w:sz w:val="24"/>
          <w:szCs w:val="24"/>
        </w:rPr>
        <w:t xml:space="preserve"> under the General Order</w:t>
      </w:r>
      <w:r w:rsidRPr="004F768A">
        <w:rPr>
          <w:rFonts w:ascii="Arial" w:hAnsi="Arial" w:cs="Arial"/>
          <w:sz w:val="24"/>
          <w:szCs w:val="24"/>
        </w:rPr>
        <w:t>, therefore feedstocks are limited to materials with lower threats to water quality</w:t>
      </w:r>
      <w:r w:rsidR="005F3E26">
        <w:rPr>
          <w:rFonts w:ascii="Arial" w:hAnsi="Arial" w:cs="Arial"/>
          <w:sz w:val="24"/>
          <w:szCs w:val="24"/>
        </w:rPr>
        <w:t xml:space="preserve">.  </w:t>
      </w:r>
      <w:r w:rsidRPr="004F768A">
        <w:rPr>
          <w:rFonts w:ascii="Arial" w:hAnsi="Arial" w:cs="Arial"/>
          <w:sz w:val="24"/>
          <w:szCs w:val="24"/>
        </w:rPr>
        <w:t xml:space="preserve">Manure </w:t>
      </w:r>
      <w:r w:rsidR="005F5B08" w:rsidRPr="004F768A">
        <w:rPr>
          <w:rFonts w:ascii="Arial" w:hAnsi="Arial" w:cs="Arial"/>
          <w:sz w:val="24"/>
          <w:szCs w:val="24"/>
        </w:rPr>
        <w:t xml:space="preserve">was identified in the EIR as </w:t>
      </w:r>
      <w:r w:rsidRPr="004F768A">
        <w:rPr>
          <w:rFonts w:ascii="Arial" w:hAnsi="Arial" w:cs="Arial"/>
          <w:sz w:val="24"/>
          <w:szCs w:val="24"/>
        </w:rPr>
        <w:t xml:space="preserve">a higher threat feedstock since it contains pathogens, </w:t>
      </w:r>
      <w:r w:rsidR="006C0051" w:rsidRPr="004F768A">
        <w:rPr>
          <w:rFonts w:ascii="Arial" w:hAnsi="Arial" w:cs="Arial"/>
          <w:sz w:val="24"/>
          <w:szCs w:val="24"/>
        </w:rPr>
        <w:t>nutrients</w:t>
      </w:r>
      <w:r w:rsidRPr="004F768A">
        <w:rPr>
          <w:rFonts w:ascii="Arial" w:hAnsi="Arial" w:cs="Arial"/>
          <w:sz w:val="24"/>
          <w:szCs w:val="24"/>
        </w:rPr>
        <w:t>, and salts</w:t>
      </w:r>
      <w:r w:rsidR="00C45919" w:rsidRPr="004F768A">
        <w:rPr>
          <w:rFonts w:ascii="Arial" w:hAnsi="Arial" w:cs="Arial"/>
          <w:sz w:val="24"/>
          <w:szCs w:val="24"/>
        </w:rPr>
        <w:t xml:space="preserve"> (Harter, 2004</w:t>
      </w:r>
      <w:r w:rsidR="00B659D3" w:rsidRPr="004F768A">
        <w:rPr>
          <w:rStyle w:val="EndnoteReference"/>
          <w:rFonts w:ascii="Arial" w:hAnsi="Arial" w:cs="Arial"/>
          <w:sz w:val="24"/>
          <w:szCs w:val="24"/>
        </w:rPr>
        <w:endnoteReference w:id="8"/>
      </w:r>
      <w:r w:rsidR="00C45919" w:rsidRPr="004F768A">
        <w:rPr>
          <w:rFonts w:ascii="Arial" w:hAnsi="Arial" w:cs="Arial"/>
          <w:sz w:val="24"/>
          <w:szCs w:val="24"/>
        </w:rPr>
        <w:t>)</w:t>
      </w:r>
      <w:r w:rsidR="005F3E26">
        <w:rPr>
          <w:rFonts w:ascii="Arial" w:hAnsi="Arial" w:cs="Arial"/>
          <w:sz w:val="24"/>
          <w:szCs w:val="24"/>
        </w:rPr>
        <w:t xml:space="preserve">.  </w:t>
      </w:r>
      <w:r w:rsidR="00FB490A" w:rsidRPr="004F768A">
        <w:rPr>
          <w:rFonts w:ascii="Arial" w:hAnsi="Arial" w:cs="Arial"/>
          <w:sz w:val="24"/>
          <w:szCs w:val="24"/>
        </w:rPr>
        <w:t xml:space="preserve">Currently, Tier </w:t>
      </w:r>
      <w:r w:rsidR="00747F20" w:rsidRPr="004F768A">
        <w:rPr>
          <w:rFonts w:ascii="Arial" w:hAnsi="Arial" w:cs="Arial"/>
          <w:sz w:val="24"/>
          <w:szCs w:val="24"/>
        </w:rPr>
        <w:t xml:space="preserve">1 </w:t>
      </w:r>
      <w:r w:rsidR="00FB490A" w:rsidRPr="004F768A">
        <w:rPr>
          <w:rFonts w:ascii="Arial" w:hAnsi="Arial" w:cs="Arial"/>
          <w:sz w:val="24"/>
          <w:szCs w:val="24"/>
        </w:rPr>
        <w:t xml:space="preserve">facilities </w:t>
      </w:r>
      <w:proofErr w:type="gramStart"/>
      <w:r w:rsidR="00FB490A" w:rsidRPr="004F768A">
        <w:rPr>
          <w:rFonts w:ascii="Arial" w:hAnsi="Arial" w:cs="Arial"/>
          <w:sz w:val="24"/>
          <w:szCs w:val="24"/>
        </w:rPr>
        <w:t>are allowed to</w:t>
      </w:r>
      <w:proofErr w:type="gramEnd"/>
      <w:r w:rsidR="00FB490A" w:rsidRPr="004F768A">
        <w:rPr>
          <w:rFonts w:ascii="Arial" w:hAnsi="Arial" w:cs="Arial"/>
          <w:sz w:val="24"/>
          <w:szCs w:val="24"/>
        </w:rPr>
        <w:t xml:space="preserve"> use approved additives </w:t>
      </w:r>
      <w:r w:rsidR="00A30123" w:rsidRPr="004F768A">
        <w:rPr>
          <w:rFonts w:ascii="Arial" w:hAnsi="Arial" w:cs="Arial"/>
          <w:sz w:val="24"/>
          <w:szCs w:val="24"/>
        </w:rPr>
        <w:t>(</w:t>
      </w:r>
      <w:r w:rsidR="0027169D" w:rsidRPr="004F768A">
        <w:rPr>
          <w:rFonts w:ascii="Arial" w:hAnsi="Arial" w:cs="Arial"/>
          <w:sz w:val="24"/>
          <w:szCs w:val="24"/>
        </w:rPr>
        <w:t>including</w:t>
      </w:r>
      <w:r w:rsidR="00A30123" w:rsidRPr="004F768A">
        <w:rPr>
          <w:rFonts w:ascii="Arial" w:hAnsi="Arial" w:cs="Arial"/>
          <w:sz w:val="24"/>
          <w:szCs w:val="24"/>
        </w:rPr>
        <w:t xml:space="preserve"> manure) </w:t>
      </w:r>
      <w:r w:rsidR="00FB490A" w:rsidRPr="004F768A">
        <w:rPr>
          <w:rFonts w:ascii="Arial" w:hAnsi="Arial" w:cs="Arial"/>
          <w:sz w:val="24"/>
          <w:szCs w:val="24"/>
        </w:rPr>
        <w:t xml:space="preserve">up to </w:t>
      </w:r>
      <w:r w:rsidR="00B03556">
        <w:rPr>
          <w:rFonts w:ascii="Arial" w:hAnsi="Arial" w:cs="Arial"/>
          <w:sz w:val="24"/>
          <w:szCs w:val="24"/>
        </w:rPr>
        <w:br/>
      </w:r>
      <w:r w:rsidR="00FB490A" w:rsidRPr="004F768A">
        <w:rPr>
          <w:rFonts w:ascii="Arial" w:hAnsi="Arial" w:cs="Arial"/>
          <w:sz w:val="24"/>
          <w:szCs w:val="24"/>
        </w:rPr>
        <w:t>10 percent combined of the total volume of feedstocks</w:t>
      </w:r>
      <w:r w:rsidR="005F3E26">
        <w:rPr>
          <w:rFonts w:ascii="Arial" w:hAnsi="Arial" w:cs="Arial"/>
          <w:sz w:val="24"/>
          <w:szCs w:val="24"/>
        </w:rPr>
        <w:t xml:space="preserve">.  </w:t>
      </w:r>
      <w:r w:rsidR="006D65BB" w:rsidRPr="004F768A">
        <w:rPr>
          <w:rFonts w:ascii="Arial" w:hAnsi="Arial" w:cs="Arial"/>
          <w:sz w:val="24"/>
          <w:szCs w:val="24"/>
        </w:rPr>
        <w:t xml:space="preserve">The </w:t>
      </w:r>
      <w:r w:rsidR="00786322" w:rsidRPr="004F768A">
        <w:rPr>
          <w:rFonts w:ascii="Arial" w:hAnsi="Arial" w:cs="Arial"/>
          <w:sz w:val="24"/>
          <w:szCs w:val="24"/>
        </w:rPr>
        <w:t>Proposed Project</w:t>
      </w:r>
      <w:r w:rsidR="009B2159" w:rsidRPr="004F768A">
        <w:rPr>
          <w:rFonts w:ascii="Arial" w:hAnsi="Arial" w:cs="Arial"/>
          <w:sz w:val="24"/>
          <w:szCs w:val="24"/>
        </w:rPr>
        <w:t xml:space="preserve"> would a</w:t>
      </w:r>
      <w:r w:rsidR="0027169D" w:rsidRPr="004F768A">
        <w:rPr>
          <w:rFonts w:ascii="Arial" w:hAnsi="Arial" w:cs="Arial"/>
          <w:sz w:val="24"/>
          <w:szCs w:val="24"/>
        </w:rPr>
        <w:t>llow</w:t>
      </w:r>
      <w:r w:rsidR="009B2159" w:rsidRPr="004F768A">
        <w:rPr>
          <w:rFonts w:ascii="Arial" w:hAnsi="Arial" w:cs="Arial"/>
          <w:sz w:val="24"/>
          <w:szCs w:val="24"/>
        </w:rPr>
        <w:t xml:space="preserve"> manure as a feedstock under Tier </w:t>
      </w:r>
      <w:r w:rsidR="00747F20" w:rsidRPr="004F768A">
        <w:rPr>
          <w:rFonts w:ascii="Arial" w:hAnsi="Arial" w:cs="Arial"/>
          <w:sz w:val="24"/>
          <w:szCs w:val="24"/>
        </w:rPr>
        <w:t xml:space="preserve">1 </w:t>
      </w:r>
      <w:proofErr w:type="gramStart"/>
      <w:r w:rsidR="005F5B08" w:rsidRPr="004F768A">
        <w:rPr>
          <w:rFonts w:ascii="Arial" w:hAnsi="Arial" w:cs="Arial"/>
          <w:sz w:val="24"/>
          <w:szCs w:val="24"/>
        </w:rPr>
        <w:t>as long as</w:t>
      </w:r>
      <w:proofErr w:type="gramEnd"/>
      <w:r w:rsidR="005F5B08" w:rsidRPr="004F768A">
        <w:rPr>
          <w:rFonts w:ascii="Arial" w:hAnsi="Arial" w:cs="Arial"/>
          <w:sz w:val="24"/>
          <w:szCs w:val="24"/>
        </w:rPr>
        <w:t xml:space="preserve"> a groundwater monitoring program is implemented</w:t>
      </w:r>
      <w:r w:rsidR="009B2159" w:rsidRPr="004F768A">
        <w:rPr>
          <w:rFonts w:ascii="Arial" w:hAnsi="Arial" w:cs="Arial"/>
          <w:sz w:val="24"/>
          <w:szCs w:val="24"/>
        </w:rPr>
        <w:t>.</w:t>
      </w:r>
    </w:p>
    <w:p w14:paraId="59A32F1D" w14:textId="43052B33" w:rsidR="00B10D41" w:rsidRPr="004F768A" w:rsidRDefault="00B03371" w:rsidP="007404B8">
      <w:pPr>
        <w:rPr>
          <w:rFonts w:ascii="Arial" w:hAnsi="Arial" w:cs="Arial"/>
          <w:sz w:val="24"/>
          <w:szCs w:val="24"/>
        </w:rPr>
      </w:pPr>
      <w:r w:rsidRPr="004F768A">
        <w:rPr>
          <w:rFonts w:ascii="Arial" w:hAnsi="Arial" w:cs="Arial"/>
          <w:sz w:val="24"/>
          <w:szCs w:val="24"/>
        </w:rPr>
        <w:t xml:space="preserve">Using manure as a feedstock at Tier </w:t>
      </w:r>
      <w:r w:rsidR="00747F20" w:rsidRPr="004F768A">
        <w:rPr>
          <w:rFonts w:ascii="Arial" w:hAnsi="Arial" w:cs="Arial"/>
          <w:sz w:val="24"/>
          <w:szCs w:val="24"/>
        </w:rPr>
        <w:t xml:space="preserve">1 </w:t>
      </w:r>
      <w:r w:rsidRPr="004F768A">
        <w:rPr>
          <w:rFonts w:ascii="Arial" w:hAnsi="Arial" w:cs="Arial"/>
          <w:sz w:val="24"/>
          <w:szCs w:val="24"/>
        </w:rPr>
        <w:t xml:space="preserve">facilities has the potential to </w:t>
      </w:r>
      <w:r w:rsidR="006B3830" w:rsidRPr="004F768A">
        <w:rPr>
          <w:rFonts w:ascii="Arial" w:hAnsi="Arial" w:cs="Arial"/>
          <w:sz w:val="24"/>
          <w:szCs w:val="24"/>
        </w:rPr>
        <w:t xml:space="preserve">impact </w:t>
      </w:r>
      <w:r w:rsidRPr="004F768A">
        <w:rPr>
          <w:rFonts w:ascii="Arial" w:hAnsi="Arial" w:cs="Arial"/>
          <w:sz w:val="24"/>
          <w:szCs w:val="24"/>
        </w:rPr>
        <w:t xml:space="preserve">water quality. </w:t>
      </w:r>
      <w:r w:rsidR="00BB72F0" w:rsidRPr="004F768A">
        <w:rPr>
          <w:rFonts w:ascii="Arial" w:hAnsi="Arial" w:cs="Arial"/>
          <w:sz w:val="24"/>
          <w:szCs w:val="24"/>
        </w:rPr>
        <w:t>T</w:t>
      </w:r>
      <w:r w:rsidRPr="004F768A">
        <w:rPr>
          <w:rFonts w:ascii="Arial" w:hAnsi="Arial" w:cs="Arial"/>
          <w:sz w:val="24"/>
          <w:szCs w:val="24"/>
        </w:rPr>
        <w:t xml:space="preserve">he General Order </w:t>
      </w:r>
      <w:r w:rsidR="00BB72F0" w:rsidRPr="004F768A">
        <w:rPr>
          <w:rFonts w:ascii="Arial" w:hAnsi="Arial" w:cs="Arial"/>
          <w:sz w:val="24"/>
          <w:szCs w:val="24"/>
        </w:rPr>
        <w:t xml:space="preserve">currently </w:t>
      </w:r>
      <w:r w:rsidR="006B3830" w:rsidRPr="004F768A">
        <w:rPr>
          <w:rFonts w:ascii="Arial" w:hAnsi="Arial" w:cs="Arial"/>
          <w:sz w:val="24"/>
          <w:szCs w:val="24"/>
        </w:rPr>
        <w:t xml:space="preserve">requires </w:t>
      </w:r>
      <w:r w:rsidRPr="004F768A">
        <w:rPr>
          <w:rFonts w:ascii="Arial" w:hAnsi="Arial" w:cs="Arial"/>
          <w:sz w:val="24"/>
          <w:szCs w:val="24"/>
        </w:rPr>
        <w:t>runoff control and setback distances</w:t>
      </w:r>
      <w:r w:rsidR="00BB72F0" w:rsidRPr="004F768A">
        <w:rPr>
          <w:rFonts w:ascii="Arial" w:hAnsi="Arial" w:cs="Arial"/>
          <w:sz w:val="24"/>
          <w:szCs w:val="24"/>
        </w:rPr>
        <w:t>,</w:t>
      </w:r>
      <w:r w:rsidRPr="004F768A">
        <w:rPr>
          <w:rFonts w:ascii="Arial" w:hAnsi="Arial" w:cs="Arial"/>
          <w:sz w:val="24"/>
          <w:szCs w:val="24"/>
        </w:rPr>
        <w:t xml:space="preserve"> provid</w:t>
      </w:r>
      <w:r w:rsidR="00BB72F0" w:rsidRPr="004F768A">
        <w:rPr>
          <w:rFonts w:ascii="Arial" w:hAnsi="Arial" w:cs="Arial"/>
          <w:sz w:val="24"/>
          <w:szCs w:val="24"/>
        </w:rPr>
        <w:t>ing</w:t>
      </w:r>
      <w:r w:rsidRPr="004F768A">
        <w:rPr>
          <w:rFonts w:ascii="Arial" w:hAnsi="Arial" w:cs="Arial"/>
          <w:sz w:val="24"/>
          <w:szCs w:val="24"/>
        </w:rPr>
        <w:t xml:space="preserve"> </w:t>
      </w:r>
      <w:r w:rsidR="00BB72F0" w:rsidRPr="004F768A">
        <w:rPr>
          <w:rFonts w:ascii="Arial" w:hAnsi="Arial" w:cs="Arial"/>
          <w:sz w:val="24"/>
          <w:szCs w:val="24"/>
        </w:rPr>
        <w:t xml:space="preserve">adequate </w:t>
      </w:r>
      <w:r w:rsidRPr="004F768A">
        <w:rPr>
          <w:rFonts w:ascii="Arial" w:hAnsi="Arial" w:cs="Arial"/>
          <w:sz w:val="24"/>
          <w:szCs w:val="24"/>
        </w:rPr>
        <w:t xml:space="preserve">protection </w:t>
      </w:r>
      <w:r w:rsidR="00BB72F0" w:rsidRPr="004F768A">
        <w:rPr>
          <w:rFonts w:ascii="Arial" w:hAnsi="Arial" w:cs="Arial"/>
          <w:sz w:val="24"/>
          <w:szCs w:val="24"/>
        </w:rPr>
        <w:t xml:space="preserve">of </w:t>
      </w:r>
      <w:r w:rsidRPr="004F768A">
        <w:rPr>
          <w:rFonts w:ascii="Arial" w:hAnsi="Arial" w:cs="Arial"/>
          <w:sz w:val="24"/>
          <w:szCs w:val="24"/>
        </w:rPr>
        <w:t>surface water quality</w:t>
      </w:r>
      <w:r w:rsidR="00BB72F0" w:rsidRPr="004F768A">
        <w:rPr>
          <w:rFonts w:ascii="Arial" w:hAnsi="Arial" w:cs="Arial"/>
          <w:sz w:val="24"/>
          <w:szCs w:val="24"/>
        </w:rPr>
        <w:t xml:space="preserve"> for the </w:t>
      </w:r>
      <w:r w:rsidR="00786322" w:rsidRPr="004F768A">
        <w:rPr>
          <w:rFonts w:ascii="Arial" w:hAnsi="Arial" w:cs="Arial"/>
          <w:sz w:val="24"/>
          <w:szCs w:val="24"/>
        </w:rPr>
        <w:t>Proposed Project</w:t>
      </w:r>
      <w:r w:rsidR="005F3E26">
        <w:rPr>
          <w:rFonts w:ascii="Arial" w:hAnsi="Arial" w:cs="Arial"/>
          <w:sz w:val="24"/>
          <w:szCs w:val="24"/>
        </w:rPr>
        <w:t xml:space="preserve">.  </w:t>
      </w:r>
      <w:r w:rsidR="00BB72F0" w:rsidRPr="004F768A">
        <w:rPr>
          <w:rFonts w:ascii="Arial" w:hAnsi="Arial" w:cs="Arial"/>
          <w:sz w:val="24"/>
          <w:szCs w:val="24"/>
        </w:rPr>
        <w:t>However, g</w:t>
      </w:r>
      <w:r w:rsidRPr="004F768A">
        <w:rPr>
          <w:rFonts w:ascii="Arial" w:hAnsi="Arial" w:cs="Arial"/>
          <w:sz w:val="24"/>
          <w:szCs w:val="24"/>
        </w:rPr>
        <w:t>roundwater quality protection</w:t>
      </w:r>
      <w:r w:rsidR="00BB72F0" w:rsidRPr="004F768A">
        <w:rPr>
          <w:rFonts w:ascii="Arial" w:hAnsi="Arial" w:cs="Arial"/>
          <w:sz w:val="24"/>
          <w:szCs w:val="24"/>
        </w:rPr>
        <w:t xml:space="preserve"> measures, such as improved working surfaces and engineered wastewater containment structures, are not required for</w:t>
      </w:r>
      <w:r w:rsidRPr="004F768A">
        <w:rPr>
          <w:rFonts w:ascii="Arial" w:hAnsi="Arial" w:cs="Arial"/>
          <w:sz w:val="24"/>
          <w:szCs w:val="24"/>
        </w:rPr>
        <w:t xml:space="preserve"> Tier </w:t>
      </w:r>
      <w:r w:rsidR="00747F20" w:rsidRPr="004F768A">
        <w:rPr>
          <w:rFonts w:ascii="Arial" w:hAnsi="Arial" w:cs="Arial"/>
          <w:sz w:val="24"/>
          <w:szCs w:val="24"/>
        </w:rPr>
        <w:t xml:space="preserve">1 </w:t>
      </w:r>
      <w:r w:rsidRPr="004F768A">
        <w:rPr>
          <w:rFonts w:ascii="Arial" w:hAnsi="Arial" w:cs="Arial"/>
          <w:sz w:val="24"/>
          <w:szCs w:val="24"/>
        </w:rPr>
        <w:t>facilities under the General Order</w:t>
      </w:r>
      <w:r w:rsidR="005F3E26">
        <w:rPr>
          <w:rFonts w:ascii="Arial" w:hAnsi="Arial" w:cs="Arial"/>
          <w:sz w:val="24"/>
          <w:szCs w:val="24"/>
        </w:rPr>
        <w:t xml:space="preserve">.  </w:t>
      </w:r>
      <w:r w:rsidR="00B92A55" w:rsidRPr="004F768A">
        <w:rPr>
          <w:rFonts w:ascii="Arial" w:hAnsi="Arial" w:cs="Arial"/>
          <w:sz w:val="24"/>
          <w:szCs w:val="24"/>
        </w:rPr>
        <w:t>L</w:t>
      </w:r>
      <w:r w:rsidRPr="004F768A">
        <w:rPr>
          <w:rFonts w:ascii="Arial" w:hAnsi="Arial" w:cs="Arial"/>
          <w:sz w:val="24"/>
          <w:szCs w:val="24"/>
        </w:rPr>
        <w:t xml:space="preserve">eachate from composting piles with higher threat feedstocks, such as manure, </w:t>
      </w:r>
      <w:r w:rsidR="00B92A55" w:rsidRPr="004F768A">
        <w:rPr>
          <w:rFonts w:ascii="Arial" w:hAnsi="Arial" w:cs="Arial"/>
          <w:sz w:val="24"/>
          <w:szCs w:val="24"/>
        </w:rPr>
        <w:t>can degrade water quality if the underlying soil conditions allow migration to groundwater</w:t>
      </w:r>
      <w:r w:rsidR="005F3E26">
        <w:rPr>
          <w:rFonts w:ascii="Arial" w:hAnsi="Arial" w:cs="Arial"/>
          <w:sz w:val="24"/>
          <w:szCs w:val="24"/>
        </w:rPr>
        <w:t xml:space="preserve">.  </w:t>
      </w:r>
      <w:r w:rsidR="00B92A55" w:rsidRPr="004F768A">
        <w:rPr>
          <w:rFonts w:ascii="Arial" w:hAnsi="Arial" w:cs="Arial"/>
          <w:sz w:val="24"/>
          <w:szCs w:val="24"/>
        </w:rPr>
        <w:t>Coarse textured or grained soil</w:t>
      </w:r>
      <w:r w:rsidR="00037E6C" w:rsidRPr="004F768A">
        <w:rPr>
          <w:rFonts w:ascii="Arial" w:hAnsi="Arial" w:cs="Arial"/>
          <w:sz w:val="24"/>
          <w:szCs w:val="24"/>
        </w:rPr>
        <w:t>s</w:t>
      </w:r>
      <w:r w:rsidR="00B92A55" w:rsidRPr="004F768A">
        <w:rPr>
          <w:rFonts w:ascii="Arial" w:hAnsi="Arial" w:cs="Arial"/>
          <w:sz w:val="24"/>
          <w:szCs w:val="24"/>
        </w:rPr>
        <w:t xml:space="preserve"> generally do not provide </w:t>
      </w:r>
      <w:r w:rsidR="00D418FD" w:rsidRPr="004F768A">
        <w:rPr>
          <w:rFonts w:ascii="Arial" w:hAnsi="Arial" w:cs="Arial"/>
          <w:sz w:val="24"/>
          <w:szCs w:val="24"/>
        </w:rPr>
        <w:t xml:space="preserve">an adequate </w:t>
      </w:r>
      <w:r w:rsidR="00B92A55" w:rsidRPr="004F768A">
        <w:rPr>
          <w:rFonts w:ascii="Arial" w:hAnsi="Arial" w:cs="Arial"/>
          <w:sz w:val="24"/>
          <w:szCs w:val="24"/>
        </w:rPr>
        <w:t xml:space="preserve">barrier </w:t>
      </w:r>
      <w:r w:rsidR="00D418FD" w:rsidRPr="004F768A">
        <w:rPr>
          <w:rFonts w:ascii="Arial" w:hAnsi="Arial" w:cs="Arial"/>
          <w:sz w:val="24"/>
          <w:szCs w:val="24"/>
        </w:rPr>
        <w:t>to</w:t>
      </w:r>
      <w:r w:rsidR="00B92A55" w:rsidRPr="004F768A">
        <w:rPr>
          <w:rFonts w:ascii="Arial" w:hAnsi="Arial" w:cs="Arial"/>
          <w:sz w:val="24"/>
          <w:szCs w:val="24"/>
        </w:rPr>
        <w:t xml:space="preserve"> soil-to-groundwater movement as would finer grained soils with a lower hydraulic conductivity</w:t>
      </w:r>
      <w:r w:rsidR="00037E6C" w:rsidRPr="004F768A">
        <w:rPr>
          <w:rFonts w:ascii="Arial" w:hAnsi="Arial" w:cs="Arial"/>
          <w:sz w:val="24"/>
          <w:szCs w:val="24"/>
        </w:rPr>
        <w:t xml:space="preserve"> as required for Tier 2 working surfaces</w:t>
      </w:r>
      <w:r w:rsidR="00B92A55" w:rsidRPr="004F768A">
        <w:rPr>
          <w:rFonts w:ascii="Arial" w:hAnsi="Arial" w:cs="Arial"/>
          <w:sz w:val="24"/>
          <w:szCs w:val="24"/>
        </w:rPr>
        <w:t>.</w:t>
      </w:r>
      <w:r w:rsidR="00037E6C" w:rsidRPr="004F768A">
        <w:rPr>
          <w:rFonts w:ascii="Arial" w:hAnsi="Arial" w:cs="Arial"/>
          <w:sz w:val="24"/>
          <w:szCs w:val="24"/>
        </w:rPr>
        <w:t xml:space="preserve"> Therefore, impacts from allowing manure feedstocks in Tier 1 may be potentially significant.</w:t>
      </w:r>
    </w:p>
    <w:p w14:paraId="59A08619" w14:textId="0787812D" w:rsidR="004E64BB" w:rsidRPr="004F768A" w:rsidRDefault="004E64BB" w:rsidP="004E64BB">
      <w:pPr>
        <w:rPr>
          <w:rFonts w:ascii="Arial" w:hAnsi="Arial" w:cs="Arial"/>
          <w:sz w:val="24"/>
          <w:szCs w:val="24"/>
        </w:rPr>
      </w:pPr>
      <w:r w:rsidRPr="004F768A">
        <w:rPr>
          <w:rFonts w:ascii="Arial" w:hAnsi="Arial" w:cs="Arial"/>
          <w:sz w:val="24"/>
          <w:szCs w:val="24"/>
        </w:rPr>
        <w:t>To mitigate potential impact</w:t>
      </w:r>
      <w:r w:rsidR="00037E6C" w:rsidRPr="004F768A">
        <w:rPr>
          <w:rFonts w:ascii="Arial" w:hAnsi="Arial" w:cs="Arial"/>
          <w:sz w:val="24"/>
          <w:szCs w:val="24"/>
        </w:rPr>
        <w:t>s</w:t>
      </w:r>
      <w:r w:rsidRPr="004F768A">
        <w:rPr>
          <w:rFonts w:ascii="Arial" w:hAnsi="Arial" w:cs="Arial"/>
          <w:sz w:val="24"/>
          <w:szCs w:val="24"/>
        </w:rPr>
        <w:t xml:space="preserve">, the </w:t>
      </w:r>
      <w:r w:rsidR="00786322" w:rsidRPr="004F768A">
        <w:rPr>
          <w:rFonts w:ascii="Arial" w:hAnsi="Arial" w:cs="Arial"/>
          <w:sz w:val="24"/>
          <w:szCs w:val="24"/>
        </w:rPr>
        <w:t>Proposed Project</w:t>
      </w:r>
      <w:r w:rsidRPr="004F768A">
        <w:rPr>
          <w:rFonts w:ascii="Arial" w:hAnsi="Arial" w:cs="Arial"/>
          <w:sz w:val="24"/>
          <w:szCs w:val="24"/>
        </w:rPr>
        <w:t xml:space="preserve"> amends the General Order to require the development and implementation of a groundwater protection monitoring plan for Tier </w:t>
      </w:r>
      <w:r w:rsidR="00747F20" w:rsidRPr="004F768A">
        <w:rPr>
          <w:rFonts w:ascii="Arial" w:hAnsi="Arial" w:cs="Arial"/>
          <w:sz w:val="24"/>
          <w:szCs w:val="24"/>
        </w:rPr>
        <w:t xml:space="preserve">1 </w:t>
      </w:r>
      <w:r w:rsidRPr="004F768A">
        <w:rPr>
          <w:rFonts w:ascii="Arial" w:hAnsi="Arial" w:cs="Arial"/>
          <w:sz w:val="24"/>
          <w:szCs w:val="24"/>
        </w:rPr>
        <w:t>facilities that use manure as a feedstock.</w:t>
      </w:r>
    </w:p>
    <w:p w14:paraId="6B42B267" w14:textId="30AF4009" w:rsidR="00B10D41" w:rsidRPr="004F768A" w:rsidRDefault="00B10D41" w:rsidP="007404B8">
      <w:pPr>
        <w:rPr>
          <w:rFonts w:ascii="Arial" w:hAnsi="Arial" w:cs="Arial"/>
          <w:sz w:val="24"/>
          <w:szCs w:val="24"/>
        </w:rPr>
      </w:pPr>
      <w:r w:rsidRPr="004F768A">
        <w:rPr>
          <w:rStyle w:val="Heading6Char"/>
          <w:rFonts w:eastAsiaTheme="majorEastAsia" w:cstheme="majorBidi"/>
        </w:rPr>
        <w:t>Mitigation 1.</w:t>
      </w:r>
      <w:r w:rsidRPr="004F768A">
        <w:rPr>
          <w:rFonts w:ascii="Arial" w:hAnsi="Arial" w:cs="Arial"/>
          <w:b/>
          <w:bCs/>
          <w:sz w:val="24"/>
          <w:szCs w:val="24"/>
        </w:rPr>
        <w:tab/>
      </w:r>
      <w:r w:rsidRPr="004F768A">
        <w:rPr>
          <w:rFonts w:ascii="Arial" w:hAnsi="Arial" w:cs="Arial"/>
          <w:sz w:val="24"/>
          <w:szCs w:val="24"/>
        </w:rPr>
        <w:t>The following mitigation measures are added to the General Order:</w:t>
      </w:r>
    </w:p>
    <w:p w14:paraId="4E386B77" w14:textId="4D5B71C7" w:rsidR="004E64BB" w:rsidRPr="004F768A" w:rsidRDefault="004E64BB" w:rsidP="004E64BB">
      <w:pPr>
        <w:pStyle w:val="ListParagraph"/>
        <w:numPr>
          <w:ilvl w:val="0"/>
          <w:numId w:val="8"/>
        </w:numPr>
        <w:rPr>
          <w:rFonts w:ascii="Arial" w:hAnsi="Arial" w:cs="Arial"/>
          <w:sz w:val="24"/>
          <w:szCs w:val="24"/>
        </w:rPr>
      </w:pPr>
      <w:r w:rsidRPr="004F768A">
        <w:rPr>
          <w:rFonts w:ascii="Arial" w:hAnsi="Arial" w:cs="Arial"/>
          <w:sz w:val="24"/>
          <w:szCs w:val="24"/>
        </w:rPr>
        <w:t xml:space="preserve">Tier </w:t>
      </w:r>
      <w:r w:rsidR="00747F20" w:rsidRPr="004F768A">
        <w:rPr>
          <w:rFonts w:ascii="Arial" w:hAnsi="Arial" w:cs="Arial"/>
          <w:sz w:val="24"/>
          <w:szCs w:val="24"/>
        </w:rPr>
        <w:t xml:space="preserve">1 </w:t>
      </w:r>
      <w:r w:rsidRPr="004F768A">
        <w:rPr>
          <w:rFonts w:ascii="Arial" w:hAnsi="Arial" w:cs="Arial"/>
          <w:sz w:val="24"/>
          <w:szCs w:val="24"/>
        </w:rPr>
        <w:t xml:space="preserve">composting operations that propose to compost manure as a feedstock must meet all specifications listed in PROHIBITIONS; SPECIFICATIONS 1(a); SPECIFICATIONS 2-9; and DESIGN, CONSTRUCTION, AND OPERATION REQUIREMENTS – ALL TIERS. </w:t>
      </w:r>
    </w:p>
    <w:p w14:paraId="65E11884" w14:textId="77777777" w:rsidR="003875F9" w:rsidRDefault="004E64BB" w:rsidP="004E64BB">
      <w:pPr>
        <w:pStyle w:val="ListParagraph"/>
        <w:numPr>
          <w:ilvl w:val="0"/>
          <w:numId w:val="8"/>
        </w:numPr>
        <w:rPr>
          <w:rFonts w:ascii="Arial" w:hAnsi="Arial" w:cs="Arial"/>
          <w:sz w:val="24"/>
          <w:szCs w:val="24"/>
        </w:rPr>
        <w:sectPr w:rsidR="003875F9" w:rsidSect="00786185">
          <w:footerReference w:type="first" r:id="rId33"/>
          <w:endnotePr>
            <w:numFmt w:val="decimal"/>
          </w:endnotePr>
          <w:type w:val="continuous"/>
          <w:pgSz w:w="12240" w:h="15840"/>
          <w:pgMar w:top="1440" w:right="1440" w:bottom="1440" w:left="1440" w:header="720" w:footer="720" w:gutter="0"/>
          <w:pgNumType w:start="14"/>
          <w:cols w:space="720"/>
          <w:titlePg/>
          <w:docGrid w:linePitch="360"/>
        </w:sectPr>
      </w:pPr>
      <w:r w:rsidRPr="004F768A">
        <w:rPr>
          <w:rFonts w:ascii="Arial" w:hAnsi="Arial" w:cs="Arial"/>
          <w:sz w:val="24"/>
          <w:szCs w:val="24"/>
        </w:rPr>
        <w:t>The Discharger must implement a groundwater protection monitoring program. The Discharger shall submit a complete Groundwater Protection Monitoring Plan in the technical report with the NOI, as described in Attachment D</w:t>
      </w:r>
      <w:r w:rsidR="005F5B08" w:rsidRPr="004F768A">
        <w:rPr>
          <w:rFonts w:ascii="Arial" w:hAnsi="Arial" w:cs="Arial"/>
          <w:sz w:val="24"/>
          <w:szCs w:val="24"/>
        </w:rPr>
        <w:t xml:space="preserve"> of the General Order</w:t>
      </w:r>
      <w:r w:rsidRPr="004F768A">
        <w:rPr>
          <w:rFonts w:ascii="Arial" w:hAnsi="Arial" w:cs="Arial"/>
          <w:sz w:val="24"/>
          <w:szCs w:val="24"/>
        </w:rPr>
        <w:t>.</w:t>
      </w:r>
    </w:p>
    <w:p w14:paraId="096A7593" w14:textId="33D00EDA" w:rsidR="004E64BB" w:rsidRPr="004F768A" w:rsidRDefault="004E64BB" w:rsidP="004E64BB">
      <w:pPr>
        <w:pStyle w:val="ListParagraph"/>
        <w:numPr>
          <w:ilvl w:val="0"/>
          <w:numId w:val="8"/>
        </w:numPr>
        <w:rPr>
          <w:rFonts w:ascii="Arial" w:hAnsi="Arial" w:cs="Arial"/>
          <w:sz w:val="24"/>
          <w:szCs w:val="24"/>
        </w:rPr>
      </w:pPr>
      <w:r w:rsidRPr="004F768A">
        <w:rPr>
          <w:rFonts w:ascii="Arial" w:hAnsi="Arial" w:cs="Arial"/>
          <w:sz w:val="24"/>
          <w:szCs w:val="24"/>
        </w:rPr>
        <w:lastRenderedPageBreak/>
        <w:t>Within 90 days of issuance of an NOA</w:t>
      </w:r>
      <w:r w:rsidR="005F5B08" w:rsidRPr="004F768A">
        <w:t xml:space="preserve"> </w:t>
      </w:r>
      <w:r w:rsidR="005F5B08" w:rsidRPr="004F768A">
        <w:rPr>
          <w:rFonts w:ascii="Arial" w:hAnsi="Arial" w:cs="Arial"/>
          <w:sz w:val="24"/>
          <w:szCs w:val="24"/>
        </w:rPr>
        <w:t>for existing facilities or within 90 days after commencement of operations for newly constructed facilities</w:t>
      </w:r>
      <w:r w:rsidRPr="004F768A">
        <w:rPr>
          <w:rFonts w:ascii="Arial" w:hAnsi="Arial" w:cs="Arial"/>
          <w:sz w:val="24"/>
          <w:szCs w:val="24"/>
        </w:rPr>
        <w:t>, the Discharger shall implement the approved Groundwater Protection Monitoring Plan.</w:t>
      </w:r>
    </w:p>
    <w:p w14:paraId="4E8F0DA3" w14:textId="45171A12" w:rsidR="00C45919" w:rsidRPr="004F768A" w:rsidRDefault="00AF1C0E" w:rsidP="00AF1C0E">
      <w:pPr>
        <w:rPr>
          <w:rFonts w:ascii="Arial" w:hAnsi="Arial" w:cs="Arial"/>
          <w:sz w:val="24"/>
          <w:szCs w:val="24"/>
        </w:rPr>
      </w:pPr>
      <w:r w:rsidRPr="004F768A">
        <w:rPr>
          <w:rFonts w:ascii="Arial" w:hAnsi="Arial" w:cs="Arial"/>
          <w:sz w:val="24"/>
          <w:szCs w:val="24"/>
        </w:rPr>
        <w:t>Specification 3 of the General Order requires that all feedstocks, additives, amendments, and compost (active, curing, or final product) must not cause, threaten to cause, or contribute to conditions of pollution, contamination, or nuisance</w:t>
      </w:r>
      <w:r w:rsidR="005F3E26">
        <w:rPr>
          <w:rFonts w:ascii="Arial" w:hAnsi="Arial" w:cs="Arial"/>
          <w:sz w:val="24"/>
          <w:szCs w:val="24"/>
        </w:rPr>
        <w:t xml:space="preserve">.  </w:t>
      </w:r>
      <w:r w:rsidRPr="004F768A">
        <w:rPr>
          <w:rFonts w:ascii="Arial" w:hAnsi="Arial" w:cs="Arial"/>
          <w:sz w:val="24"/>
          <w:szCs w:val="24"/>
        </w:rPr>
        <w:t>If a violation of this</w:t>
      </w:r>
      <w:r w:rsidR="006B096D" w:rsidRPr="004F768A">
        <w:rPr>
          <w:rFonts w:ascii="Arial" w:hAnsi="Arial" w:cs="Arial"/>
          <w:sz w:val="24"/>
          <w:szCs w:val="24"/>
        </w:rPr>
        <w:t xml:space="preserve"> specification</w:t>
      </w:r>
      <w:r w:rsidRPr="004F768A">
        <w:rPr>
          <w:rFonts w:ascii="Arial" w:hAnsi="Arial" w:cs="Arial"/>
          <w:sz w:val="24"/>
          <w:szCs w:val="24"/>
        </w:rPr>
        <w:t xml:space="preserve"> or </w:t>
      </w:r>
      <w:r w:rsidR="006B096D" w:rsidRPr="004F768A">
        <w:rPr>
          <w:rFonts w:ascii="Arial" w:hAnsi="Arial" w:cs="Arial"/>
          <w:sz w:val="24"/>
          <w:szCs w:val="24"/>
        </w:rPr>
        <w:t xml:space="preserve">any </w:t>
      </w:r>
      <w:r w:rsidRPr="004F768A">
        <w:rPr>
          <w:rFonts w:ascii="Arial" w:hAnsi="Arial" w:cs="Arial"/>
          <w:sz w:val="24"/>
          <w:szCs w:val="24"/>
        </w:rPr>
        <w:t>other requirement of the General Order occur</w:t>
      </w:r>
      <w:r w:rsidR="006B096D" w:rsidRPr="004F768A">
        <w:rPr>
          <w:rFonts w:ascii="Arial" w:hAnsi="Arial" w:cs="Arial"/>
          <w:sz w:val="24"/>
          <w:szCs w:val="24"/>
        </w:rPr>
        <w:t>s</w:t>
      </w:r>
      <w:r w:rsidRPr="004F768A">
        <w:rPr>
          <w:rFonts w:ascii="Arial" w:hAnsi="Arial" w:cs="Arial"/>
          <w:sz w:val="24"/>
          <w:szCs w:val="24"/>
        </w:rPr>
        <w:t>, the Discharger is required to notify the Regional Water Board and include steps taken or planned to reduce, eliminate, or prevent a recurrence</w:t>
      </w:r>
      <w:r w:rsidR="005F3E26">
        <w:rPr>
          <w:rFonts w:ascii="Arial" w:hAnsi="Arial" w:cs="Arial"/>
          <w:sz w:val="24"/>
          <w:szCs w:val="24"/>
        </w:rPr>
        <w:t xml:space="preserve">.  </w:t>
      </w:r>
      <w:r w:rsidRPr="004F768A">
        <w:rPr>
          <w:rFonts w:ascii="Arial" w:hAnsi="Arial" w:cs="Arial"/>
          <w:sz w:val="24"/>
          <w:szCs w:val="24"/>
        </w:rPr>
        <w:t>If the composting operation is designed, operated, and maintained in compliance with the General Order, this impact may be reduced to less than significant with mitigation.</w:t>
      </w:r>
    </w:p>
    <w:p w14:paraId="42276AA7" w14:textId="726A131D" w:rsidR="00014AFF" w:rsidRPr="004F768A" w:rsidRDefault="00727334" w:rsidP="00F24BBD">
      <w:pPr>
        <w:pStyle w:val="Heading5"/>
        <w:rPr>
          <w:rFonts w:eastAsiaTheme="majorEastAsia" w:cstheme="majorBidi"/>
        </w:rPr>
      </w:pPr>
      <w:r w:rsidRPr="004F768A">
        <w:rPr>
          <w:rFonts w:eastAsiaTheme="majorEastAsia" w:cstheme="majorBidi"/>
        </w:rPr>
        <w:t>Conditionally Exempt</w:t>
      </w:r>
      <w:r w:rsidR="00014AFF" w:rsidRPr="004F768A">
        <w:rPr>
          <w:rFonts w:eastAsiaTheme="majorEastAsia" w:cstheme="majorBidi"/>
        </w:rPr>
        <w:t xml:space="preserve"> Operations</w:t>
      </w:r>
    </w:p>
    <w:p w14:paraId="0CBB2EE1" w14:textId="6D36A48C" w:rsidR="00014AFF" w:rsidRPr="004F768A" w:rsidRDefault="00A7196A" w:rsidP="00AF1C0E">
      <w:pPr>
        <w:rPr>
          <w:rFonts w:ascii="Arial" w:hAnsi="Arial" w:cs="Arial"/>
          <w:sz w:val="24"/>
          <w:szCs w:val="24"/>
        </w:rPr>
      </w:pPr>
      <w:r w:rsidRPr="004F768A">
        <w:rPr>
          <w:rFonts w:ascii="Arial" w:hAnsi="Arial" w:cs="Arial"/>
          <w:sz w:val="24"/>
          <w:szCs w:val="24"/>
        </w:rPr>
        <w:t xml:space="preserve">Under the current General Order, agricultural composting (reclassified as </w:t>
      </w:r>
      <w:r w:rsidR="00B27AE3" w:rsidRPr="004F768A">
        <w:rPr>
          <w:rFonts w:ascii="Arial" w:hAnsi="Arial" w:cs="Arial"/>
          <w:sz w:val="24"/>
          <w:szCs w:val="24"/>
        </w:rPr>
        <w:t>a conditional exemption</w:t>
      </w:r>
      <w:r w:rsidRPr="004F768A">
        <w:rPr>
          <w:rFonts w:ascii="Arial" w:hAnsi="Arial" w:cs="Arial"/>
          <w:sz w:val="24"/>
          <w:szCs w:val="24"/>
        </w:rPr>
        <w:t xml:space="preserve"> in the </w:t>
      </w:r>
      <w:r w:rsidR="00B06D4F">
        <w:rPr>
          <w:rFonts w:ascii="Arial" w:hAnsi="Arial" w:cs="Arial"/>
          <w:sz w:val="24"/>
          <w:szCs w:val="24"/>
        </w:rPr>
        <w:t>p</w:t>
      </w:r>
      <w:r w:rsidRPr="004F768A">
        <w:rPr>
          <w:rFonts w:ascii="Arial" w:hAnsi="Arial" w:cs="Arial"/>
          <w:sz w:val="24"/>
          <w:szCs w:val="24"/>
        </w:rPr>
        <w:t xml:space="preserve">roposed </w:t>
      </w:r>
      <w:r w:rsidR="00B06D4F">
        <w:rPr>
          <w:rFonts w:ascii="Arial" w:hAnsi="Arial" w:cs="Arial"/>
          <w:sz w:val="24"/>
          <w:szCs w:val="24"/>
        </w:rPr>
        <w:t>a</w:t>
      </w:r>
      <w:r w:rsidRPr="004F768A">
        <w:rPr>
          <w:rFonts w:ascii="Arial" w:hAnsi="Arial" w:cs="Arial"/>
          <w:sz w:val="24"/>
          <w:szCs w:val="24"/>
        </w:rPr>
        <w:t xml:space="preserve">mendment) </w:t>
      </w:r>
      <w:r w:rsidRPr="00B06D4F">
        <w:rPr>
          <w:rFonts w:ascii="Arial" w:hAnsi="Arial" w:cs="Arial"/>
          <w:strike/>
          <w:color w:val="C00000"/>
          <w:sz w:val="24"/>
          <w:szCs w:val="24"/>
        </w:rPr>
        <w:t>and small composting operations are</w:t>
      </w:r>
      <w:r w:rsidRPr="00B06D4F">
        <w:rPr>
          <w:rFonts w:ascii="Arial" w:eastAsia="Arial" w:hAnsi="Arial" w:cs="Arial"/>
          <w:color w:val="C00000"/>
          <w:sz w:val="24"/>
          <w:szCs w:val="24"/>
          <w:u w:val="single"/>
        </w:rPr>
        <w:t xml:space="preserve"> </w:t>
      </w:r>
      <w:r w:rsidR="00B06D4F">
        <w:rPr>
          <w:rFonts w:ascii="Arial" w:eastAsia="Arial" w:hAnsi="Arial" w:cs="Arial"/>
          <w:color w:val="0000FF"/>
          <w:sz w:val="24"/>
          <w:szCs w:val="24"/>
          <w:u w:val="single"/>
        </w:rPr>
        <w:t xml:space="preserve">is </w:t>
      </w:r>
      <w:r w:rsidRPr="004F768A">
        <w:rPr>
          <w:rFonts w:ascii="Arial" w:hAnsi="Arial" w:cs="Arial"/>
          <w:sz w:val="24"/>
          <w:szCs w:val="24"/>
        </w:rPr>
        <w:t>exempt from the General Order.</w:t>
      </w:r>
    </w:p>
    <w:p w14:paraId="02450DA5" w14:textId="708E500A" w:rsidR="00BC747C" w:rsidRPr="004F768A" w:rsidRDefault="00BC747C" w:rsidP="00AF1C0E">
      <w:pPr>
        <w:rPr>
          <w:rFonts w:ascii="Arial" w:hAnsi="Arial" w:cs="Arial"/>
          <w:sz w:val="24"/>
          <w:szCs w:val="24"/>
        </w:rPr>
      </w:pPr>
      <w:r w:rsidRPr="00B06D4F">
        <w:rPr>
          <w:rFonts w:ascii="Arial" w:hAnsi="Arial" w:cs="Arial"/>
          <w:strike/>
          <w:color w:val="C00000"/>
          <w:sz w:val="24"/>
          <w:szCs w:val="24"/>
        </w:rPr>
        <w:t>Small scale</w:t>
      </w:r>
      <w:r w:rsidRPr="004F768A">
        <w:rPr>
          <w:rFonts w:ascii="Arial" w:hAnsi="Arial" w:cs="Arial"/>
          <w:sz w:val="24"/>
          <w:szCs w:val="24"/>
        </w:rPr>
        <w:t xml:space="preserve"> </w:t>
      </w:r>
      <w:r w:rsidR="00CA6263">
        <w:rPr>
          <w:rFonts w:ascii="Arial" w:hAnsi="Arial" w:cs="Arial"/>
          <w:sz w:val="24"/>
          <w:szCs w:val="24"/>
        </w:rPr>
        <w:t>C</w:t>
      </w:r>
      <w:r w:rsidRPr="004F768A">
        <w:rPr>
          <w:rFonts w:ascii="Arial" w:hAnsi="Arial" w:cs="Arial"/>
          <w:sz w:val="24"/>
          <w:szCs w:val="24"/>
        </w:rPr>
        <w:t xml:space="preserve">omposting operations </w:t>
      </w:r>
      <w:r w:rsidR="00CA6263" w:rsidRPr="00CA6263">
        <w:rPr>
          <w:rFonts w:ascii="Arial" w:eastAsia="Arial" w:hAnsi="Arial" w:cs="Arial"/>
          <w:color w:val="0000FF"/>
          <w:sz w:val="24"/>
          <w:szCs w:val="24"/>
          <w:u w:val="single"/>
        </w:rPr>
        <w:t xml:space="preserve">that occur on farm or are part of agricultural, horticultural, aquaculture, silvicultural, floricultural, </w:t>
      </w:r>
      <w:proofErr w:type="spellStart"/>
      <w:r w:rsidR="00CA6263" w:rsidRPr="00CA6263">
        <w:rPr>
          <w:rFonts w:ascii="Arial" w:eastAsia="Arial" w:hAnsi="Arial" w:cs="Arial"/>
          <w:color w:val="0000FF"/>
          <w:sz w:val="24"/>
          <w:szCs w:val="24"/>
          <w:u w:val="single"/>
        </w:rPr>
        <w:t>vermicultural</w:t>
      </w:r>
      <w:proofErr w:type="spellEnd"/>
      <w:r w:rsidR="00CA6263" w:rsidRPr="00CA6263">
        <w:rPr>
          <w:rFonts w:ascii="Arial" w:eastAsia="Arial" w:hAnsi="Arial" w:cs="Arial"/>
          <w:color w:val="0000FF"/>
          <w:sz w:val="24"/>
          <w:szCs w:val="24"/>
          <w:u w:val="single"/>
        </w:rPr>
        <w:t xml:space="preserve">, or </w:t>
      </w:r>
      <w:proofErr w:type="spellStart"/>
      <w:r w:rsidR="00CA6263" w:rsidRPr="00CA6263">
        <w:rPr>
          <w:rFonts w:ascii="Arial" w:eastAsia="Arial" w:hAnsi="Arial" w:cs="Arial"/>
          <w:color w:val="0000FF"/>
          <w:sz w:val="24"/>
          <w:szCs w:val="24"/>
          <w:u w:val="single"/>
        </w:rPr>
        <w:t>viticultural</w:t>
      </w:r>
      <w:proofErr w:type="spellEnd"/>
      <w:r w:rsidR="00CA6263" w:rsidRPr="00CA6263">
        <w:rPr>
          <w:rFonts w:ascii="Arial" w:eastAsia="Arial" w:hAnsi="Arial" w:cs="Arial"/>
          <w:color w:val="0000FF"/>
          <w:sz w:val="24"/>
          <w:szCs w:val="24"/>
          <w:u w:val="single"/>
        </w:rPr>
        <w:t xml:space="preserve"> activities </w:t>
      </w:r>
      <w:r w:rsidRPr="004F768A">
        <w:rPr>
          <w:rFonts w:ascii="Arial" w:hAnsi="Arial" w:cs="Arial"/>
          <w:sz w:val="24"/>
          <w:szCs w:val="24"/>
        </w:rPr>
        <w:t>may pose a threat to water quality depending on their location relative to surface water and groundwater, site geology, and how operations are conducted</w:t>
      </w:r>
      <w:r w:rsidR="005F3E26">
        <w:rPr>
          <w:rFonts w:ascii="Arial" w:hAnsi="Arial" w:cs="Arial"/>
          <w:sz w:val="24"/>
          <w:szCs w:val="24"/>
        </w:rPr>
        <w:t xml:space="preserve">.  </w:t>
      </w:r>
      <w:r w:rsidR="00B27FBB" w:rsidRPr="004F768A">
        <w:rPr>
          <w:rFonts w:ascii="Arial" w:hAnsi="Arial" w:cs="Arial"/>
          <w:sz w:val="24"/>
          <w:szCs w:val="24"/>
        </w:rPr>
        <w:t>The exemption provided by the current General Order for these types of operations does not require the implementation of BMPs and potential impacts to water quality could be significant.</w:t>
      </w:r>
    </w:p>
    <w:p w14:paraId="3351CAEE" w14:textId="75BCD2B1" w:rsidR="00B27FBB" w:rsidRPr="004F768A" w:rsidRDefault="001D1B46" w:rsidP="00AF1C0E">
      <w:pPr>
        <w:rPr>
          <w:rFonts w:ascii="Arial" w:hAnsi="Arial" w:cs="Arial"/>
          <w:sz w:val="24"/>
          <w:szCs w:val="24"/>
        </w:rPr>
      </w:pPr>
      <w:r w:rsidRPr="004F768A">
        <w:rPr>
          <w:rFonts w:ascii="Arial" w:hAnsi="Arial" w:cs="Arial"/>
          <w:sz w:val="24"/>
          <w:szCs w:val="24"/>
        </w:rPr>
        <w:t>To mitigate potential impact</w:t>
      </w:r>
      <w:r w:rsidR="006C0051" w:rsidRPr="004F768A">
        <w:rPr>
          <w:rFonts w:ascii="Arial" w:hAnsi="Arial" w:cs="Arial"/>
          <w:sz w:val="24"/>
          <w:szCs w:val="24"/>
        </w:rPr>
        <w:t>s</w:t>
      </w:r>
      <w:r w:rsidRPr="004F768A">
        <w:rPr>
          <w:rFonts w:ascii="Arial" w:hAnsi="Arial" w:cs="Arial"/>
          <w:sz w:val="24"/>
          <w:szCs w:val="24"/>
        </w:rPr>
        <w:t xml:space="preserve">, the </w:t>
      </w:r>
      <w:r w:rsidR="00786322" w:rsidRPr="004F768A">
        <w:rPr>
          <w:rFonts w:ascii="Arial" w:hAnsi="Arial" w:cs="Arial"/>
          <w:sz w:val="24"/>
          <w:szCs w:val="24"/>
        </w:rPr>
        <w:t>Proposed Project</w:t>
      </w:r>
      <w:r w:rsidRPr="004F768A">
        <w:rPr>
          <w:rFonts w:ascii="Arial" w:hAnsi="Arial" w:cs="Arial"/>
          <w:sz w:val="24"/>
          <w:szCs w:val="24"/>
        </w:rPr>
        <w:t xml:space="preserve"> amends the General Order to allow for a conditional exemption from the General Order if BMPs are implemented to protect water quality.</w:t>
      </w:r>
    </w:p>
    <w:p w14:paraId="3CBF6F90" w14:textId="52F19BB2" w:rsidR="001D1B46" w:rsidRPr="004F768A" w:rsidRDefault="001D1B46" w:rsidP="00AF1C0E">
      <w:pPr>
        <w:rPr>
          <w:rFonts w:ascii="Arial" w:hAnsi="Arial" w:cs="Arial"/>
          <w:sz w:val="24"/>
          <w:szCs w:val="24"/>
        </w:rPr>
      </w:pPr>
      <w:r w:rsidRPr="004F768A">
        <w:rPr>
          <w:rStyle w:val="Heading6Char"/>
          <w:rFonts w:eastAsiaTheme="majorEastAsia" w:cstheme="majorBidi"/>
        </w:rPr>
        <w:t>Mitigation 2.</w:t>
      </w:r>
      <w:r w:rsidRPr="004F768A">
        <w:rPr>
          <w:rFonts w:ascii="Arial" w:hAnsi="Arial" w:cs="Arial"/>
          <w:b/>
          <w:bCs/>
          <w:sz w:val="24"/>
          <w:szCs w:val="24"/>
        </w:rPr>
        <w:tab/>
      </w:r>
      <w:r w:rsidRPr="004F768A">
        <w:rPr>
          <w:rFonts w:ascii="Arial" w:hAnsi="Arial" w:cs="Arial"/>
          <w:sz w:val="24"/>
          <w:szCs w:val="24"/>
        </w:rPr>
        <w:t>The following mitigation measures are added to the General Order:</w:t>
      </w:r>
    </w:p>
    <w:p w14:paraId="047939DE" w14:textId="4828D0E2" w:rsidR="001D1B46" w:rsidRPr="004F768A" w:rsidRDefault="001D1B46" w:rsidP="00F24BBD">
      <w:pPr>
        <w:rPr>
          <w:rFonts w:ascii="Arial" w:hAnsi="Arial" w:cs="Arial"/>
          <w:sz w:val="24"/>
          <w:szCs w:val="24"/>
        </w:rPr>
      </w:pPr>
      <w:r w:rsidRPr="004F768A">
        <w:rPr>
          <w:rFonts w:ascii="Arial" w:hAnsi="Arial" w:cs="Arial"/>
          <w:sz w:val="24"/>
          <w:szCs w:val="24"/>
        </w:rPr>
        <w:t xml:space="preserve">Conditionally exempt activities implement the following </w:t>
      </w:r>
      <w:r w:rsidR="005049A2" w:rsidRPr="004F768A">
        <w:rPr>
          <w:rFonts w:ascii="Arial" w:hAnsi="Arial" w:cs="Arial"/>
          <w:sz w:val="24"/>
          <w:szCs w:val="24"/>
        </w:rPr>
        <w:t>BMPs</w:t>
      </w:r>
      <w:r w:rsidRPr="004F768A">
        <w:rPr>
          <w:rFonts w:ascii="Arial" w:hAnsi="Arial" w:cs="Arial"/>
          <w:sz w:val="24"/>
          <w:szCs w:val="24"/>
        </w:rPr>
        <w:t>:</w:t>
      </w:r>
    </w:p>
    <w:p w14:paraId="39ADB1FF" w14:textId="6C9A08FA" w:rsidR="001D1B46" w:rsidRPr="004F768A" w:rsidRDefault="001D1B46" w:rsidP="001D1B46">
      <w:pPr>
        <w:pStyle w:val="ListParagraph"/>
        <w:numPr>
          <w:ilvl w:val="0"/>
          <w:numId w:val="11"/>
        </w:numPr>
        <w:ind w:left="1080"/>
        <w:rPr>
          <w:rFonts w:ascii="Arial" w:hAnsi="Arial" w:cs="Arial"/>
          <w:sz w:val="24"/>
          <w:szCs w:val="24"/>
        </w:rPr>
      </w:pPr>
      <w:r w:rsidRPr="004F768A">
        <w:rPr>
          <w:rFonts w:ascii="Arial" w:hAnsi="Arial" w:cs="Arial"/>
          <w:sz w:val="24"/>
          <w:szCs w:val="24"/>
        </w:rPr>
        <w:t>Materials and activities on site must not cause, threaten to cause, or contribute to conditions of pollution, contamination, or nuisance;</w:t>
      </w:r>
    </w:p>
    <w:p w14:paraId="57924DE4" w14:textId="09312DC1" w:rsidR="001D1B46" w:rsidRPr="004F768A" w:rsidRDefault="001D1B46" w:rsidP="001D1B46">
      <w:pPr>
        <w:pStyle w:val="ListParagraph"/>
        <w:numPr>
          <w:ilvl w:val="0"/>
          <w:numId w:val="11"/>
        </w:numPr>
        <w:ind w:left="1080"/>
        <w:rPr>
          <w:rFonts w:ascii="Arial" w:hAnsi="Arial" w:cs="Arial"/>
          <w:sz w:val="24"/>
          <w:szCs w:val="24"/>
        </w:rPr>
      </w:pPr>
      <w:r w:rsidRPr="004F768A">
        <w:rPr>
          <w:rFonts w:ascii="Arial" w:hAnsi="Arial" w:cs="Arial"/>
          <w:sz w:val="24"/>
          <w:szCs w:val="24"/>
        </w:rPr>
        <w:t>Activities shall be setback at least 100 feet from the nearest surface water body and/or the nearest water supply well;</w:t>
      </w:r>
    </w:p>
    <w:p w14:paraId="22C2FDE5" w14:textId="5940DDED" w:rsidR="001D1B46" w:rsidRPr="004F768A" w:rsidRDefault="001D1B46" w:rsidP="001D1B46">
      <w:pPr>
        <w:pStyle w:val="ListParagraph"/>
        <w:numPr>
          <w:ilvl w:val="0"/>
          <w:numId w:val="11"/>
        </w:numPr>
        <w:ind w:left="1080"/>
        <w:rPr>
          <w:rFonts w:ascii="Arial" w:hAnsi="Arial" w:cs="Arial"/>
          <w:sz w:val="24"/>
          <w:szCs w:val="24"/>
        </w:rPr>
      </w:pPr>
      <w:r w:rsidRPr="004F768A">
        <w:rPr>
          <w:rFonts w:ascii="Arial" w:hAnsi="Arial" w:cs="Arial"/>
          <w:sz w:val="24"/>
          <w:szCs w:val="24"/>
        </w:rPr>
        <w:t xml:space="preserve">Implement practices to minimize or eliminate the discharge of pollutants that may adversely impact the quality or beneficial uses of waters of the </w:t>
      </w:r>
      <w:r w:rsidR="006C0051" w:rsidRPr="004F768A">
        <w:rPr>
          <w:rFonts w:ascii="Arial" w:hAnsi="Arial" w:cs="Arial"/>
          <w:sz w:val="24"/>
          <w:szCs w:val="24"/>
        </w:rPr>
        <w:t>s</w:t>
      </w:r>
      <w:r w:rsidRPr="004F768A">
        <w:rPr>
          <w:rFonts w:ascii="Arial" w:hAnsi="Arial" w:cs="Arial"/>
          <w:sz w:val="24"/>
          <w:szCs w:val="24"/>
        </w:rPr>
        <w:t xml:space="preserve">tate; </w:t>
      </w:r>
    </w:p>
    <w:p w14:paraId="2D92FA68" w14:textId="5F2D2BC4" w:rsidR="001D1B46" w:rsidRPr="004F768A" w:rsidRDefault="001D1B46" w:rsidP="001D1B46">
      <w:pPr>
        <w:pStyle w:val="ListParagraph"/>
        <w:numPr>
          <w:ilvl w:val="0"/>
          <w:numId w:val="11"/>
        </w:numPr>
        <w:ind w:left="1080"/>
        <w:rPr>
          <w:rFonts w:ascii="Arial" w:hAnsi="Arial" w:cs="Arial"/>
          <w:sz w:val="24"/>
          <w:szCs w:val="24"/>
        </w:rPr>
      </w:pPr>
      <w:r w:rsidRPr="004F768A">
        <w:rPr>
          <w:rFonts w:ascii="Arial" w:hAnsi="Arial" w:cs="Arial"/>
          <w:sz w:val="24"/>
          <w:szCs w:val="24"/>
        </w:rPr>
        <w:t>Manage the application of water (including from precipitation events) to reduce the generation of wastewater; and</w:t>
      </w:r>
    </w:p>
    <w:p w14:paraId="4ECFF736" w14:textId="44E984F3" w:rsidR="001D1B46" w:rsidRPr="004F768A" w:rsidRDefault="001D1B46" w:rsidP="001D1B46">
      <w:pPr>
        <w:pStyle w:val="ListParagraph"/>
        <w:numPr>
          <w:ilvl w:val="0"/>
          <w:numId w:val="11"/>
        </w:numPr>
        <w:ind w:left="1080"/>
        <w:rPr>
          <w:rFonts w:ascii="Arial" w:hAnsi="Arial" w:cs="Arial"/>
          <w:sz w:val="24"/>
          <w:szCs w:val="24"/>
        </w:rPr>
      </w:pPr>
      <w:r w:rsidRPr="004F768A">
        <w:rPr>
          <w:rFonts w:ascii="Arial" w:hAnsi="Arial" w:cs="Arial"/>
          <w:sz w:val="24"/>
          <w:szCs w:val="24"/>
        </w:rPr>
        <w:t>Design working surfaces to prevent, to the greatest extent possible, ponding, infiltration, inundation, erosion, notwithstanding precipitation events, equipment movement, and other aspects of the facility operations.</w:t>
      </w:r>
    </w:p>
    <w:p w14:paraId="5A43F4B7" w14:textId="77777777" w:rsidR="003875F9" w:rsidRDefault="00B13350" w:rsidP="001D1B46">
      <w:pPr>
        <w:rPr>
          <w:rFonts w:ascii="Arial" w:hAnsi="Arial" w:cs="Arial"/>
          <w:sz w:val="24"/>
          <w:szCs w:val="24"/>
        </w:rPr>
        <w:sectPr w:rsidR="003875F9" w:rsidSect="00786185">
          <w:footerReference w:type="first" r:id="rId34"/>
          <w:endnotePr>
            <w:numFmt w:val="decimal"/>
          </w:endnotePr>
          <w:type w:val="continuous"/>
          <w:pgSz w:w="12240" w:h="15840"/>
          <w:pgMar w:top="1440" w:right="1440" w:bottom="1440" w:left="1440" w:header="720" w:footer="720" w:gutter="0"/>
          <w:pgNumType w:start="15"/>
          <w:cols w:space="720"/>
          <w:titlePg/>
          <w:docGrid w:linePitch="360"/>
        </w:sectPr>
      </w:pPr>
      <w:r w:rsidRPr="004F768A">
        <w:rPr>
          <w:rFonts w:ascii="Arial" w:hAnsi="Arial" w:cs="Arial"/>
          <w:sz w:val="24"/>
          <w:szCs w:val="24"/>
        </w:rPr>
        <w:t>With the implementation of BMPs, the threat to water quality will be reduced and the potential impacts may be reduced to less than significant with mitigation.</w:t>
      </w:r>
    </w:p>
    <w:p w14:paraId="4D9E28C1" w14:textId="358A3F88" w:rsidR="001D1B46" w:rsidRPr="004F768A" w:rsidRDefault="00B13350" w:rsidP="00F24BBD">
      <w:pPr>
        <w:pStyle w:val="Heading4"/>
        <w:rPr>
          <w:rFonts w:eastAsiaTheme="majorEastAsia" w:cstheme="majorBidi"/>
        </w:rPr>
      </w:pPr>
      <w:r w:rsidRPr="004F768A">
        <w:rPr>
          <w:rFonts w:eastAsiaTheme="majorEastAsia" w:cstheme="majorBidi"/>
        </w:rPr>
        <w:lastRenderedPageBreak/>
        <w:t>4.4.4</w:t>
      </w:r>
      <w:r w:rsidRPr="004F768A">
        <w:rPr>
          <w:rFonts w:eastAsiaTheme="majorEastAsia" w:cstheme="majorBidi"/>
        </w:rPr>
        <w:tab/>
        <w:t>Conclusion</w:t>
      </w:r>
    </w:p>
    <w:p w14:paraId="71FA9746" w14:textId="348B53C6" w:rsidR="00B13350" w:rsidRPr="004F768A" w:rsidRDefault="00B13350" w:rsidP="001D1B46">
      <w:pPr>
        <w:rPr>
          <w:rFonts w:ascii="Arial" w:hAnsi="Arial" w:cs="Arial"/>
          <w:sz w:val="24"/>
          <w:szCs w:val="24"/>
        </w:rPr>
      </w:pPr>
      <w:r w:rsidRPr="004F768A">
        <w:rPr>
          <w:rFonts w:ascii="Arial" w:hAnsi="Arial" w:cs="Arial"/>
          <w:sz w:val="24"/>
          <w:szCs w:val="24"/>
        </w:rPr>
        <w:t>Composting operations may pose a threat to water quality</w:t>
      </w:r>
      <w:r w:rsidR="005F3E26">
        <w:rPr>
          <w:rFonts w:ascii="Arial" w:hAnsi="Arial" w:cs="Arial"/>
          <w:sz w:val="24"/>
          <w:szCs w:val="24"/>
        </w:rPr>
        <w:t xml:space="preserve">.  </w:t>
      </w:r>
      <w:r w:rsidRPr="004F768A">
        <w:rPr>
          <w:rFonts w:ascii="Arial" w:hAnsi="Arial" w:cs="Arial"/>
          <w:sz w:val="24"/>
          <w:szCs w:val="24"/>
        </w:rPr>
        <w:t xml:space="preserve">With the implementation of the above mitigation measures (along with those identified in the 2015 EIR), impacts to water quality </w:t>
      </w:r>
      <w:r w:rsidR="003B612B" w:rsidRPr="004F768A">
        <w:rPr>
          <w:rFonts w:ascii="Arial" w:hAnsi="Arial" w:cs="Arial"/>
          <w:sz w:val="24"/>
          <w:szCs w:val="24"/>
        </w:rPr>
        <w:t>are anticipated to be less than significant</w:t>
      </w:r>
      <w:r w:rsidRPr="004F768A">
        <w:rPr>
          <w:rFonts w:ascii="Arial" w:hAnsi="Arial" w:cs="Arial"/>
          <w:sz w:val="24"/>
          <w:szCs w:val="24"/>
        </w:rPr>
        <w:t>.</w:t>
      </w:r>
    </w:p>
    <w:p w14:paraId="53642E49" w14:textId="77777777" w:rsidR="00696903" w:rsidRDefault="001916E1" w:rsidP="007404B8">
      <w:pPr>
        <w:rPr>
          <w:rFonts w:ascii="Arial" w:hAnsi="Arial" w:cs="Arial"/>
          <w:sz w:val="24"/>
          <w:szCs w:val="24"/>
        </w:rPr>
        <w:sectPr w:rsidR="00696903" w:rsidSect="00786185">
          <w:footerReference w:type="first" r:id="rId35"/>
          <w:endnotePr>
            <w:numFmt w:val="decimal"/>
          </w:endnotePr>
          <w:type w:val="continuous"/>
          <w:pgSz w:w="12240" w:h="15840"/>
          <w:pgMar w:top="1440" w:right="1440" w:bottom="1440" w:left="1440" w:header="720" w:footer="720" w:gutter="0"/>
          <w:pgNumType w:start="16"/>
          <w:cols w:space="720"/>
          <w:titlePg/>
          <w:docGrid w:linePitch="360"/>
        </w:sectPr>
      </w:pPr>
      <w:r w:rsidRPr="004F768A">
        <w:rPr>
          <w:rFonts w:ascii="Arial" w:hAnsi="Arial" w:cs="Arial"/>
          <w:sz w:val="24"/>
          <w:szCs w:val="24"/>
        </w:rPr>
        <w:br w:type="page"/>
      </w:r>
    </w:p>
    <w:p w14:paraId="1D73E8F0" w14:textId="5D462F14" w:rsidR="00651390" w:rsidRPr="004F768A" w:rsidRDefault="00495AC3" w:rsidP="00C55725">
      <w:pPr>
        <w:pStyle w:val="Heading2"/>
        <w:rPr>
          <w:rFonts w:eastAsiaTheme="majorEastAsia" w:cstheme="majorBidi"/>
        </w:rPr>
      </w:pPr>
      <w:bookmarkStart w:id="24" w:name="_Toc34304544"/>
      <w:r w:rsidRPr="004F768A">
        <w:rPr>
          <w:rFonts w:eastAsiaTheme="majorEastAsia" w:cstheme="majorBidi"/>
        </w:rPr>
        <w:lastRenderedPageBreak/>
        <w:t>5</w:t>
      </w:r>
      <w:r w:rsidR="00C55725" w:rsidRPr="004F768A">
        <w:rPr>
          <w:rFonts w:eastAsiaTheme="majorEastAsia" w:cstheme="majorBidi"/>
        </w:rPr>
        <w:t>.</w:t>
      </w:r>
      <w:r w:rsidRPr="004F768A">
        <w:rPr>
          <w:rFonts w:eastAsiaTheme="majorEastAsia" w:cstheme="majorBidi"/>
        </w:rPr>
        <w:tab/>
        <w:t>References</w:t>
      </w:r>
      <w:bookmarkEnd w:id="24"/>
    </w:p>
    <w:sectPr w:rsidR="00651390" w:rsidRPr="004F768A" w:rsidSect="00786185">
      <w:footerReference w:type="default" r:id="rId36"/>
      <w:footerReference w:type="first" r:id="rId37"/>
      <w:endnotePr>
        <w:numFmt w:val="decimal"/>
      </w:endnotePr>
      <w:type w:val="continuous"/>
      <w:pgSz w:w="12240" w:h="15840"/>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11F4" w14:textId="77777777" w:rsidR="003875F9" w:rsidRPr="004F768A" w:rsidRDefault="003875F9" w:rsidP="00342BA9">
      <w:pPr>
        <w:spacing w:after="0" w:line="240" w:lineRule="auto"/>
      </w:pPr>
      <w:r w:rsidRPr="004F768A">
        <w:separator/>
      </w:r>
    </w:p>
  </w:endnote>
  <w:endnote w:type="continuationSeparator" w:id="0">
    <w:p w14:paraId="1FAAFD5B" w14:textId="77777777" w:rsidR="003875F9" w:rsidRPr="004F768A" w:rsidRDefault="003875F9" w:rsidP="00342BA9">
      <w:pPr>
        <w:spacing w:after="0" w:line="240" w:lineRule="auto"/>
      </w:pPr>
      <w:r w:rsidRPr="004F768A">
        <w:continuationSeparator/>
      </w:r>
    </w:p>
  </w:endnote>
  <w:endnote w:type="continuationNotice" w:id="1">
    <w:p w14:paraId="39E1F80C" w14:textId="77777777" w:rsidR="003875F9" w:rsidRDefault="003875F9">
      <w:pPr>
        <w:spacing w:after="0" w:line="240" w:lineRule="auto"/>
      </w:pPr>
    </w:p>
  </w:endnote>
  <w:endnote w:id="2">
    <w:p w14:paraId="3D844355" w14:textId="5B597CC8" w:rsidR="003875F9" w:rsidRPr="004F768A" w:rsidRDefault="003875F9" w:rsidP="004B6C12">
      <w:pPr>
        <w:pStyle w:val="ListParagraph"/>
        <w:numPr>
          <w:ilvl w:val="0"/>
          <w:numId w:val="13"/>
        </w:numPr>
        <w:tabs>
          <w:tab w:val="left" w:pos="630"/>
        </w:tabs>
        <w:ind w:hanging="1080"/>
        <w:rPr>
          <w:rFonts w:ascii="Arial" w:hAnsi="Arial" w:cs="Arial"/>
          <w:sz w:val="24"/>
          <w:szCs w:val="24"/>
        </w:rPr>
      </w:pPr>
      <w:r w:rsidRPr="004F768A">
        <w:rPr>
          <w:rFonts w:ascii="Arial" w:hAnsi="Arial" w:cs="Arial"/>
          <w:sz w:val="24"/>
          <w:szCs w:val="24"/>
        </w:rPr>
        <w:t xml:space="preserve">Brown, S. and S. </w:t>
      </w:r>
      <w:proofErr w:type="spellStart"/>
      <w:r w:rsidRPr="004F768A">
        <w:rPr>
          <w:rFonts w:ascii="Arial" w:hAnsi="Arial" w:cs="Arial"/>
          <w:sz w:val="24"/>
          <w:szCs w:val="24"/>
        </w:rPr>
        <w:t>Subler</w:t>
      </w:r>
      <w:proofErr w:type="spellEnd"/>
      <w:r w:rsidRPr="004F768A">
        <w:rPr>
          <w:rFonts w:ascii="Arial" w:hAnsi="Arial" w:cs="Arial"/>
          <w:sz w:val="24"/>
          <w:szCs w:val="24"/>
        </w:rPr>
        <w:t xml:space="preserve">. 2007. Composting and greenhouse gas emissions: a producer’s perspective. </w:t>
      </w:r>
      <w:proofErr w:type="spellStart"/>
      <w:r w:rsidRPr="004F768A">
        <w:rPr>
          <w:rFonts w:ascii="Arial" w:hAnsi="Arial" w:cs="Arial"/>
          <w:sz w:val="24"/>
          <w:szCs w:val="24"/>
        </w:rPr>
        <w:t>BioCycle</w:t>
      </w:r>
      <w:proofErr w:type="spellEnd"/>
      <w:r w:rsidRPr="004F768A">
        <w:rPr>
          <w:rFonts w:ascii="Arial" w:hAnsi="Arial" w:cs="Arial"/>
          <w:sz w:val="24"/>
          <w:szCs w:val="24"/>
        </w:rPr>
        <w:t xml:space="preserve"> 48(3):37.</w:t>
      </w:r>
    </w:p>
  </w:endnote>
  <w:endnote w:id="3">
    <w:p w14:paraId="6B2B8402" w14:textId="1314FD98" w:rsidR="003875F9" w:rsidRPr="004F768A" w:rsidRDefault="003875F9" w:rsidP="004B6C12">
      <w:pPr>
        <w:pStyle w:val="ListParagraph"/>
        <w:numPr>
          <w:ilvl w:val="0"/>
          <w:numId w:val="13"/>
        </w:numPr>
        <w:tabs>
          <w:tab w:val="left" w:pos="630"/>
        </w:tabs>
        <w:ind w:hanging="1080"/>
        <w:rPr>
          <w:rFonts w:ascii="Arial" w:hAnsi="Arial" w:cs="Arial"/>
          <w:sz w:val="24"/>
          <w:szCs w:val="24"/>
        </w:rPr>
      </w:pPr>
      <w:r w:rsidRPr="004F768A">
        <w:rPr>
          <w:rFonts w:ascii="Arial" w:hAnsi="Arial" w:cs="Arial"/>
          <w:sz w:val="24"/>
          <w:szCs w:val="24"/>
        </w:rPr>
        <w:t xml:space="preserve">Sommer, S.G. and H.B. </w:t>
      </w:r>
      <w:proofErr w:type="spellStart"/>
      <w:r w:rsidRPr="004F768A">
        <w:rPr>
          <w:rFonts w:ascii="Arial" w:hAnsi="Arial" w:cs="Arial"/>
          <w:sz w:val="24"/>
          <w:szCs w:val="24"/>
        </w:rPr>
        <w:t>Møller</w:t>
      </w:r>
      <w:proofErr w:type="spellEnd"/>
      <w:r w:rsidRPr="004F768A">
        <w:rPr>
          <w:rFonts w:ascii="Arial" w:hAnsi="Arial" w:cs="Arial"/>
          <w:sz w:val="24"/>
          <w:szCs w:val="24"/>
        </w:rPr>
        <w:t>. 2000. Emission of greenhouse gases during composting of deep litter from pig production – effect of straw content. The Journal of Agricultural Science 134(3):327-335.</w:t>
      </w:r>
    </w:p>
  </w:endnote>
  <w:endnote w:id="4">
    <w:p w14:paraId="51A1B241" w14:textId="27516A24" w:rsidR="003875F9" w:rsidRPr="004F768A" w:rsidRDefault="003875F9" w:rsidP="004B6C12">
      <w:pPr>
        <w:pStyle w:val="ListParagraph"/>
        <w:numPr>
          <w:ilvl w:val="0"/>
          <w:numId w:val="13"/>
        </w:numPr>
        <w:tabs>
          <w:tab w:val="left" w:pos="630"/>
        </w:tabs>
        <w:ind w:hanging="1080"/>
        <w:rPr>
          <w:rFonts w:ascii="Arial" w:hAnsi="Arial" w:cs="Arial"/>
          <w:sz w:val="24"/>
          <w:szCs w:val="24"/>
        </w:rPr>
      </w:pPr>
      <w:r w:rsidRPr="004F768A">
        <w:rPr>
          <w:rFonts w:ascii="Arial" w:hAnsi="Arial" w:cs="Arial"/>
          <w:sz w:val="24"/>
          <w:szCs w:val="24"/>
        </w:rPr>
        <w:t xml:space="preserve">Brown, S. and S. </w:t>
      </w:r>
      <w:proofErr w:type="spellStart"/>
      <w:r w:rsidRPr="004F768A">
        <w:rPr>
          <w:rFonts w:ascii="Arial" w:hAnsi="Arial" w:cs="Arial"/>
          <w:sz w:val="24"/>
          <w:szCs w:val="24"/>
        </w:rPr>
        <w:t>Subler</w:t>
      </w:r>
      <w:proofErr w:type="spellEnd"/>
      <w:r w:rsidRPr="004F768A">
        <w:rPr>
          <w:rFonts w:ascii="Arial" w:hAnsi="Arial" w:cs="Arial"/>
          <w:sz w:val="24"/>
          <w:szCs w:val="24"/>
        </w:rPr>
        <w:t xml:space="preserve">. 2007. Composting and greenhouse gas emissions: a producer’s perspective. </w:t>
      </w:r>
      <w:proofErr w:type="spellStart"/>
      <w:r w:rsidRPr="004F768A">
        <w:rPr>
          <w:rFonts w:ascii="Arial" w:hAnsi="Arial" w:cs="Arial"/>
          <w:sz w:val="24"/>
          <w:szCs w:val="24"/>
        </w:rPr>
        <w:t>BioCycle</w:t>
      </w:r>
      <w:proofErr w:type="spellEnd"/>
      <w:r w:rsidRPr="004F768A">
        <w:rPr>
          <w:rFonts w:ascii="Arial" w:hAnsi="Arial" w:cs="Arial"/>
          <w:sz w:val="24"/>
          <w:szCs w:val="24"/>
        </w:rPr>
        <w:t xml:space="preserve"> 48(3):37.</w:t>
      </w:r>
    </w:p>
  </w:endnote>
  <w:endnote w:id="5">
    <w:p w14:paraId="181F0EE3" w14:textId="7961AA36" w:rsidR="003875F9" w:rsidRPr="004F768A" w:rsidRDefault="003875F9" w:rsidP="004B6C12">
      <w:pPr>
        <w:pStyle w:val="ListParagraph"/>
        <w:numPr>
          <w:ilvl w:val="0"/>
          <w:numId w:val="13"/>
        </w:numPr>
        <w:tabs>
          <w:tab w:val="left" w:pos="630"/>
        </w:tabs>
        <w:ind w:hanging="1080"/>
        <w:rPr>
          <w:rFonts w:ascii="Arial" w:hAnsi="Arial" w:cs="Arial"/>
          <w:sz w:val="24"/>
          <w:szCs w:val="24"/>
        </w:rPr>
      </w:pPr>
      <w:r w:rsidRPr="004F768A">
        <w:rPr>
          <w:rFonts w:ascii="Arial" w:hAnsi="Arial" w:cs="Arial"/>
          <w:sz w:val="24"/>
          <w:szCs w:val="24"/>
        </w:rPr>
        <w:t xml:space="preserve">Brown, S. and S. </w:t>
      </w:r>
      <w:proofErr w:type="spellStart"/>
      <w:r w:rsidRPr="004F768A">
        <w:rPr>
          <w:rFonts w:ascii="Arial" w:hAnsi="Arial" w:cs="Arial"/>
          <w:sz w:val="24"/>
          <w:szCs w:val="24"/>
        </w:rPr>
        <w:t>Subler</w:t>
      </w:r>
      <w:proofErr w:type="spellEnd"/>
      <w:r w:rsidRPr="004F768A">
        <w:rPr>
          <w:rFonts w:ascii="Arial" w:hAnsi="Arial" w:cs="Arial"/>
          <w:sz w:val="24"/>
          <w:szCs w:val="24"/>
        </w:rPr>
        <w:t xml:space="preserve">. 2007. Composting and greenhouse gas emissions: a producer’s perspective. </w:t>
      </w:r>
      <w:proofErr w:type="spellStart"/>
      <w:r w:rsidRPr="004F768A">
        <w:rPr>
          <w:rFonts w:ascii="Arial" w:hAnsi="Arial" w:cs="Arial"/>
          <w:sz w:val="24"/>
          <w:szCs w:val="24"/>
        </w:rPr>
        <w:t>BioCycle</w:t>
      </w:r>
      <w:proofErr w:type="spellEnd"/>
      <w:r w:rsidRPr="004F768A">
        <w:rPr>
          <w:rFonts w:ascii="Arial" w:hAnsi="Arial" w:cs="Arial"/>
          <w:sz w:val="24"/>
          <w:szCs w:val="24"/>
        </w:rPr>
        <w:t xml:space="preserve"> 48(3):37.</w:t>
      </w:r>
    </w:p>
  </w:endnote>
  <w:endnote w:id="6">
    <w:p w14:paraId="2373F628" w14:textId="32CBD03B" w:rsidR="003875F9" w:rsidRPr="004F768A" w:rsidRDefault="003875F9" w:rsidP="004B6C12">
      <w:pPr>
        <w:pStyle w:val="ListParagraph"/>
        <w:numPr>
          <w:ilvl w:val="0"/>
          <w:numId w:val="13"/>
        </w:numPr>
        <w:tabs>
          <w:tab w:val="left" w:pos="630"/>
        </w:tabs>
        <w:ind w:hanging="1080"/>
        <w:rPr>
          <w:rFonts w:ascii="Arial" w:hAnsi="Arial" w:cs="Arial"/>
          <w:sz w:val="24"/>
          <w:szCs w:val="24"/>
        </w:rPr>
      </w:pPr>
      <w:r w:rsidRPr="004F768A">
        <w:rPr>
          <w:rFonts w:ascii="Arial" w:hAnsi="Arial" w:cs="Arial"/>
          <w:sz w:val="24"/>
          <w:szCs w:val="24"/>
        </w:rPr>
        <w:t>DeSutter, T.M. and J. Ham. 2005. Lagoon-Biogas emissions and carbon balance estimates of a swine production facility. Journal of Environmental Quality 34(1):198-206.</w:t>
      </w:r>
    </w:p>
  </w:endnote>
  <w:endnote w:id="7">
    <w:p w14:paraId="74F26456" w14:textId="50002F97" w:rsidR="003875F9" w:rsidRPr="004F768A" w:rsidRDefault="003875F9" w:rsidP="004B6C12">
      <w:pPr>
        <w:pStyle w:val="ListParagraph"/>
        <w:numPr>
          <w:ilvl w:val="0"/>
          <w:numId w:val="13"/>
        </w:numPr>
        <w:tabs>
          <w:tab w:val="left" w:pos="630"/>
        </w:tabs>
        <w:ind w:hanging="1080"/>
        <w:rPr>
          <w:rFonts w:ascii="Arial" w:hAnsi="Arial" w:cs="Arial"/>
          <w:sz w:val="24"/>
          <w:szCs w:val="24"/>
        </w:rPr>
      </w:pPr>
      <w:r w:rsidRPr="004F768A">
        <w:rPr>
          <w:rFonts w:ascii="Arial" w:hAnsi="Arial" w:cs="Arial"/>
          <w:sz w:val="24"/>
          <w:szCs w:val="24"/>
        </w:rPr>
        <w:t>Amon, B., Th. Amon, J. Boxberger, and Ch. Alt. 2001. Emissions of NH</w:t>
      </w:r>
      <w:r w:rsidRPr="004F768A">
        <w:rPr>
          <w:rFonts w:ascii="Arial" w:hAnsi="Arial" w:cs="Arial"/>
          <w:sz w:val="24"/>
          <w:szCs w:val="24"/>
          <w:vertAlign w:val="subscript"/>
        </w:rPr>
        <w:t>3</w:t>
      </w:r>
      <w:r w:rsidRPr="004F768A">
        <w:rPr>
          <w:rFonts w:ascii="Arial" w:hAnsi="Arial" w:cs="Arial"/>
          <w:sz w:val="24"/>
          <w:szCs w:val="24"/>
        </w:rPr>
        <w:t>, N</w:t>
      </w:r>
      <w:r w:rsidRPr="004F768A">
        <w:rPr>
          <w:rFonts w:ascii="Arial" w:hAnsi="Arial" w:cs="Arial"/>
          <w:sz w:val="24"/>
          <w:szCs w:val="24"/>
          <w:vertAlign w:val="subscript"/>
        </w:rPr>
        <w:t>2</w:t>
      </w:r>
      <w:r w:rsidRPr="004F768A">
        <w:rPr>
          <w:rFonts w:ascii="Arial" w:hAnsi="Arial" w:cs="Arial"/>
          <w:sz w:val="24"/>
          <w:szCs w:val="24"/>
        </w:rPr>
        <w:t>O and CH</w:t>
      </w:r>
      <w:r w:rsidRPr="004F768A">
        <w:rPr>
          <w:rFonts w:ascii="Arial" w:hAnsi="Arial" w:cs="Arial"/>
          <w:sz w:val="24"/>
          <w:szCs w:val="24"/>
          <w:vertAlign w:val="subscript"/>
        </w:rPr>
        <w:t>4</w:t>
      </w:r>
      <w:r w:rsidRPr="004F768A">
        <w:rPr>
          <w:rFonts w:ascii="Arial" w:hAnsi="Arial" w:cs="Arial"/>
          <w:sz w:val="24"/>
          <w:szCs w:val="24"/>
        </w:rPr>
        <w:t xml:space="preserve"> from dairy cows housed in a farmyard manure tying stall (housing, manure storage, manure spreading). Nutrient Cycling in Agroecosystems 60:103-113.</w:t>
      </w:r>
    </w:p>
  </w:endnote>
  <w:endnote w:id="8">
    <w:p w14:paraId="39629A70" w14:textId="322E8AA0" w:rsidR="003875F9" w:rsidRPr="00696903" w:rsidRDefault="003875F9" w:rsidP="004B6C12">
      <w:pPr>
        <w:pStyle w:val="ListParagraph"/>
        <w:numPr>
          <w:ilvl w:val="0"/>
          <w:numId w:val="13"/>
        </w:numPr>
        <w:tabs>
          <w:tab w:val="left" w:pos="630"/>
        </w:tabs>
        <w:ind w:hanging="1080"/>
      </w:pPr>
      <w:r w:rsidRPr="004F768A">
        <w:rPr>
          <w:rFonts w:ascii="Arial" w:hAnsi="Arial" w:cs="Arial"/>
          <w:sz w:val="24"/>
          <w:szCs w:val="24"/>
        </w:rPr>
        <w:t>Harter, T. 2004. Cow numbers and water quality – is there a magic limit? A groundwater perspective; In, Proceedings, National Alfalfa Symposium, 13-15 December 2004, San Diego, CA; UC Cooperative Extension, University of California, Davis 95616</w:t>
      </w:r>
    </w:p>
    <w:p w14:paraId="06C379EB" w14:textId="77777777" w:rsidR="003875F9" w:rsidRPr="004F768A" w:rsidRDefault="003875F9" w:rsidP="00696903">
      <w:pPr>
        <w:pStyle w:val="ListParagraph"/>
        <w:tabs>
          <w:tab w:val="left" w:pos="630"/>
        </w:tabs>
        <w:ind w:left="14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9C99" w14:textId="6977CC71" w:rsidR="003875F9" w:rsidRPr="00B03556" w:rsidRDefault="003875F9" w:rsidP="001212CB">
    <w:pPr>
      <w:pStyle w:val="Footer"/>
      <w:tabs>
        <w:tab w:val="clear" w:pos="4680"/>
        <w:tab w:val="center" w:pos="4320"/>
      </w:tabs>
      <w:jc w:val="center"/>
      <w:rPr>
        <w:sz w:val="24"/>
      </w:rPr>
    </w:pPr>
    <w:r w:rsidRPr="00B03556">
      <w:rPr>
        <w:sz w:val="24"/>
      </w:rPr>
      <w:tab/>
    </w:r>
    <w:r w:rsidRPr="00B03556">
      <w:rPr>
        <w:color w:val="0070C0"/>
        <w:sz w:val="24"/>
        <w:u w:val="single"/>
      </w:rPr>
      <w:t>1</w:t>
    </w:r>
    <w:r w:rsidRPr="00B03556">
      <w:rPr>
        <w:sz w:val="24"/>
      </w:rPr>
      <w:t xml:space="preserve"> </w:t>
    </w:r>
    <w:r w:rsidRPr="00B03556">
      <w:rPr>
        <w:strike/>
        <w:color w:val="FF0000"/>
        <w:sz w:val="24"/>
      </w:rPr>
      <w:fldChar w:fldCharType="begin"/>
    </w:r>
    <w:r w:rsidRPr="00B03556">
      <w:rPr>
        <w:strike/>
        <w:color w:val="FF0000"/>
        <w:sz w:val="24"/>
      </w:rPr>
      <w:instrText xml:space="preserve"> PAGE   \* MERGEFORMAT </w:instrText>
    </w:r>
    <w:r w:rsidRPr="00B03556">
      <w:rPr>
        <w:strike/>
        <w:color w:val="FF0000"/>
        <w:sz w:val="24"/>
      </w:rPr>
      <w:fldChar w:fldCharType="separate"/>
    </w:r>
    <w:r w:rsidRPr="00B03556">
      <w:rPr>
        <w:strike/>
        <w:noProof/>
        <w:color w:val="FF0000"/>
        <w:sz w:val="24"/>
      </w:rPr>
      <w:t>1</w:t>
    </w:r>
    <w:r w:rsidRPr="00B03556">
      <w:rPr>
        <w:strike/>
        <w:noProof/>
        <w:color w:val="FF0000"/>
        <w:sz w:val="24"/>
      </w:rPr>
      <w:fldChar w:fldCharType="end"/>
    </w:r>
    <w:r w:rsidRPr="00B03556">
      <w:rPr>
        <w:strike/>
        <w:noProof/>
        <w:color w:val="FF0000"/>
        <w:sz w:val="24"/>
      </w:rPr>
      <w:tab/>
    </w:r>
    <w:r w:rsidRPr="00B03556">
      <w:rPr>
        <w:strike/>
        <w:color w:val="FF0000"/>
        <w:sz w:val="24"/>
      </w:rPr>
      <w:t xml:space="preserve">October 24, </w:t>
    </w:r>
    <w:proofErr w:type="gramStart"/>
    <w:r w:rsidRPr="00B03556">
      <w:rPr>
        <w:strike/>
        <w:color w:val="FF0000"/>
        <w:sz w:val="24"/>
      </w:rPr>
      <w:t xml:space="preserve">2019  </w:t>
    </w:r>
    <w:r w:rsidRPr="00B03556">
      <w:rPr>
        <w:color w:val="4472C4" w:themeColor="accent1"/>
        <w:sz w:val="24"/>
        <w:u w:val="single"/>
      </w:rPr>
      <w:t>February</w:t>
    </w:r>
    <w:proofErr w:type="gramEnd"/>
    <w:r w:rsidRPr="00B03556">
      <w:rPr>
        <w:color w:val="4472C4" w:themeColor="accent1"/>
        <w:sz w:val="24"/>
        <w:u w:val="single"/>
      </w:rPr>
      <w:t xml:space="preserve"> 19, 2020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FA97" w14:textId="6B35A957" w:rsidR="00445AEC" w:rsidRPr="001212CB" w:rsidRDefault="00445AEC" w:rsidP="001212CB">
    <w:pPr>
      <w:pStyle w:val="Footer"/>
      <w:tabs>
        <w:tab w:val="clear" w:pos="4680"/>
        <w:tab w:val="center" w:pos="4320"/>
      </w:tabs>
      <w:jc w:val="center"/>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D6E6" w14:textId="04AE6EE3" w:rsidR="00445AEC" w:rsidRPr="001212CB" w:rsidRDefault="00445AEC" w:rsidP="001212CB">
    <w:pPr>
      <w:pStyle w:val="Footer"/>
      <w:tabs>
        <w:tab w:val="clear" w:pos="4680"/>
        <w:tab w:val="center" w:pos="4320"/>
      </w:tabs>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noProof/>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rPr>
      <w:t>February</w:t>
    </w:r>
    <w:proofErr w:type="gramEnd"/>
    <w:r w:rsidRPr="001212CB">
      <w:rPr>
        <w:color w:val="4472C4" w:themeColor="accent1"/>
        <w:sz w:val="24"/>
        <w:u w:val="single"/>
      </w:rPr>
      <w:t xml:space="preserve"> 19, 2020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78D" w14:textId="32E0ACBE" w:rsidR="00445AEC" w:rsidRPr="001212CB" w:rsidRDefault="00445AEC" w:rsidP="001212CB">
    <w:pPr>
      <w:pStyle w:val="Footer"/>
      <w:tabs>
        <w:tab w:val="clear" w:pos="4680"/>
        <w:tab w:val="center" w:pos="4230"/>
      </w:tabs>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noProof/>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B3FE" w14:textId="704FCA4A" w:rsidR="00445AEC" w:rsidRPr="001212CB" w:rsidRDefault="00445AEC" w:rsidP="001212CB">
    <w:pPr>
      <w:pStyle w:val="Footer"/>
      <w:tabs>
        <w:tab w:val="clear" w:pos="4680"/>
        <w:tab w:val="center" w:pos="4320"/>
      </w:tabs>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noProof/>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DCBA" w14:textId="40106DD9" w:rsidR="00786185" w:rsidRPr="001212CB" w:rsidRDefault="00786185" w:rsidP="001212CB">
    <w:pPr>
      <w:pStyle w:val="Footer"/>
      <w:tabs>
        <w:tab w:val="clear" w:pos="4680"/>
        <w:tab w:val="center" w:pos="4320"/>
      </w:tabs>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noProof/>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DEBC" w14:textId="5152E623" w:rsidR="00786185" w:rsidRPr="00B03556" w:rsidRDefault="00786185" w:rsidP="001212CB">
    <w:pPr>
      <w:pStyle w:val="Footer"/>
      <w:tabs>
        <w:tab w:val="clear" w:pos="4680"/>
        <w:tab w:val="center" w:pos="4320"/>
      </w:tabs>
      <w:rPr>
        <w:sz w:val="24"/>
      </w:rPr>
    </w:pPr>
    <w:r w:rsidRPr="00B03556">
      <w:rPr>
        <w:sz w:val="24"/>
      </w:rPr>
      <w:tab/>
    </w:r>
    <w:r w:rsidRPr="00B03556">
      <w:rPr>
        <w:sz w:val="24"/>
      </w:rPr>
      <w:fldChar w:fldCharType="begin"/>
    </w:r>
    <w:r w:rsidRPr="00B03556">
      <w:rPr>
        <w:sz w:val="24"/>
      </w:rPr>
      <w:instrText xml:space="preserve"> PAGE   \* MERGEFORMAT </w:instrText>
    </w:r>
    <w:r w:rsidRPr="00B03556">
      <w:rPr>
        <w:sz w:val="24"/>
      </w:rPr>
      <w:fldChar w:fldCharType="separate"/>
    </w:r>
    <w:r w:rsidRPr="00B03556">
      <w:rPr>
        <w:noProof/>
        <w:sz w:val="24"/>
      </w:rPr>
      <w:t>1</w:t>
    </w:r>
    <w:r w:rsidRPr="00B03556">
      <w:rPr>
        <w:sz w:val="24"/>
      </w:rPr>
      <w:fldChar w:fldCharType="end"/>
    </w:r>
    <w:r w:rsidRPr="00B03556">
      <w:rPr>
        <w:sz w:val="24"/>
      </w:rPr>
      <w:tab/>
    </w:r>
    <w:r w:rsidRPr="00B03556">
      <w:rPr>
        <w:strike/>
        <w:color w:val="FF0000"/>
        <w:sz w:val="24"/>
      </w:rPr>
      <w:t xml:space="preserve">October 24, </w:t>
    </w:r>
    <w:proofErr w:type="gramStart"/>
    <w:r w:rsidRPr="00B03556">
      <w:rPr>
        <w:strike/>
        <w:color w:val="FF0000"/>
        <w:sz w:val="24"/>
      </w:rPr>
      <w:t xml:space="preserve">2019  </w:t>
    </w:r>
    <w:r w:rsidRPr="00B03556">
      <w:rPr>
        <w:color w:val="4472C4" w:themeColor="accent1"/>
        <w:sz w:val="24"/>
        <w:u w:val="single"/>
      </w:rPr>
      <w:t>February</w:t>
    </w:r>
    <w:proofErr w:type="gramEnd"/>
    <w:r w:rsidRPr="00B03556">
      <w:rPr>
        <w:color w:val="4472C4" w:themeColor="accent1"/>
        <w:sz w:val="24"/>
        <w:u w:val="single"/>
      </w:rPr>
      <w:t xml:space="preserve"> 19, 2020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09C" w14:textId="7453B16A" w:rsidR="00786185" w:rsidRPr="00B03556" w:rsidRDefault="00786185" w:rsidP="001212CB">
    <w:pPr>
      <w:pStyle w:val="Footer"/>
      <w:tabs>
        <w:tab w:val="clear" w:pos="4680"/>
        <w:tab w:val="center" w:pos="4320"/>
      </w:tabs>
      <w:rPr>
        <w:sz w:val="24"/>
      </w:rPr>
    </w:pPr>
    <w:r w:rsidRPr="00B03556">
      <w:rPr>
        <w:sz w:val="24"/>
      </w:rPr>
      <w:tab/>
    </w:r>
    <w:r w:rsidRPr="00B03556">
      <w:rPr>
        <w:sz w:val="24"/>
      </w:rPr>
      <w:fldChar w:fldCharType="begin"/>
    </w:r>
    <w:r w:rsidRPr="00B03556">
      <w:rPr>
        <w:sz w:val="24"/>
      </w:rPr>
      <w:instrText xml:space="preserve"> PAGE   \* MERGEFORMAT </w:instrText>
    </w:r>
    <w:r w:rsidRPr="00B03556">
      <w:rPr>
        <w:sz w:val="24"/>
      </w:rPr>
      <w:fldChar w:fldCharType="separate"/>
    </w:r>
    <w:r w:rsidRPr="00B03556">
      <w:rPr>
        <w:noProof/>
        <w:sz w:val="24"/>
      </w:rPr>
      <w:t>1</w:t>
    </w:r>
    <w:r w:rsidRPr="00B03556">
      <w:rPr>
        <w:sz w:val="24"/>
      </w:rPr>
      <w:fldChar w:fldCharType="end"/>
    </w:r>
    <w:r w:rsidRPr="00B03556">
      <w:rPr>
        <w:sz w:val="24"/>
      </w:rPr>
      <w:tab/>
    </w:r>
    <w:r w:rsidRPr="00B03556">
      <w:rPr>
        <w:strike/>
        <w:color w:val="FF0000"/>
        <w:sz w:val="24"/>
      </w:rPr>
      <w:t xml:space="preserve">October 24, </w:t>
    </w:r>
    <w:proofErr w:type="gramStart"/>
    <w:r w:rsidRPr="00B03556">
      <w:rPr>
        <w:strike/>
        <w:color w:val="FF0000"/>
        <w:sz w:val="24"/>
      </w:rPr>
      <w:t xml:space="preserve">2019  </w:t>
    </w:r>
    <w:r w:rsidRPr="00B03556">
      <w:rPr>
        <w:color w:val="4472C4" w:themeColor="accent1"/>
        <w:sz w:val="24"/>
        <w:u w:val="single"/>
      </w:rPr>
      <w:t>February</w:t>
    </w:r>
    <w:proofErr w:type="gramEnd"/>
    <w:r w:rsidRPr="00B03556">
      <w:rPr>
        <w:color w:val="4472C4" w:themeColor="accent1"/>
        <w:sz w:val="24"/>
        <w:u w:val="single"/>
      </w:rPr>
      <w:t xml:space="preserve"> 19, 2020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79F3" w14:textId="58C2D12C" w:rsidR="00786185" w:rsidRPr="00B03556" w:rsidRDefault="00786185" w:rsidP="001212CB">
    <w:pPr>
      <w:pStyle w:val="Footer"/>
      <w:tabs>
        <w:tab w:val="clear" w:pos="4680"/>
        <w:tab w:val="center" w:pos="4320"/>
      </w:tabs>
      <w:rPr>
        <w:sz w:val="24"/>
      </w:rPr>
    </w:pPr>
    <w:r w:rsidRPr="00B03556">
      <w:rPr>
        <w:sz w:val="24"/>
      </w:rPr>
      <w:tab/>
    </w:r>
    <w:r w:rsidRPr="00B03556">
      <w:rPr>
        <w:sz w:val="24"/>
      </w:rPr>
      <w:fldChar w:fldCharType="begin"/>
    </w:r>
    <w:r w:rsidRPr="00B03556">
      <w:rPr>
        <w:sz w:val="24"/>
      </w:rPr>
      <w:instrText xml:space="preserve"> PAGE   \* MERGEFORMAT </w:instrText>
    </w:r>
    <w:r w:rsidRPr="00B03556">
      <w:rPr>
        <w:sz w:val="24"/>
      </w:rPr>
      <w:fldChar w:fldCharType="separate"/>
    </w:r>
    <w:r w:rsidRPr="00B03556">
      <w:rPr>
        <w:noProof/>
        <w:sz w:val="24"/>
      </w:rPr>
      <w:t>1</w:t>
    </w:r>
    <w:r w:rsidRPr="00B03556">
      <w:rPr>
        <w:sz w:val="24"/>
      </w:rPr>
      <w:fldChar w:fldCharType="end"/>
    </w:r>
    <w:r w:rsidRPr="00B03556">
      <w:rPr>
        <w:sz w:val="24"/>
      </w:rPr>
      <w:tab/>
    </w:r>
    <w:r w:rsidRPr="00B03556">
      <w:rPr>
        <w:strike/>
        <w:color w:val="FF0000"/>
        <w:sz w:val="24"/>
      </w:rPr>
      <w:t xml:space="preserve">October 24, </w:t>
    </w:r>
    <w:proofErr w:type="gramStart"/>
    <w:r w:rsidRPr="00B03556">
      <w:rPr>
        <w:strike/>
        <w:color w:val="FF0000"/>
        <w:sz w:val="24"/>
      </w:rPr>
      <w:t xml:space="preserve">2019  </w:t>
    </w:r>
    <w:r w:rsidRPr="00B03556">
      <w:rPr>
        <w:color w:val="4472C4" w:themeColor="accent1"/>
        <w:sz w:val="24"/>
        <w:u w:val="single"/>
      </w:rPr>
      <w:t>February</w:t>
    </w:r>
    <w:proofErr w:type="gramEnd"/>
    <w:r w:rsidRPr="00B03556">
      <w:rPr>
        <w:color w:val="4472C4" w:themeColor="accent1"/>
        <w:sz w:val="24"/>
        <w:u w:val="single"/>
      </w:rPr>
      <w:t xml:space="preserve"> 19, 2020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1654" w14:textId="653DF2F9" w:rsidR="003875F9" w:rsidRPr="00786322" w:rsidRDefault="003875F9" w:rsidP="00786322">
    <w:pPr>
      <w:pStyle w:val="Footer"/>
      <w:jc w:val="center"/>
      <w:rPr>
        <w:sz w:val="24"/>
        <w:szCs w:val="28"/>
      </w:rPr>
    </w:pPr>
    <w:r>
      <w:rPr>
        <w:sz w:val="24"/>
        <w:szCs w:val="28"/>
      </w:rPr>
      <w:tab/>
    </w:r>
    <w:r w:rsidRPr="00220087">
      <w:rPr>
        <w:sz w:val="24"/>
        <w:szCs w:val="28"/>
      </w:rPr>
      <w:fldChar w:fldCharType="begin"/>
    </w:r>
    <w:r w:rsidRPr="00220087">
      <w:rPr>
        <w:sz w:val="24"/>
        <w:szCs w:val="28"/>
      </w:rPr>
      <w:instrText xml:space="preserve"> PAGE   \* MERGEFORMAT </w:instrText>
    </w:r>
    <w:r w:rsidRPr="00220087">
      <w:rPr>
        <w:sz w:val="24"/>
        <w:szCs w:val="28"/>
      </w:rPr>
      <w:fldChar w:fldCharType="separate"/>
    </w:r>
    <w:r w:rsidRPr="00220087">
      <w:rPr>
        <w:noProof/>
        <w:sz w:val="24"/>
        <w:szCs w:val="28"/>
      </w:rPr>
      <w:t>1</w:t>
    </w:r>
    <w:r w:rsidRPr="00220087">
      <w:rPr>
        <w:noProof/>
        <w:sz w:val="24"/>
        <w:szCs w:val="28"/>
      </w:rPr>
      <w:fldChar w:fldCharType="end"/>
    </w:r>
    <w:r w:rsidRPr="00220087">
      <w:rPr>
        <w:noProof/>
        <w:sz w:val="24"/>
        <w:szCs w:val="28"/>
      </w:rPr>
      <w:tab/>
    </w:r>
    <w:r w:rsidRPr="003D5A81">
      <w:rPr>
        <w:strike/>
        <w:color w:val="FF0000"/>
      </w:rPr>
      <w:t>October 24, 2019?</w:t>
    </w:r>
    <w:r>
      <w:rPr>
        <w:strike/>
        <w:color w:val="FF0000"/>
      </w:rPr>
      <w:t xml:space="preserve">  </w:t>
    </w:r>
    <w:r w:rsidRPr="003D5A81">
      <w:rPr>
        <w:color w:val="4472C4" w:themeColor="accent1"/>
        <w:u w:val="single"/>
      </w:rPr>
      <w:t>February 19, 2020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79D3" w14:textId="44DF63D8" w:rsidR="00786185" w:rsidRPr="00B03556" w:rsidRDefault="00786185" w:rsidP="001212CB">
    <w:pPr>
      <w:pStyle w:val="Footer"/>
      <w:tabs>
        <w:tab w:val="clear" w:pos="4680"/>
        <w:tab w:val="center" w:pos="4320"/>
      </w:tabs>
      <w:rPr>
        <w:sz w:val="24"/>
      </w:rPr>
    </w:pPr>
    <w:r w:rsidRPr="0071466D">
      <w:tab/>
    </w:r>
    <w:r w:rsidRPr="00B03556">
      <w:rPr>
        <w:sz w:val="24"/>
      </w:rPr>
      <w:fldChar w:fldCharType="begin"/>
    </w:r>
    <w:r w:rsidRPr="00B03556">
      <w:rPr>
        <w:sz w:val="24"/>
      </w:rPr>
      <w:instrText xml:space="preserve"> PAGE   \* MERGEFORMAT </w:instrText>
    </w:r>
    <w:r w:rsidRPr="00B03556">
      <w:rPr>
        <w:sz w:val="24"/>
      </w:rPr>
      <w:fldChar w:fldCharType="separate"/>
    </w:r>
    <w:r w:rsidRPr="00B03556">
      <w:rPr>
        <w:noProof/>
        <w:sz w:val="24"/>
      </w:rPr>
      <w:t>1</w:t>
    </w:r>
    <w:r w:rsidRPr="00B03556">
      <w:rPr>
        <w:sz w:val="24"/>
      </w:rPr>
      <w:fldChar w:fldCharType="end"/>
    </w:r>
    <w:r w:rsidRPr="00B03556">
      <w:rPr>
        <w:sz w:val="24"/>
      </w:rPr>
      <w:tab/>
    </w:r>
    <w:r w:rsidRPr="00B03556">
      <w:rPr>
        <w:strike/>
        <w:color w:val="FF0000"/>
        <w:sz w:val="24"/>
      </w:rPr>
      <w:t xml:space="preserve">October 24, </w:t>
    </w:r>
    <w:proofErr w:type="gramStart"/>
    <w:r w:rsidRPr="00B03556">
      <w:rPr>
        <w:strike/>
        <w:color w:val="FF0000"/>
        <w:sz w:val="24"/>
      </w:rPr>
      <w:t xml:space="preserve">2019  </w:t>
    </w:r>
    <w:r w:rsidRPr="00B03556">
      <w:rPr>
        <w:color w:val="4472C4" w:themeColor="accent1"/>
        <w:sz w:val="24"/>
        <w:u w:val="single"/>
      </w:rPr>
      <w:t>February</w:t>
    </w:r>
    <w:proofErr w:type="gramEnd"/>
    <w:r w:rsidRPr="00B03556">
      <w:rPr>
        <w:color w:val="4472C4" w:themeColor="accent1"/>
        <w:sz w:val="24"/>
        <w:u w:val="single"/>
      </w:rPr>
      <w:t xml:space="preserve"> 19, 2020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C0DC" w14:textId="040FB3F7" w:rsidR="003875F9" w:rsidRPr="00B03556" w:rsidRDefault="003875F9" w:rsidP="001212CB">
    <w:pPr>
      <w:pStyle w:val="Footer"/>
      <w:tabs>
        <w:tab w:val="clear" w:pos="4680"/>
        <w:tab w:val="center" w:pos="4320"/>
      </w:tabs>
      <w:rPr>
        <w:sz w:val="24"/>
      </w:rPr>
    </w:pPr>
    <w:r w:rsidRPr="00B03556">
      <w:rPr>
        <w:sz w:val="24"/>
      </w:rPr>
      <w:tab/>
    </w:r>
    <w:r w:rsidRPr="00B03556">
      <w:rPr>
        <w:strike/>
        <w:color w:val="FF0000"/>
        <w:sz w:val="24"/>
      </w:rPr>
      <w:fldChar w:fldCharType="begin"/>
    </w:r>
    <w:r w:rsidRPr="00B03556">
      <w:rPr>
        <w:strike/>
        <w:color w:val="FF0000"/>
        <w:sz w:val="24"/>
      </w:rPr>
      <w:instrText xml:space="preserve"> PAGE   \* MERGEFORMAT </w:instrText>
    </w:r>
    <w:r w:rsidRPr="00B03556">
      <w:rPr>
        <w:strike/>
        <w:color w:val="FF0000"/>
        <w:sz w:val="24"/>
      </w:rPr>
      <w:fldChar w:fldCharType="separate"/>
    </w:r>
    <w:r w:rsidRPr="00B03556">
      <w:rPr>
        <w:strike/>
        <w:noProof/>
        <w:color w:val="FF0000"/>
        <w:sz w:val="24"/>
      </w:rPr>
      <w:t>1</w:t>
    </w:r>
    <w:r w:rsidRPr="00B03556">
      <w:rPr>
        <w:strike/>
        <w:color w:val="FF0000"/>
        <w:sz w:val="24"/>
      </w:rPr>
      <w:fldChar w:fldCharType="end"/>
    </w:r>
    <w:r w:rsidRPr="00B03556">
      <w:rPr>
        <w:strike/>
        <w:color w:val="FF0000"/>
        <w:sz w:val="24"/>
      </w:rPr>
      <w:tab/>
      <w:t xml:space="preserve">October 24, </w:t>
    </w:r>
    <w:proofErr w:type="gramStart"/>
    <w:r w:rsidRPr="00B03556">
      <w:rPr>
        <w:strike/>
        <w:color w:val="FF0000"/>
        <w:sz w:val="24"/>
      </w:rPr>
      <w:t xml:space="preserve">2019  </w:t>
    </w:r>
    <w:r w:rsidRPr="00B03556">
      <w:rPr>
        <w:color w:val="4472C4" w:themeColor="accent1"/>
        <w:sz w:val="24"/>
        <w:u w:val="single"/>
      </w:rPr>
      <w:t>February</w:t>
    </w:r>
    <w:proofErr w:type="gramEnd"/>
    <w:r w:rsidRPr="00B03556">
      <w:rPr>
        <w:color w:val="4472C4" w:themeColor="accent1"/>
        <w:sz w:val="24"/>
        <w:u w:val="single"/>
      </w:rPr>
      <w:t xml:space="preserve"> 19, 2020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B41C" w14:textId="33EAF05B" w:rsidR="003875F9" w:rsidRPr="001212CB" w:rsidRDefault="003875F9" w:rsidP="001212CB">
    <w:pPr>
      <w:pStyle w:val="Footer"/>
      <w:tabs>
        <w:tab w:val="clear" w:pos="4680"/>
        <w:tab w:val="center" w:pos="4320"/>
      </w:tabs>
      <w:jc w:val="center"/>
      <w:rPr>
        <w:szCs w:val="22"/>
      </w:rPr>
    </w:pPr>
    <w:r w:rsidRPr="001212CB">
      <w:rPr>
        <w:szCs w:val="22"/>
      </w:rPr>
      <w:tab/>
    </w:r>
    <w:r w:rsidR="00285F1F" w:rsidRPr="001212CB">
      <w:rPr>
        <w:color w:val="0070C0"/>
        <w:szCs w:val="22"/>
        <w:u w:val="single"/>
      </w:rPr>
      <w:t>2</w:t>
    </w:r>
    <w:r w:rsidRPr="001212CB">
      <w:rPr>
        <w:strike/>
        <w:noProof/>
        <w:color w:val="FF0000"/>
        <w:szCs w:val="22"/>
      </w:rPr>
      <w:tab/>
    </w:r>
    <w:r w:rsidRPr="001212CB">
      <w:rPr>
        <w:strike/>
        <w:color w:val="FF0000"/>
        <w:szCs w:val="22"/>
      </w:rPr>
      <w:t xml:space="preserve">October 24, </w:t>
    </w:r>
    <w:proofErr w:type="gramStart"/>
    <w:r w:rsidRPr="001212CB">
      <w:rPr>
        <w:strike/>
        <w:color w:val="FF0000"/>
        <w:szCs w:val="22"/>
      </w:rPr>
      <w:t xml:space="preserve">2019  </w:t>
    </w:r>
    <w:r w:rsidRPr="001212CB">
      <w:rPr>
        <w:color w:val="4472C4" w:themeColor="accent1"/>
        <w:szCs w:val="22"/>
        <w:u w:val="single"/>
      </w:rPr>
      <w:t>February</w:t>
    </w:r>
    <w:proofErr w:type="gramEnd"/>
    <w:r w:rsidRPr="001212CB">
      <w:rPr>
        <w:color w:val="4472C4" w:themeColor="accent1"/>
        <w:szCs w:val="22"/>
        <w:u w:val="single"/>
      </w:rPr>
      <w:t xml:space="preserve"> 19, 2020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CBB4" w14:textId="57139CB6" w:rsidR="003875F9" w:rsidRPr="001212CB" w:rsidRDefault="003875F9" w:rsidP="001212CB">
    <w:pPr>
      <w:pStyle w:val="Footer"/>
      <w:tabs>
        <w:tab w:val="clear" w:pos="4680"/>
        <w:tab w:val="center" w:pos="4320"/>
      </w:tabs>
      <w:jc w:val="center"/>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6FC2" w14:textId="266FE12A" w:rsidR="00E972EF" w:rsidRPr="001212CB" w:rsidRDefault="00E972EF" w:rsidP="001212CB">
    <w:pPr>
      <w:pStyle w:val="Footer"/>
      <w:tabs>
        <w:tab w:val="clear" w:pos="4680"/>
        <w:tab w:val="center" w:pos="4320"/>
      </w:tabs>
      <w:jc w:val="center"/>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8083" w14:textId="2D1DC314" w:rsidR="00933A9B" w:rsidRPr="001212CB" w:rsidRDefault="00933A9B" w:rsidP="001212CB">
    <w:pPr>
      <w:pStyle w:val="Footer"/>
      <w:tabs>
        <w:tab w:val="clear" w:pos="4680"/>
        <w:tab w:val="center" w:pos="4320"/>
      </w:tabs>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noProof/>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A2D0" w14:textId="69D1A04B" w:rsidR="007E73AC" w:rsidRPr="001212CB" w:rsidRDefault="007E73AC" w:rsidP="001212CB">
    <w:pPr>
      <w:pStyle w:val="Footer"/>
      <w:tabs>
        <w:tab w:val="clear" w:pos="4680"/>
        <w:tab w:val="center" w:pos="4320"/>
      </w:tabs>
      <w:jc w:val="center"/>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212C" w14:textId="41977A25" w:rsidR="007E73AC" w:rsidRPr="001212CB" w:rsidRDefault="007E73AC" w:rsidP="001212CB">
    <w:pPr>
      <w:pStyle w:val="Footer"/>
      <w:tabs>
        <w:tab w:val="clear" w:pos="4680"/>
        <w:tab w:val="center" w:pos="4320"/>
      </w:tabs>
      <w:jc w:val="center"/>
      <w:rPr>
        <w:sz w:val="24"/>
      </w:rPr>
    </w:pPr>
    <w:r w:rsidRPr="001212CB">
      <w:rPr>
        <w:sz w:val="24"/>
      </w:rPr>
      <w:tab/>
    </w:r>
    <w:r w:rsidRPr="001212CB">
      <w:rPr>
        <w:sz w:val="24"/>
      </w:rPr>
      <w:fldChar w:fldCharType="begin"/>
    </w:r>
    <w:r w:rsidRPr="001212CB">
      <w:rPr>
        <w:sz w:val="24"/>
      </w:rPr>
      <w:instrText xml:space="preserve"> PAGE   \* MERGEFORMAT </w:instrText>
    </w:r>
    <w:r w:rsidRPr="001212CB">
      <w:rPr>
        <w:sz w:val="24"/>
      </w:rPr>
      <w:fldChar w:fldCharType="separate"/>
    </w:r>
    <w:r w:rsidRPr="001212CB">
      <w:rPr>
        <w:sz w:val="24"/>
      </w:rPr>
      <w:t>1</w:t>
    </w:r>
    <w:r w:rsidRPr="001212CB">
      <w:rPr>
        <w:sz w:val="24"/>
      </w:rPr>
      <w:fldChar w:fldCharType="end"/>
    </w:r>
    <w:r w:rsidRPr="001212CB">
      <w:rPr>
        <w:sz w:val="24"/>
      </w:rPr>
      <w:tab/>
    </w:r>
    <w:r w:rsidRPr="001212CB">
      <w:rPr>
        <w:strike/>
        <w:color w:val="FF0000"/>
        <w:sz w:val="24"/>
      </w:rPr>
      <w:t xml:space="preserve">October 24, </w:t>
    </w:r>
    <w:proofErr w:type="gramStart"/>
    <w:r w:rsidRPr="001212CB">
      <w:rPr>
        <w:strike/>
        <w:color w:val="FF0000"/>
        <w:sz w:val="24"/>
      </w:rPr>
      <w:t xml:space="preserve">2019  </w:t>
    </w:r>
    <w:r w:rsidRPr="001212CB">
      <w:rPr>
        <w:color w:val="4472C4" w:themeColor="accent1"/>
        <w:sz w:val="24"/>
        <w:u w:val="single"/>
      </w:rPr>
      <w:t>February</w:t>
    </w:r>
    <w:proofErr w:type="gramEnd"/>
    <w:r w:rsidRPr="001212CB">
      <w:rPr>
        <w:color w:val="4472C4" w:themeColor="accent1"/>
        <w:sz w:val="24"/>
        <w:u w:val="single"/>
      </w:rPr>
      <w:t xml:space="preserve"> 19, 2020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FBA6" w14:textId="29FF48C5" w:rsidR="007E73AC" w:rsidRPr="001212CB" w:rsidRDefault="007E73AC" w:rsidP="001212CB">
    <w:pPr>
      <w:pStyle w:val="Footer"/>
      <w:tabs>
        <w:tab w:val="clear" w:pos="4680"/>
        <w:tab w:val="center" w:pos="4320"/>
      </w:tabs>
      <w:rPr>
        <w:sz w:val="24"/>
        <w:szCs w:val="28"/>
      </w:rPr>
    </w:pPr>
    <w:r w:rsidRPr="001212CB">
      <w:rPr>
        <w:sz w:val="24"/>
        <w:szCs w:val="28"/>
      </w:rPr>
      <w:tab/>
    </w:r>
    <w:r w:rsidRPr="001212CB">
      <w:rPr>
        <w:sz w:val="24"/>
        <w:szCs w:val="28"/>
      </w:rPr>
      <w:fldChar w:fldCharType="begin"/>
    </w:r>
    <w:r w:rsidRPr="001212CB">
      <w:rPr>
        <w:sz w:val="24"/>
        <w:szCs w:val="28"/>
      </w:rPr>
      <w:instrText xml:space="preserve"> PAGE   \* MERGEFORMAT </w:instrText>
    </w:r>
    <w:r w:rsidRPr="001212CB">
      <w:rPr>
        <w:sz w:val="24"/>
        <w:szCs w:val="28"/>
      </w:rPr>
      <w:fldChar w:fldCharType="separate"/>
    </w:r>
    <w:r w:rsidRPr="001212CB">
      <w:rPr>
        <w:noProof/>
        <w:sz w:val="24"/>
        <w:szCs w:val="28"/>
      </w:rPr>
      <w:t>1</w:t>
    </w:r>
    <w:r w:rsidRPr="001212CB">
      <w:rPr>
        <w:sz w:val="24"/>
        <w:szCs w:val="28"/>
      </w:rPr>
      <w:fldChar w:fldCharType="end"/>
    </w:r>
    <w:r w:rsidRPr="001212CB">
      <w:rPr>
        <w:sz w:val="24"/>
        <w:szCs w:val="28"/>
      </w:rPr>
      <w:tab/>
    </w:r>
    <w:r w:rsidRPr="001212CB">
      <w:rPr>
        <w:strike/>
        <w:color w:val="FF0000"/>
        <w:sz w:val="24"/>
        <w:szCs w:val="28"/>
      </w:rPr>
      <w:t xml:space="preserve">October 24, </w:t>
    </w:r>
    <w:proofErr w:type="gramStart"/>
    <w:r w:rsidRPr="001212CB">
      <w:rPr>
        <w:strike/>
        <w:color w:val="FF0000"/>
        <w:sz w:val="24"/>
        <w:szCs w:val="28"/>
      </w:rPr>
      <w:t xml:space="preserve">2019  </w:t>
    </w:r>
    <w:r w:rsidRPr="001212CB">
      <w:rPr>
        <w:color w:val="4472C4" w:themeColor="accent1"/>
        <w:sz w:val="24"/>
        <w:szCs w:val="28"/>
        <w:u w:val="single"/>
      </w:rPr>
      <w:t>February</w:t>
    </w:r>
    <w:proofErr w:type="gramEnd"/>
    <w:r w:rsidRPr="001212CB">
      <w:rPr>
        <w:color w:val="4472C4" w:themeColor="accent1"/>
        <w:sz w:val="24"/>
        <w:szCs w:val="28"/>
        <w:u w:val="single"/>
      </w:rPr>
      <w:t xml:space="preserve"> 19, 2020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8AEF" w14:textId="77777777" w:rsidR="003875F9" w:rsidRPr="004F768A" w:rsidRDefault="003875F9" w:rsidP="00342BA9">
      <w:pPr>
        <w:spacing w:after="0" w:line="240" w:lineRule="auto"/>
      </w:pPr>
      <w:r w:rsidRPr="004F768A">
        <w:separator/>
      </w:r>
    </w:p>
  </w:footnote>
  <w:footnote w:type="continuationSeparator" w:id="0">
    <w:p w14:paraId="467D2411" w14:textId="77777777" w:rsidR="003875F9" w:rsidRPr="004F768A" w:rsidRDefault="003875F9" w:rsidP="00342BA9">
      <w:pPr>
        <w:spacing w:after="0" w:line="240" w:lineRule="auto"/>
      </w:pPr>
      <w:r w:rsidRPr="004F768A">
        <w:continuationSeparator/>
      </w:r>
    </w:p>
  </w:footnote>
  <w:footnote w:type="continuationNotice" w:id="1">
    <w:p w14:paraId="51BE3031" w14:textId="77777777" w:rsidR="003875F9" w:rsidRDefault="003875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31EE"/>
    <w:multiLevelType w:val="hybridMultilevel"/>
    <w:tmpl w:val="7A22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4E20"/>
    <w:multiLevelType w:val="multilevel"/>
    <w:tmpl w:val="816ECF54"/>
    <w:styleLink w:val="Headings"/>
    <w:lvl w:ilvl="0">
      <w:start w:val="1"/>
      <w:numFmt w:val="decimal"/>
      <w:lvlText w:val="%1."/>
      <w:lvlJc w:val="left"/>
      <w:pPr>
        <w:ind w:left="504" w:hanging="504"/>
      </w:pPr>
      <w:rPr>
        <w:rFonts w:hint="default"/>
      </w:rPr>
    </w:lvl>
    <w:lvl w:ilvl="1">
      <w:start w:val="1"/>
      <w:numFmt w:val="decimal"/>
      <w:lvlText w:val="%1.%2."/>
      <w:lvlJc w:val="left"/>
      <w:pPr>
        <w:ind w:left="1440" w:hanging="1008"/>
      </w:pPr>
      <w:rPr>
        <w:rFonts w:hint="default"/>
      </w:rPr>
    </w:lvl>
    <w:lvl w:ilvl="2">
      <w:start w:val="1"/>
      <w:numFmt w:val="decimal"/>
      <w:lvlText w:val="%1.%2.%3."/>
      <w:lvlJc w:val="left"/>
      <w:pPr>
        <w:ind w:left="2016"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B0118B"/>
    <w:multiLevelType w:val="hybridMultilevel"/>
    <w:tmpl w:val="78FA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B68B1"/>
    <w:multiLevelType w:val="hybridMultilevel"/>
    <w:tmpl w:val="499A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C2127"/>
    <w:multiLevelType w:val="hybridMultilevel"/>
    <w:tmpl w:val="0B1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E76DC"/>
    <w:multiLevelType w:val="hybridMultilevel"/>
    <w:tmpl w:val="6268A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308B8"/>
    <w:multiLevelType w:val="hybridMultilevel"/>
    <w:tmpl w:val="6474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0E316E"/>
    <w:multiLevelType w:val="hybridMultilevel"/>
    <w:tmpl w:val="158C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1E0C66"/>
    <w:multiLevelType w:val="hybridMultilevel"/>
    <w:tmpl w:val="6ED8E730"/>
    <w:lvl w:ilvl="0" w:tplc="A16AD222">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0541A0"/>
    <w:multiLevelType w:val="hybridMultilevel"/>
    <w:tmpl w:val="A8F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F10AF"/>
    <w:multiLevelType w:val="hybridMultilevel"/>
    <w:tmpl w:val="7022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327A3"/>
    <w:multiLevelType w:val="hybridMultilevel"/>
    <w:tmpl w:val="8A149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394759"/>
    <w:multiLevelType w:val="hybridMultilevel"/>
    <w:tmpl w:val="D83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11"/>
  </w:num>
  <w:num w:numId="6">
    <w:abstractNumId w:val="12"/>
  </w:num>
  <w:num w:numId="7">
    <w:abstractNumId w:val="9"/>
  </w:num>
  <w:num w:numId="8">
    <w:abstractNumId w:val="4"/>
  </w:num>
  <w:num w:numId="9">
    <w:abstractNumId w:val="2"/>
  </w:num>
  <w:num w:numId="10">
    <w:abstractNumId w:val="0"/>
  </w:num>
  <w:num w:numId="11">
    <w:abstractNumId w:val="3"/>
  </w:num>
  <w:num w:numId="12">
    <w:abstractNumId w:val="8"/>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03"/>
    <w:rsid w:val="00014AFF"/>
    <w:rsid w:val="000255F1"/>
    <w:rsid w:val="00025FB9"/>
    <w:rsid w:val="000327F4"/>
    <w:rsid w:val="00034258"/>
    <w:rsid w:val="00037837"/>
    <w:rsid w:val="00037E6C"/>
    <w:rsid w:val="00081C35"/>
    <w:rsid w:val="000B690F"/>
    <w:rsid w:val="000C61D0"/>
    <w:rsid w:val="000D44A3"/>
    <w:rsid w:val="000E6288"/>
    <w:rsid w:val="000E67BD"/>
    <w:rsid w:val="000F1F08"/>
    <w:rsid w:val="00104A54"/>
    <w:rsid w:val="00105E87"/>
    <w:rsid w:val="00106256"/>
    <w:rsid w:val="00106D62"/>
    <w:rsid w:val="001212CB"/>
    <w:rsid w:val="00134898"/>
    <w:rsid w:val="00134C3A"/>
    <w:rsid w:val="00143529"/>
    <w:rsid w:val="00144877"/>
    <w:rsid w:val="0014648C"/>
    <w:rsid w:val="00154CD3"/>
    <w:rsid w:val="0015556C"/>
    <w:rsid w:val="001825CF"/>
    <w:rsid w:val="001916E1"/>
    <w:rsid w:val="00193516"/>
    <w:rsid w:val="001938F9"/>
    <w:rsid w:val="00195881"/>
    <w:rsid w:val="00197133"/>
    <w:rsid w:val="001A1527"/>
    <w:rsid w:val="001A1C54"/>
    <w:rsid w:val="001B6601"/>
    <w:rsid w:val="001C035B"/>
    <w:rsid w:val="001C04D2"/>
    <w:rsid w:val="001D1B46"/>
    <w:rsid w:val="001D2A0C"/>
    <w:rsid w:val="001D3950"/>
    <w:rsid w:val="001D5757"/>
    <w:rsid w:val="001D74C7"/>
    <w:rsid w:val="001E072A"/>
    <w:rsid w:val="00213D85"/>
    <w:rsid w:val="002169D8"/>
    <w:rsid w:val="00220087"/>
    <w:rsid w:val="00235CB5"/>
    <w:rsid w:val="00245EA7"/>
    <w:rsid w:val="00253FDB"/>
    <w:rsid w:val="00264F12"/>
    <w:rsid w:val="0027169D"/>
    <w:rsid w:val="00280647"/>
    <w:rsid w:val="00285E60"/>
    <w:rsid w:val="00285F1F"/>
    <w:rsid w:val="002A0E01"/>
    <w:rsid w:val="002A3B4E"/>
    <w:rsid w:val="002B257B"/>
    <w:rsid w:val="002D2E4F"/>
    <w:rsid w:val="002E3302"/>
    <w:rsid w:val="002E799C"/>
    <w:rsid w:val="002F0E40"/>
    <w:rsid w:val="00305E31"/>
    <w:rsid w:val="00316947"/>
    <w:rsid w:val="00317152"/>
    <w:rsid w:val="00326888"/>
    <w:rsid w:val="00342775"/>
    <w:rsid w:val="00342BA9"/>
    <w:rsid w:val="00346703"/>
    <w:rsid w:val="0035048A"/>
    <w:rsid w:val="00361350"/>
    <w:rsid w:val="00363CCD"/>
    <w:rsid w:val="003701A6"/>
    <w:rsid w:val="00370BC9"/>
    <w:rsid w:val="003829DC"/>
    <w:rsid w:val="00385C05"/>
    <w:rsid w:val="003875F9"/>
    <w:rsid w:val="00390B1D"/>
    <w:rsid w:val="0039138B"/>
    <w:rsid w:val="003A710E"/>
    <w:rsid w:val="003B612B"/>
    <w:rsid w:val="003C5DAE"/>
    <w:rsid w:val="003D342A"/>
    <w:rsid w:val="003D5A81"/>
    <w:rsid w:val="003E123D"/>
    <w:rsid w:val="003E1ADE"/>
    <w:rsid w:val="004028BB"/>
    <w:rsid w:val="00404BA0"/>
    <w:rsid w:val="004143BF"/>
    <w:rsid w:val="004320FF"/>
    <w:rsid w:val="004360D3"/>
    <w:rsid w:val="00445AEC"/>
    <w:rsid w:val="004602CE"/>
    <w:rsid w:val="004605C9"/>
    <w:rsid w:val="00464280"/>
    <w:rsid w:val="00475DFB"/>
    <w:rsid w:val="00480430"/>
    <w:rsid w:val="0048388C"/>
    <w:rsid w:val="00490305"/>
    <w:rsid w:val="0049036E"/>
    <w:rsid w:val="00495AC3"/>
    <w:rsid w:val="004A4A80"/>
    <w:rsid w:val="004B1E52"/>
    <w:rsid w:val="004B212D"/>
    <w:rsid w:val="004B5ADF"/>
    <w:rsid w:val="004B6C12"/>
    <w:rsid w:val="004E64BB"/>
    <w:rsid w:val="004F1E1B"/>
    <w:rsid w:val="004F5570"/>
    <w:rsid w:val="004F768A"/>
    <w:rsid w:val="005026EB"/>
    <w:rsid w:val="005049A2"/>
    <w:rsid w:val="00521BBF"/>
    <w:rsid w:val="00535FE2"/>
    <w:rsid w:val="00541C82"/>
    <w:rsid w:val="00547C15"/>
    <w:rsid w:val="00564129"/>
    <w:rsid w:val="00596C0C"/>
    <w:rsid w:val="005A10CC"/>
    <w:rsid w:val="005B09AA"/>
    <w:rsid w:val="005B4DB2"/>
    <w:rsid w:val="005C0C93"/>
    <w:rsid w:val="005D47E1"/>
    <w:rsid w:val="005E0826"/>
    <w:rsid w:val="005F3E26"/>
    <w:rsid w:val="005F5B08"/>
    <w:rsid w:val="005F6B29"/>
    <w:rsid w:val="00603284"/>
    <w:rsid w:val="0060401F"/>
    <w:rsid w:val="00633ABD"/>
    <w:rsid w:val="00635C13"/>
    <w:rsid w:val="0064077F"/>
    <w:rsid w:val="006412BD"/>
    <w:rsid w:val="00643ECB"/>
    <w:rsid w:val="00644922"/>
    <w:rsid w:val="00651390"/>
    <w:rsid w:val="00676940"/>
    <w:rsid w:val="00677985"/>
    <w:rsid w:val="00686E8A"/>
    <w:rsid w:val="00692C71"/>
    <w:rsid w:val="00696903"/>
    <w:rsid w:val="006A10AA"/>
    <w:rsid w:val="006B096D"/>
    <w:rsid w:val="006B2320"/>
    <w:rsid w:val="006B3830"/>
    <w:rsid w:val="006B7CE1"/>
    <w:rsid w:val="006C0051"/>
    <w:rsid w:val="006D1B22"/>
    <w:rsid w:val="006D397E"/>
    <w:rsid w:val="006D65BB"/>
    <w:rsid w:val="006D790A"/>
    <w:rsid w:val="006F0C4E"/>
    <w:rsid w:val="006F59E2"/>
    <w:rsid w:val="0070109D"/>
    <w:rsid w:val="007011F9"/>
    <w:rsid w:val="00706D71"/>
    <w:rsid w:val="0071466D"/>
    <w:rsid w:val="00727334"/>
    <w:rsid w:val="007404B8"/>
    <w:rsid w:val="00747F20"/>
    <w:rsid w:val="0076003C"/>
    <w:rsid w:val="0076382D"/>
    <w:rsid w:val="0076742C"/>
    <w:rsid w:val="00770B66"/>
    <w:rsid w:val="00771AB0"/>
    <w:rsid w:val="00786185"/>
    <w:rsid w:val="00786322"/>
    <w:rsid w:val="00797171"/>
    <w:rsid w:val="00797798"/>
    <w:rsid w:val="007A3A1A"/>
    <w:rsid w:val="007A6103"/>
    <w:rsid w:val="007B5C9E"/>
    <w:rsid w:val="007C47DB"/>
    <w:rsid w:val="007D1414"/>
    <w:rsid w:val="007D6EEA"/>
    <w:rsid w:val="007E2202"/>
    <w:rsid w:val="007E73AC"/>
    <w:rsid w:val="007F3C48"/>
    <w:rsid w:val="007F531A"/>
    <w:rsid w:val="00801CE9"/>
    <w:rsid w:val="00806E28"/>
    <w:rsid w:val="00807976"/>
    <w:rsid w:val="00822D4A"/>
    <w:rsid w:val="0082538A"/>
    <w:rsid w:val="00845A5D"/>
    <w:rsid w:val="00866035"/>
    <w:rsid w:val="00874F32"/>
    <w:rsid w:val="0088394A"/>
    <w:rsid w:val="008905A1"/>
    <w:rsid w:val="008B0E03"/>
    <w:rsid w:val="008B448F"/>
    <w:rsid w:val="008B4EF2"/>
    <w:rsid w:val="008B6250"/>
    <w:rsid w:val="008B6342"/>
    <w:rsid w:val="008B6452"/>
    <w:rsid w:val="008C02E8"/>
    <w:rsid w:val="008C3B49"/>
    <w:rsid w:val="008C3BEB"/>
    <w:rsid w:val="008C57A4"/>
    <w:rsid w:val="008D1CCD"/>
    <w:rsid w:val="008E1064"/>
    <w:rsid w:val="008E186B"/>
    <w:rsid w:val="008E527F"/>
    <w:rsid w:val="008E5A14"/>
    <w:rsid w:val="0090731A"/>
    <w:rsid w:val="009149AA"/>
    <w:rsid w:val="0091676E"/>
    <w:rsid w:val="00925AB6"/>
    <w:rsid w:val="00933A9B"/>
    <w:rsid w:val="00942835"/>
    <w:rsid w:val="009454B6"/>
    <w:rsid w:val="0094611C"/>
    <w:rsid w:val="00951702"/>
    <w:rsid w:val="009836B7"/>
    <w:rsid w:val="009905A9"/>
    <w:rsid w:val="009A55AF"/>
    <w:rsid w:val="009B1817"/>
    <w:rsid w:val="009B2159"/>
    <w:rsid w:val="009B41CC"/>
    <w:rsid w:val="00A136D0"/>
    <w:rsid w:val="00A158B3"/>
    <w:rsid w:val="00A30123"/>
    <w:rsid w:val="00A32484"/>
    <w:rsid w:val="00A43D8B"/>
    <w:rsid w:val="00A5142B"/>
    <w:rsid w:val="00A7196A"/>
    <w:rsid w:val="00A73FB9"/>
    <w:rsid w:val="00A806E1"/>
    <w:rsid w:val="00A8773E"/>
    <w:rsid w:val="00A93186"/>
    <w:rsid w:val="00AC36BA"/>
    <w:rsid w:val="00AD28F8"/>
    <w:rsid w:val="00AD2ED9"/>
    <w:rsid w:val="00AD7743"/>
    <w:rsid w:val="00AE363C"/>
    <w:rsid w:val="00AF1C0E"/>
    <w:rsid w:val="00AF3377"/>
    <w:rsid w:val="00B024D4"/>
    <w:rsid w:val="00B03371"/>
    <w:rsid w:val="00B03556"/>
    <w:rsid w:val="00B04A77"/>
    <w:rsid w:val="00B06D4F"/>
    <w:rsid w:val="00B10D41"/>
    <w:rsid w:val="00B13350"/>
    <w:rsid w:val="00B20882"/>
    <w:rsid w:val="00B23DD5"/>
    <w:rsid w:val="00B27AE3"/>
    <w:rsid w:val="00B27FBB"/>
    <w:rsid w:val="00B335CC"/>
    <w:rsid w:val="00B46E84"/>
    <w:rsid w:val="00B51604"/>
    <w:rsid w:val="00B51630"/>
    <w:rsid w:val="00B52B39"/>
    <w:rsid w:val="00B659D3"/>
    <w:rsid w:val="00B67091"/>
    <w:rsid w:val="00B7067D"/>
    <w:rsid w:val="00B76CF1"/>
    <w:rsid w:val="00B870CA"/>
    <w:rsid w:val="00B90B67"/>
    <w:rsid w:val="00B92A55"/>
    <w:rsid w:val="00B97F00"/>
    <w:rsid w:val="00BB72F0"/>
    <w:rsid w:val="00BC2016"/>
    <w:rsid w:val="00BC747C"/>
    <w:rsid w:val="00BE50F7"/>
    <w:rsid w:val="00BF690C"/>
    <w:rsid w:val="00BF6A7B"/>
    <w:rsid w:val="00C268C4"/>
    <w:rsid w:val="00C34C97"/>
    <w:rsid w:val="00C45919"/>
    <w:rsid w:val="00C55725"/>
    <w:rsid w:val="00C55A1D"/>
    <w:rsid w:val="00C72304"/>
    <w:rsid w:val="00C72516"/>
    <w:rsid w:val="00C76621"/>
    <w:rsid w:val="00C86314"/>
    <w:rsid w:val="00C87E08"/>
    <w:rsid w:val="00CA04F2"/>
    <w:rsid w:val="00CA0514"/>
    <w:rsid w:val="00CA6263"/>
    <w:rsid w:val="00CB0C15"/>
    <w:rsid w:val="00CB3D62"/>
    <w:rsid w:val="00CB6B4A"/>
    <w:rsid w:val="00CC2518"/>
    <w:rsid w:val="00CD27EC"/>
    <w:rsid w:val="00CD5D97"/>
    <w:rsid w:val="00CE7647"/>
    <w:rsid w:val="00CF21E4"/>
    <w:rsid w:val="00CF2BFF"/>
    <w:rsid w:val="00CF396A"/>
    <w:rsid w:val="00D05280"/>
    <w:rsid w:val="00D06A3E"/>
    <w:rsid w:val="00D07F81"/>
    <w:rsid w:val="00D104E1"/>
    <w:rsid w:val="00D17F55"/>
    <w:rsid w:val="00D27E69"/>
    <w:rsid w:val="00D34AA5"/>
    <w:rsid w:val="00D35A95"/>
    <w:rsid w:val="00D418FD"/>
    <w:rsid w:val="00D52968"/>
    <w:rsid w:val="00D61AE8"/>
    <w:rsid w:val="00D94043"/>
    <w:rsid w:val="00D948CF"/>
    <w:rsid w:val="00DA3FC6"/>
    <w:rsid w:val="00DA6C37"/>
    <w:rsid w:val="00DB7940"/>
    <w:rsid w:val="00DC1C7A"/>
    <w:rsid w:val="00DE0116"/>
    <w:rsid w:val="00E04DEE"/>
    <w:rsid w:val="00E13D0D"/>
    <w:rsid w:val="00E17E52"/>
    <w:rsid w:val="00E24C53"/>
    <w:rsid w:val="00E25682"/>
    <w:rsid w:val="00E30988"/>
    <w:rsid w:val="00E374B4"/>
    <w:rsid w:val="00E42C19"/>
    <w:rsid w:val="00E50FC7"/>
    <w:rsid w:val="00E5701F"/>
    <w:rsid w:val="00E61B48"/>
    <w:rsid w:val="00E66C38"/>
    <w:rsid w:val="00E75BAF"/>
    <w:rsid w:val="00E85DC3"/>
    <w:rsid w:val="00E972EF"/>
    <w:rsid w:val="00EA0FDC"/>
    <w:rsid w:val="00EB3085"/>
    <w:rsid w:val="00ED05EB"/>
    <w:rsid w:val="00EF0A43"/>
    <w:rsid w:val="00EF1D96"/>
    <w:rsid w:val="00EF3C00"/>
    <w:rsid w:val="00EF4D39"/>
    <w:rsid w:val="00EF4FF3"/>
    <w:rsid w:val="00EF7992"/>
    <w:rsid w:val="00F066FF"/>
    <w:rsid w:val="00F24BBD"/>
    <w:rsid w:val="00F25B10"/>
    <w:rsid w:val="00F26EE8"/>
    <w:rsid w:val="00F30CD1"/>
    <w:rsid w:val="00F34E1E"/>
    <w:rsid w:val="00F36251"/>
    <w:rsid w:val="00F56B9A"/>
    <w:rsid w:val="00F63312"/>
    <w:rsid w:val="00F777F2"/>
    <w:rsid w:val="00F77B51"/>
    <w:rsid w:val="00F81507"/>
    <w:rsid w:val="00F83FD6"/>
    <w:rsid w:val="00F843E0"/>
    <w:rsid w:val="00F87D54"/>
    <w:rsid w:val="00F9329F"/>
    <w:rsid w:val="00F946E9"/>
    <w:rsid w:val="00FB490A"/>
    <w:rsid w:val="00FB7927"/>
    <w:rsid w:val="00FB7B74"/>
    <w:rsid w:val="00FD0E9C"/>
    <w:rsid w:val="00FE1C6A"/>
    <w:rsid w:val="00FE467C"/>
    <w:rsid w:val="00FE63BE"/>
    <w:rsid w:val="576F8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3D8A40"/>
  <w15:chartTrackingRefBased/>
  <w15:docId w15:val="{59DAC88A-5283-431B-B876-FF2C4F2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82"/>
    <w:pPr>
      <w:spacing w:after="120"/>
    </w:pPr>
  </w:style>
  <w:style w:type="paragraph" w:styleId="Heading1">
    <w:name w:val="heading 1"/>
    <w:basedOn w:val="Normal"/>
    <w:next w:val="Normal"/>
    <w:link w:val="Heading1Char"/>
    <w:uiPriority w:val="9"/>
    <w:qFormat/>
    <w:rsid w:val="00F56B9A"/>
    <w:pPr>
      <w:keepNext/>
      <w:keepLines/>
      <w:spacing w:before="240" w:after="0"/>
      <w:outlineLvl w:val="0"/>
    </w:pPr>
    <w:rPr>
      <w:rFonts w:ascii="Arial" w:eastAsia="Times New Roman" w:hAnsi="Arial" w:cs="Times New Roman"/>
      <w:b/>
      <w:sz w:val="24"/>
      <w:szCs w:val="32"/>
    </w:rPr>
  </w:style>
  <w:style w:type="paragraph" w:styleId="Heading2">
    <w:name w:val="heading 2"/>
    <w:basedOn w:val="Normal"/>
    <w:next w:val="Normal"/>
    <w:link w:val="Heading2Char"/>
    <w:uiPriority w:val="9"/>
    <w:unhideWhenUsed/>
    <w:qFormat/>
    <w:rsid w:val="00B20882"/>
    <w:pPr>
      <w:keepNext/>
      <w:keepLines/>
      <w:outlineLvl w:val="1"/>
    </w:pPr>
    <w:rPr>
      <w:rFonts w:ascii="Arial" w:eastAsia="Times New Roman" w:hAnsi="Arial" w:cs="Times New Roman"/>
      <w:b/>
      <w:sz w:val="24"/>
      <w:szCs w:val="26"/>
    </w:rPr>
  </w:style>
  <w:style w:type="paragraph" w:styleId="Heading3">
    <w:name w:val="heading 3"/>
    <w:basedOn w:val="Normal"/>
    <w:next w:val="Normal"/>
    <w:link w:val="Heading3Char9"/>
    <w:uiPriority w:val="9"/>
    <w:qFormat/>
    <w:rsid w:val="005026EB"/>
    <w:pPr>
      <w:keepNext/>
      <w:keepLines/>
      <w:spacing w:before="360" w:line="269" w:lineRule="auto"/>
      <w:ind w:left="720" w:hanging="720"/>
      <w:outlineLvl w:val="2"/>
    </w:pPr>
    <w:rPr>
      <w:rFonts w:ascii="Arial" w:eastAsia="Times New Roman" w:hAnsi="Arial" w:cs="Times New Roman"/>
      <w:b/>
      <w:bCs/>
      <w:sz w:val="24"/>
      <w:szCs w:val="24"/>
    </w:rPr>
  </w:style>
  <w:style w:type="paragraph" w:styleId="Heading4">
    <w:name w:val="heading 4"/>
    <w:basedOn w:val="Heading3"/>
    <w:next w:val="Normal"/>
    <w:link w:val="Heading4Char"/>
    <w:uiPriority w:val="9"/>
    <w:unhideWhenUsed/>
    <w:qFormat/>
    <w:rsid w:val="005026EB"/>
    <w:pPr>
      <w:spacing w:before="240"/>
      <w:ind w:left="432" w:hanging="432"/>
      <w:outlineLvl w:val="3"/>
    </w:pPr>
  </w:style>
  <w:style w:type="paragraph" w:styleId="Heading5">
    <w:name w:val="heading 5"/>
    <w:basedOn w:val="Heading4"/>
    <w:next w:val="Normal"/>
    <w:link w:val="Heading5Char"/>
    <w:unhideWhenUsed/>
    <w:qFormat/>
    <w:rsid w:val="00F24BBD"/>
    <w:pPr>
      <w:spacing w:before="120"/>
      <w:ind w:left="0" w:firstLine="0"/>
      <w:outlineLvl w:val="4"/>
    </w:pPr>
  </w:style>
  <w:style w:type="paragraph" w:styleId="Heading6">
    <w:name w:val="heading 6"/>
    <w:basedOn w:val="Normal"/>
    <w:next w:val="Normal"/>
    <w:link w:val="Heading6Char"/>
    <w:unhideWhenUsed/>
    <w:qFormat/>
    <w:rsid w:val="00F24BBD"/>
    <w:pPr>
      <w:keepNext/>
      <w:keepLines/>
      <w:spacing w:before="200" w:after="0" w:line="269" w:lineRule="auto"/>
      <w:outlineLvl w:val="5"/>
    </w:pPr>
    <w:rPr>
      <w:rFonts w:ascii="Arial" w:eastAsia="Times New Roman" w:hAnsi="Arial" w:cs="Times New Roman"/>
      <w:b/>
      <w:iCs/>
      <w:sz w:val="24"/>
      <w:szCs w:val="24"/>
    </w:rPr>
  </w:style>
  <w:style w:type="paragraph" w:styleId="Heading7">
    <w:name w:val="heading 7"/>
    <w:basedOn w:val="Normal"/>
    <w:next w:val="Normal"/>
    <w:link w:val="Heading7Char"/>
    <w:semiHidden/>
    <w:unhideWhenUsed/>
    <w:qFormat/>
    <w:rsid w:val="004B212D"/>
    <w:pPr>
      <w:keepNext/>
      <w:keepLines/>
      <w:spacing w:before="200" w:after="0" w:line="269" w:lineRule="auto"/>
      <w:ind w:left="3240" w:hanging="1080"/>
      <w:outlineLvl w:val="6"/>
    </w:pPr>
    <w:rPr>
      <w:rFonts w:ascii="Times New Roman" w:eastAsia="Times New Roman" w:hAnsi="Times New Roman" w:cs="Times New Roman"/>
      <w:i/>
      <w:iCs/>
      <w:color w:val="404040" w:themeColor="text1" w:themeTint="BF"/>
      <w:szCs w:val="24"/>
    </w:rPr>
  </w:style>
  <w:style w:type="paragraph" w:styleId="Heading8">
    <w:name w:val="heading 8"/>
    <w:basedOn w:val="Normal"/>
    <w:next w:val="Normal"/>
    <w:link w:val="Heading8Char"/>
    <w:semiHidden/>
    <w:unhideWhenUsed/>
    <w:qFormat/>
    <w:rsid w:val="004B212D"/>
    <w:pPr>
      <w:keepNext/>
      <w:keepLines/>
      <w:spacing w:before="200" w:after="0" w:line="269" w:lineRule="auto"/>
      <w:ind w:left="3744" w:hanging="1224"/>
      <w:outlineLvl w:val="7"/>
    </w:pPr>
    <w:rPr>
      <w:rFonts w:ascii="Times New Roman" w:eastAsia="Times New Roman" w:hAnsi="Times New Roman" w:cs="Times New Roman"/>
      <w:color w:val="404040" w:themeColor="text1" w:themeTint="BF"/>
      <w:sz w:val="20"/>
      <w:szCs w:val="20"/>
    </w:rPr>
  </w:style>
  <w:style w:type="paragraph" w:styleId="Heading9">
    <w:name w:val="heading 9"/>
    <w:basedOn w:val="Normal"/>
    <w:next w:val="Normal"/>
    <w:link w:val="Heading9Char"/>
    <w:semiHidden/>
    <w:unhideWhenUsed/>
    <w:qFormat/>
    <w:rsid w:val="004B212D"/>
    <w:pPr>
      <w:keepNext/>
      <w:keepLines/>
      <w:spacing w:before="200" w:after="0" w:line="269" w:lineRule="auto"/>
      <w:ind w:left="4320" w:hanging="1440"/>
      <w:outlineLvl w:val="8"/>
    </w:pPr>
    <w:rPr>
      <w:rFonts w:ascii="Times New Roman" w:eastAsia="Times New Roman" w:hAnsi="Times New Roman"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1A"/>
    <w:pPr>
      <w:ind w:left="720"/>
      <w:contextualSpacing/>
    </w:pPr>
  </w:style>
  <w:style w:type="character" w:styleId="Hyperlink">
    <w:name w:val="Hyperlink"/>
    <w:basedOn w:val="DefaultParagraphFont"/>
    <w:uiPriority w:val="99"/>
    <w:unhideWhenUsed/>
    <w:rsid w:val="00845A5D"/>
    <w:rPr>
      <w:color w:val="0563C1" w:themeColor="hyperlink"/>
      <w:u w:val="single"/>
    </w:rPr>
  </w:style>
  <w:style w:type="character" w:styleId="UnresolvedMention">
    <w:name w:val="Unresolved Mention"/>
    <w:basedOn w:val="DefaultParagraphFont"/>
    <w:uiPriority w:val="99"/>
    <w:semiHidden/>
    <w:unhideWhenUsed/>
    <w:rsid w:val="00845A5D"/>
    <w:rPr>
      <w:color w:val="605E5C"/>
      <w:shd w:val="clear" w:color="auto" w:fill="E1DFDD"/>
    </w:rPr>
  </w:style>
  <w:style w:type="character" w:customStyle="1" w:styleId="Heading1Char">
    <w:name w:val="Heading 1 Char"/>
    <w:basedOn w:val="DefaultParagraphFont"/>
    <w:link w:val="Heading1"/>
    <w:uiPriority w:val="9"/>
    <w:rsid w:val="00F56B9A"/>
    <w:rPr>
      <w:rFonts w:ascii="Arial" w:eastAsia="Times New Roman" w:hAnsi="Arial" w:cs="Times New Roman"/>
      <w:b/>
      <w:sz w:val="24"/>
      <w:szCs w:val="32"/>
    </w:rPr>
  </w:style>
  <w:style w:type="character" w:customStyle="1" w:styleId="Heading2Char">
    <w:name w:val="Heading 2 Char"/>
    <w:basedOn w:val="DefaultParagraphFont"/>
    <w:link w:val="Heading2"/>
    <w:uiPriority w:val="9"/>
    <w:rsid w:val="00B20882"/>
    <w:rPr>
      <w:rFonts w:ascii="Arial" w:eastAsia="Times New Roman" w:hAnsi="Arial" w:cs="Times New Roman"/>
      <w:b/>
      <w:sz w:val="24"/>
      <w:szCs w:val="26"/>
    </w:rPr>
  </w:style>
  <w:style w:type="character" w:styleId="FollowedHyperlink">
    <w:name w:val="FollowedHyperlink"/>
    <w:basedOn w:val="DefaultParagraphFont"/>
    <w:uiPriority w:val="99"/>
    <w:semiHidden/>
    <w:unhideWhenUsed/>
    <w:rsid w:val="00134C3A"/>
    <w:rPr>
      <w:color w:val="954F72" w:themeColor="followedHyperlink"/>
      <w:u w:val="single"/>
    </w:rPr>
  </w:style>
  <w:style w:type="character" w:customStyle="1" w:styleId="Heading3Char">
    <w:name w:val="Heading 3 Char"/>
    <w:basedOn w:val="DefaultParagraphFont"/>
    <w:uiPriority w:val="9"/>
    <w:rsid w:val="004B212D"/>
    <w:rPr>
      <w:rFonts w:ascii="Times New Roman" w:eastAsia="Times New Roman" w:hAnsi="Times New Roman" w:cs="Times New Roman"/>
      <w:color w:val="1F3763" w:themeColor="accent1" w:themeShade="7F"/>
      <w:sz w:val="24"/>
      <w:szCs w:val="24"/>
    </w:rPr>
  </w:style>
  <w:style w:type="character" w:customStyle="1" w:styleId="Heading4Char">
    <w:name w:val="Heading 4 Char"/>
    <w:basedOn w:val="DefaultParagraphFont"/>
    <w:link w:val="Heading4"/>
    <w:uiPriority w:val="9"/>
    <w:rsid w:val="005026EB"/>
    <w:rPr>
      <w:rFonts w:ascii="Arial" w:eastAsia="Times New Roman" w:hAnsi="Arial" w:cs="Times New Roman"/>
      <w:b/>
      <w:bCs/>
      <w:sz w:val="24"/>
      <w:szCs w:val="24"/>
    </w:rPr>
  </w:style>
  <w:style w:type="character" w:customStyle="1" w:styleId="Heading5Char">
    <w:name w:val="Heading 5 Char"/>
    <w:basedOn w:val="DefaultParagraphFont"/>
    <w:link w:val="Heading5"/>
    <w:rsid w:val="00F24BBD"/>
    <w:rPr>
      <w:rFonts w:ascii="Arial" w:eastAsia="Times New Roman" w:hAnsi="Arial" w:cs="Times New Roman"/>
      <w:b/>
      <w:bCs/>
      <w:sz w:val="24"/>
      <w:szCs w:val="24"/>
    </w:rPr>
  </w:style>
  <w:style w:type="character" w:customStyle="1" w:styleId="Heading6Char">
    <w:name w:val="Heading 6 Char"/>
    <w:basedOn w:val="DefaultParagraphFont"/>
    <w:link w:val="Heading6"/>
    <w:rsid w:val="00F24BBD"/>
    <w:rPr>
      <w:rFonts w:ascii="Arial" w:eastAsia="Times New Roman" w:hAnsi="Arial" w:cs="Times New Roman"/>
      <w:b/>
      <w:iCs/>
      <w:sz w:val="24"/>
      <w:szCs w:val="24"/>
    </w:rPr>
  </w:style>
  <w:style w:type="character" w:customStyle="1" w:styleId="Heading7Char">
    <w:name w:val="Heading 7 Char"/>
    <w:basedOn w:val="DefaultParagraphFont"/>
    <w:link w:val="Heading7"/>
    <w:semiHidden/>
    <w:rsid w:val="004B212D"/>
    <w:rPr>
      <w:rFonts w:ascii="Times New Roman" w:eastAsia="Times New Roman" w:hAnsi="Times New Roman" w:cs="Times New Roman"/>
      <w:i/>
      <w:iCs/>
      <w:color w:val="404040" w:themeColor="text1" w:themeTint="BF"/>
      <w:szCs w:val="24"/>
    </w:rPr>
  </w:style>
  <w:style w:type="character" w:customStyle="1" w:styleId="Heading8Char">
    <w:name w:val="Heading 8 Char"/>
    <w:basedOn w:val="DefaultParagraphFont"/>
    <w:link w:val="Heading8"/>
    <w:semiHidden/>
    <w:rsid w:val="004B212D"/>
    <w:rPr>
      <w:rFonts w:ascii="Times New Roman" w:eastAsia="Times New Roman" w:hAnsi="Times New Roman" w:cs="Times New Roman"/>
      <w:color w:val="404040" w:themeColor="text1" w:themeTint="BF"/>
      <w:sz w:val="20"/>
      <w:szCs w:val="20"/>
    </w:rPr>
  </w:style>
  <w:style w:type="character" w:customStyle="1" w:styleId="Heading9Char">
    <w:name w:val="Heading 9 Char"/>
    <w:basedOn w:val="DefaultParagraphFont"/>
    <w:link w:val="Heading9"/>
    <w:semiHidden/>
    <w:rsid w:val="004B212D"/>
    <w:rPr>
      <w:rFonts w:ascii="Times New Roman" w:eastAsia="Times New Roman" w:hAnsi="Times New Roman" w:cs="Times New Roman"/>
      <w:i/>
      <w:iCs/>
      <w:color w:val="404040" w:themeColor="text1" w:themeTint="BF"/>
      <w:sz w:val="20"/>
      <w:szCs w:val="20"/>
    </w:rPr>
  </w:style>
  <w:style w:type="character" w:customStyle="1" w:styleId="Heading2Char1">
    <w:name w:val="Heading 2 Char1"/>
    <w:basedOn w:val="DefaultParagraphFont"/>
    <w:rsid w:val="004B212D"/>
    <w:rPr>
      <w:rFonts w:ascii="Arial Black" w:eastAsia="Times New Roman" w:hAnsi="Arial Black" w:cs="Times New Roman"/>
      <w:b/>
      <w:bCs/>
      <w:kern w:val="32"/>
    </w:rPr>
  </w:style>
  <w:style w:type="character" w:customStyle="1" w:styleId="Heading3Char5">
    <w:name w:val="Heading 3 Char5"/>
    <w:basedOn w:val="DefaultParagraphFont"/>
    <w:rsid w:val="004B212D"/>
    <w:rPr>
      <w:rFonts w:ascii="Arial Black" w:eastAsia="Times New Roman" w:hAnsi="Arial Black" w:cs="Times New Roman"/>
      <w:b/>
      <w:bCs/>
      <w:kern w:val="32"/>
      <w:sz w:val="22"/>
    </w:rPr>
  </w:style>
  <w:style w:type="character" w:customStyle="1" w:styleId="Heading3Char3">
    <w:name w:val="Heading 3 Char3"/>
    <w:basedOn w:val="DefaultParagraphFont"/>
    <w:rsid w:val="004B212D"/>
    <w:rPr>
      <w:rFonts w:eastAsia="Times New Roman" w:cs="Times New Roman"/>
      <w:b/>
      <w:bCs/>
      <w:i/>
      <w:sz w:val="22"/>
      <w:u w:val="single"/>
    </w:rPr>
  </w:style>
  <w:style w:type="paragraph" w:styleId="NoSpacing">
    <w:name w:val="No Spacing"/>
    <w:uiPriority w:val="1"/>
    <w:qFormat/>
    <w:rsid w:val="004B212D"/>
    <w:pPr>
      <w:spacing w:after="0" w:line="240" w:lineRule="auto"/>
      <w:ind w:left="360" w:hanging="360"/>
    </w:pPr>
    <w:rPr>
      <w:rFonts w:ascii="Arial" w:eastAsia="Times New Roman" w:hAnsi="Arial" w:cs="Times New Roman"/>
      <w:sz w:val="24"/>
      <w:szCs w:val="24"/>
    </w:rPr>
  </w:style>
  <w:style w:type="character" w:customStyle="1" w:styleId="Heading3Char1">
    <w:name w:val="Heading 3 Char1"/>
    <w:basedOn w:val="DefaultParagraphFont"/>
    <w:rsid w:val="004B212D"/>
    <w:rPr>
      <w:rFonts w:ascii="Times New Roman" w:eastAsia="Times New Roman" w:hAnsi="Times New Roman" w:cs="Times New Roman"/>
      <w:b/>
      <w:bCs/>
      <w:sz w:val="26"/>
      <w:szCs w:val="26"/>
    </w:rPr>
  </w:style>
  <w:style w:type="character" w:customStyle="1" w:styleId="Heading1Char1">
    <w:name w:val="Heading 1 Char1"/>
    <w:basedOn w:val="DefaultParagraphFont"/>
    <w:rsid w:val="004B212D"/>
    <w:rPr>
      <w:rFonts w:ascii="Arial" w:eastAsia="Times New Roman" w:hAnsi="Arial" w:cs="Times New Roman"/>
      <w:b/>
      <w:bCs/>
      <w:kern w:val="32"/>
      <w:sz w:val="32"/>
      <w:szCs w:val="32"/>
    </w:rPr>
  </w:style>
  <w:style w:type="character" w:customStyle="1" w:styleId="Heading1Char2">
    <w:name w:val="Heading 1 Char2"/>
    <w:basedOn w:val="DefaultParagraphFont"/>
    <w:rsid w:val="004B212D"/>
    <w:rPr>
      <w:rFonts w:ascii="Arial" w:eastAsia="Times New Roman" w:hAnsi="Arial" w:cs="Times New Roman"/>
      <w:b/>
      <w:bCs/>
      <w:kern w:val="32"/>
      <w:sz w:val="32"/>
      <w:szCs w:val="32"/>
    </w:rPr>
  </w:style>
  <w:style w:type="character" w:styleId="Strong">
    <w:name w:val="Strong"/>
    <w:uiPriority w:val="22"/>
    <w:qFormat/>
    <w:rsid w:val="004B212D"/>
    <w:rPr>
      <w:b/>
      <w:bCs/>
    </w:rPr>
  </w:style>
  <w:style w:type="character" w:styleId="Emphasis">
    <w:name w:val="Emphasis"/>
    <w:basedOn w:val="DefaultParagraphFont"/>
    <w:qFormat/>
    <w:rsid w:val="004B212D"/>
    <w:rPr>
      <w:i/>
      <w:iCs/>
    </w:rPr>
  </w:style>
  <w:style w:type="character" w:customStyle="1" w:styleId="Heading3Char2">
    <w:name w:val="Heading 3 Char2"/>
    <w:basedOn w:val="DefaultParagraphFont"/>
    <w:rsid w:val="004B212D"/>
    <w:rPr>
      <w:rFonts w:eastAsia="Times New Roman" w:cs="Times New Roman"/>
      <w:b/>
      <w:bCs/>
      <w:sz w:val="26"/>
      <w:szCs w:val="26"/>
    </w:rPr>
  </w:style>
  <w:style w:type="paragraph" w:styleId="Title">
    <w:name w:val="Title"/>
    <w:basedOn w:val="Normal"/>
    <w:next w:val="Normal"/>
    <w:link w:val="TitleChar"/>
    <w:qFormat/>
    <w:rsid w:val="004B212D"/>
    <w:pPr>
      <w:spacing w:line="240" w:lineRule="auto"/>
    </w:pPr>
    <w:rPr>
      <w:rFonts w:ascii="Arial" w:eastAsia="Times New Roman" w:hAnsi="Arial" w:cs="Times New Roman"/>
      <w:b/>
      <w:color w:val="323E4F" w:themeColor="text2" w:themeShade="BF"/>
      <w:spacing w:val="5"/>
      <w:kern w:val="28"/>
      <w:sz w:val="26"/>
      <w:szCs w:val="52"/>
    </w:rPr>
  </w:style>
  <w:style w:type="character" w:customStyle="1" w:styleId="TitleChar">
    <w:name w:val="Title Char"/>
    <w:basedOn w:val="DefaultParagraphFont"/>
    <w:link w:val="Title"/>
    <w:rsid w:val="004B212D"/>
    <w:rPr>
      <w:rFonts w:ascii="Arial" w:eastAsia="Times New Roman" w:hAnsi="Arial" w:cs="Times New Roman"/>
      <w:b/>
      <w:color w:val="323E4F" w:themeColor="text2" w:themeShade="BF"/>
      <w:spacing w:val="5"/>
      <w:kern w:val="28"/>
      <w:sz w:val="26"/>
      <w:szCs w:val="52"/>
    </w:rPr>
  </w:style>
  <w:style w:type="paragraph" w:styleId="Header">
    <w:name w:val="header"/>
    <w:basedOn w:val="Normal"/>
    <w:link w:val="HeaderChar"/>
    <w:uiPriority w:val="99"/>
    <w:unhideWhenUsed/>
    <w:rsid w:val="004B212D"/>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4B212D"/>
    <w:rPr>
      <w:rFonts w:ascii="Arial" w:eastAsia="Times New Roman" w:hAnsi="Arial" w:cs="Times New Roman"/>
      <w:szCs w:val="24"/>
    </w:rPr>
  </w:style>
  <w:style w:type="paragraph" w:styleId="Footer">
    <w:name w:val="footer"/>
    <w:basedOn w:val="Normal"/>
    <w:link w:val="FooterChar"/>
    <w:uiPriority w:val="99"/>
    <w:unhideWhenUsed/>
    <w:rsid w:val="004B212D"/>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4B212D"/>
    <w:rPr>
      <w:rFonts w:ascii="Arial" w:eastAsia="Times New Roman" w:hAnsi="Arial" w:cs="Times New Roman"/>
      <w:szCs w:val="24"/>
    </w:rPr>
  </w:style>
  <w:style w:type="paragraph" w:styleId="BalloonText">
    <w:name w:val="Balloon Text"/>
    <w:basedOn w:val="Normal"/>
    <w:link w:val="BalloonTextChar"/>
    <w:uiPriority w:val="99"/>
    <w:semiHidden/>
    <w:unhideWhenUsed/>
    <w:rsid w:val="004B21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212D"/>
    <w:rPr>
      <w:rFonts w:ascii="Tahoma" w:eastAsia="Times New Roman" w:hAnsi="Tahoma" w:cs="Tahoma"/>
      <w:sz w:val="16"/>
      <w:szCs w:val="16"/>
    </w:rPr>
  </w:style>
  <w:style w:type="character" w:styleId="PlaceholderText">
    <w:name w:val="Placeholder Text"/>
    <w:basedOn w:val="DefaultParagraphFont"/>
    <w:uiPriority w:val="99"/>
    <w:semiHidden/>
    <w:rsid w:val="004B212D"/>
    <w:rPr>
      <w:color w:val="808080"/>
    </w:rPr>
  </w:style>
  <w:style w:type="paragraph" w:styleId="TOCHeading">
    <w:name w:val="TOC Heading"/>
    <w:basedOn w:val="Normal"/>
    <w:next w:val="Normal"/>
    <w:uiPriority w:val="39"/>
    <w:unhideWhenUsed/>
    <w:qFormat/>
    <w:rsid w:val="004B212D"/>
    <w:pPr>
      <w:keepLines/>
      <w:spacing w:before="480" w:after="0" w:line="276" w:lineRule="auto"/>
    </w:pPr>
    <w:rPr>
      <w:rFonts w:ascii="Arial" w:eastAsia="Times New Roman" w:hAnsi="Arial" w:cs="Times New Roman"/>
      <w:color w:val="000000" w:themeColor="text1"/>
      <w:sz w:val="26"/>
      <w:szCs w:val="28"/>
      <w:lang w:eastAsia="ja-JP"/>
    </w:rPr>
  </w:style>
  <w:style w:type="paragraph" w:styleId="TOC1">
    <w:name w:val="toc 1"/>
    <w:basedOn w:val="Normal"/>
    <w:next w:val="Normal"/>
    <w:autoRedefine/>
    <w:uiPriority w:val="39"/>
    <w:unhideWhenUsed/>
    <w:qFormat/>
    <w:rsid w:val="00EB3085"/>
    <w:pPr>
      <w:tabs>
        <w:tab w:val="left" w:pos="450"/>
        <w:tab w:val="right" w:leader="dot" w:pos="9350"/>
      </w:tabs>
      <w:spacing w:before="120" w:after="0" w:line="269" w:lineRule="auto"/>
    </w:pPr>
    <w:rPr>
      <w:rFonts w:ascii="Arial" w:eastAsia="Times New Roman" w:hAnsi="Arial" w:cs="Times New Roman"/>
      <w:b/>
      <w:noProof/>
      <w:sz w:val="24"/>
    </w:rPr>
  </w:style>
  <w:style w:type="paragraph" w:styleId="TOC2">
    <w:name w:val="toc 2"/>
    <w:basedOn w:val="Normal"/>
    <w:next w:val="Normal"/>
    <w:autoRedefine/>
    <w:uiPriority w:val="39"/>
    <w:unhideWhenUsed/>
    <w:qFormat/>
    <w:rsid w:val="00C55725"/>
    <w:pPr>
      <w:tabs>
        <w:tab w:val="left" w:pos="880"/>
        <w:tab w:val="right" w:leader="dot" w:pos="9360"/>
      </w:tabs>
      <w:spacing w:after="0" w:line="269" w:lineRule="auto"/>
      <w:ind w:left="1152" w:hanging="720"/>
    </w:pPr>
    <w:rPr>
      <w:rFonts w:ascii="Arial" w:eastAsia="Times New Roman" w:hAnsi="Arial" w:cs="Times New Roman"/>
      <w:iCs/>
      <w:sz w:val="24"/>
      <w:szCs w:val="20"/>
    </w:rPr>
  </w:style>
  <w:style w:type="paragraph" w:styleId="TOC3">
    <w:name w:val="toc 3"/>
    <w:basedOn w:val="Normal"/>
    <w:next w:val="Normal"/>
    <w:autoRedefine/>
    <w:uiPriority w:val="39"/>
    <w:unhideWhenUsed/>
    <w:qFormat/>
    <w:rsid w:val="00C55725"/>
    <w:pPr>
      <w:tabs>
        <w:tab w:val="left" w:pos="1760"/>
        <w:tab w:val="right" w:leader="dot" w:pos="9360"/>
      </w:tabs>
      <w:spacing w:after="0" w:line="269" w:lineRule="auto"/>
      <w:ind w:left="864"/>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4B212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4B212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B212D"/>
    <w:rPr>
      <w:vertAlign w:val="superscript"/>
    </w:rPr>
  </w:style>
  <w:style w:type="table" w:styleId="TableGrid">
    <w:name w:val="Table Grid"/>
    <w:basedOn w:val="TableNormal"/>
    <w:uiPriority w:val="59"/>
    <w:rsid w:val="004B212D"/>
    <w:pPr>
      <w:spacing w:after="0" w:line="240" w:lineRule="auto"/>
      <w:ind w:left="360" w:hanging="360"/>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rsid w:val="004B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B212D"/>
    <w:rPr>
      <w:rFonts w:ascii="Courier New" w:eastAsia="Times New Roman" w:hAnsi="Courier New" w:cs="Courier New"/>
      <w:sz w:val="20"/>
      <w:szCs w:val="20"/>
    </w:rPr>
  </w:style>
  <w:style w:type="paragraph" w:styleId="Subtitle">
    <w:name w:val="Subtitle"/>
    <w:basedOn w:val="Normal"/>
    <w:link w:val="SubtitleChar"/>
    <w:qFormat/>
    <w:rsid w:val="004B212D"/>
    <w:pPr>
      <w:spacing w:line="269" w:lineRule="auto"/>
      <w:jc w:val="center"/>
    </w:pPr>
    <w:rPr>
      <w:rFonts w:ascii="Arial" w:eastAsia="Times New Roman" w:hAnsi="Arial" w:cs="Arial"/>
      <w:b/>
      <w:bCs/>
      <w:sz w:val="28"/>
      <w:szCs w:val="28"/>
    </w:rPr>
  </w:style>
  <w:style w:type="character" w:customStyle="1" w:styleId="SubtitleChar">
    <w:name w:val="Subtitle Char"/>
    <w:basedOn w:val="DefaultParagraphFont"/>
    <w:link w:val="Subtitle"/>
    <w:rsid w:val="004B212D"/>
    <w:rPr>
      <w:rFonts w:ascii="Arial" w:eastAsia="Times New Roman" w:hAnsi="Arial" w:cs="Arial"/>
      <w:b/>
      <w:bCs/>
      <w:sz w:val="28"/>
      <w:szCs w:val="28"/>
    </w:rPr>
  </w:style>
  <w:style w:type="paragraph" w:customStyle="1" w:styleId="DRAFT20">
    <w:name w:val="DRAFT_20"/>
    <w:basedOn w:val="Normal"/>
    <w:rsid w:val="004B212D"/>
    <w:pPr>
      <w:spacing w:line="269" w:lineRule="auto"/>
      <w:jc w:val="center"/>
    </w:pPr>
    <w:rPr>
      <w:rFonts w:ascii="Arial" w:eastAsia="Times New Roman" w:hAnsi="Arial" w:cs="Arial"/>
      <w:b/>
      <w:bCs/>
      <w:i/>
      <w:iCs/>
      <w:sz w:val="40"/>
      <w:szCs w:val="40"/>
    </w:rPr>
  </w:style>
  <w:style w:type="character" w:styleId="CommentReference">
    <w:name w:val="annotation reference"/>
    <w:basedOn w:val="DefaultParagraphFont"/>
    <w:uiPriority w:val="99"/>
    <w:semiHidden/>
    <w:unhideWhenUsed/>
    <w:rsid w:val="004B212D"/>
    <w:rPr>
      <w:sz w:val="16"/>
      <w:szCs w:val="16"/>
    </w:rPr>
  </w:style>
  <w:style w:type="paragraph" w:styleId="CommentText">
    <w:name w:val="annotation text"/>
    <w:basedOn w:val="Normal"/>
    <w:link w:val="CommentTextChar"/>
    <w:uiPriority w:val="99"/>
    <w:unhideWhenUsed/>
    <w:rsid w:val="004B212D"/>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B21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B212D"/>
    <w:rPr>
      <w:b/>
      <w:bCs/>
    </w:rPr>
  </w:style>
  <w:style w:type="character" w:customStyle="1" w:styleId="CommentSubjectChar">
    <w:name w:val="Comment Subject Char"/>
    <w:basedOn w:val="CommentTextChar"/>
    <w:link w:val="CommentSubject"/>
    <w:uiPriority w:val="99"/>
    <w:semiHidden/>
    <w:rsid w:val="004B212D"/>
    <w:rPr>
      <w:rFonts w:ascii="Arial" w:eastAsia="Times New Roman" w:hAnsi="Arial" w:cs="Times New Roman"/>
      <w:b/>
      <w:bCs/>
      <w:sz w:val="20"/>
      <w:szCs w:val="20"/>
    </w:rPr>
  </w:style>
  <w:style w:type="paragraph" w:styleId="NormalWeb">
    <w:name w:val="Normal (Web)"/>
    <w:basedOn w:val="Normal"/>
    <w:uiPriority w:val="99"/>
    <w:unhideWhenUsed/>
    <w:rsid w:val="004B212D"/>
    <w:pPr>
      <w:spacing w:before="168" w:after="216" w:line="240" w:lineRule="auto"/>
    </w:pPr>
    <w:rPr>
      <w:rFonts w:ascii="Times New Roman" w:eastAsia="Times New Roman" w:hAnsi="Times New Roman" w:cs="Times New Roman"/>
      <w:szCs w:val="24"/>
    </w:rPr>
  </w:style>
  <w:style w:type="paragraph" w:styleId="Revision">
    <w:name w:val="Revision"/>
    <w:hidden/>
    <w:uiPriority w:val="99"/>
    <w:semiHidden/>
    <w:rsid w:val="004B212D"/>
    <w:pPr>
      <w:spacing w:after="0" w:line="240" w:lineRule="auto"/>
      <w:ind w:left="360" w:hanging="360"/>
    </w:pPr>
    <w:rPr>
      <w:rFonts w:ascii="Arial" w:eastAsia="Times New Roman" w:hAnsi="Arial" w:cs="Times New Roman"/>
      <w:sz w:val="24"/>
      <w:szCs w:val="24"/>
    </w:rPr>
  </w:style>
  <w:style w:type="character" w:styleId="PageNumber">
    <w:name w:val="page number"/>
    <w:basedOn w:val="DefaultParagraphFont"/>
    <w:rsid w:val="004B212D"/>
  </w:style>
  <w:style w:type="paragraph" w:styleId="TableofFigures">
    <w:name w:val="table of figures"/>
    <w:basedOn w:val="Normal"/>
    <w:next w:val="Normal"/>
    <w:uiPriority w:val="99"/>
    <w:unhideWhenUsed/>
    <w:rsid w:val="004B212D"/>
    <w:pPr>
      <w:tabs>
        <w:tab w:val="right" w:leader="dot" w:pos="10214"/>
      </w:tabs>
      <w:spacing w:after="60" w:line="269" w:lineRule="auto"/>
    </w:pPr>
    <w:rPr>
      <w:rFonts w:ascii="Arial" w:eastAsia="Times New Roman" w:hAnsi="Arial" w:cs="Times New Roman"/>
      <w:noProof/>
      <w:sz w:val="20"/>
      <w:szCs w:val="24"/>
    </w:rPr>
  </w:style>
  <w:style w:type="paragraph" w:styleId="Caption">
    <w:name w:val="caption"/>
    <w:basedOn w:val="Normal"/>
    <w:next w:val="Normal"/>
    <w:uiPriority w:val="35"/>
    <w:unhideWhenUsed/>
    <w:qFormat/>
    <w:rsid w:val="004B212D"/>
    <w:pPr>
      <w:spacing w:before="240" w:after="240" w:line="269" w:lineRule="auto"/>
    </w:pPr>
    <w:rPr>
      <w:rFonts w:ascii="Arial Black" w:eastAsia="Times New Roman" w:hAnsi="Arial Black" w:cs="Times New Roman"/>
      <w:b/>
      <w:bCs/>
      <w:sz w:val="24"/>
      <w:szCs w:val="18"/>
    </w:rPr>
  </w:style>
  <w:style w:type="character" w:customStyle="1" w:styleId="Heading3Char4">
    <w:name w:val="Heading 3 Char4"/>
    <w:basedOn w:val="DefaultParagraphFont"/>
    <w:rsid w:val="004B212D"/>
    <w:rPr>
      <w:b/>
      <w:i/>
      <w:caps/>
      <w:sz w:val="22"/>
    </w:rPr>
  </w:style>
  <w:style w:type="table" w:customStyle="1" w:styleId="TableGrid1">
    <w:name w:val="Table Grid1"/>
    <w:basedOn w:val="TableNormal"/>
    <w:next w:val="TableGrid"/>
    <w:uiPriority w:val="59"/>
    <w:rsid w:val="004B212D"/>
    <w:pPr>
      <w:spacing w:after="0" w:line="240" w:lineRule="auto"/>
      <w:ind w:left="360" w:hanging="360"/>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55725"/>
    <w:pPr>
      <w:spacing w:after="0" w:line="269" w:lineRule="auto"/>
      <w:ind w:left="660"/>
    </w:pPr>
    <w:rPr>
      <w:rFonts w:ascii="Arial" w:eastAsia="Times New Roman" w:hAnsi="Arial" w:cs="Times New Roman"/>
      <w:sz w:val="24"/>
      <w:szCs w:val="20"/>
    </w:rPr>
  </w:style>
  <w:style w:type="paragraph" w:styleId="TOC5">
    <w:name w:val="toc 5"/>
    <w:basedOn w:val="Normal"/>
    <w:next w:val="Normal"/>
    <w:autoRedefine/>
    <w:uiPriority w:val="39"/>
    <w:unhideWhenUsed/>
    <w:rsid w:val="00C55725"/>
    <w:pPr>
      <w:spacing w:after="0" w:line="269" w:lineRule="auto"/>
      <w:ind w:left="880"/>
    </w:pPr>
    <w:rPr>
      <w:rFonts w:ascii="Arial" w:eastAsia="Times New Roman" w:hAnsi="Arial" w:cs="Times New Roman"/>
      <w:sz w:val="24"/>
      <w:szCs w:val="20"/>
    </w:rPr>
  </w:style>
  <w:style w:type="paragraph" w:styleId="TOC6">
    <w:name w:val="toc 6"/>
    <w:basedOn w:val="Normal"/>
    <w:next w:val="Normal"/>
    <w:autoRedefine/>
    <w:uiPriority w:val="39"/>
    <w:unhideWhenUsed/>
    <w:rsid w:val="00C55725"/>
    <w:pPr>
      <w:spacing w:after="0" w:line="269" w:lineRule="auto"/>
      <w:ind w:left="1100"/>
    </w:pPr>
    <w:rPr>
      <w:rFonts w:ascii="Arial" w:eastAsia="Times New Roman" w:hAnsi="Arial" w:cs="Times New Roman"/>
      <w:sz w:val="24"/>
      <w:szCs w:val="20"/>
    </w:rPr>
  </w:style>
  <w:style w:type="paragraph" w:styleId="TOC7">
    <w:name w:val="toc 7"/>
    <w:basedOn w:val="Normal"/>
    <w:next w:val="Normal"/>
    <w:autoRedefine/>
    <w:uiPriority w:val="39"/>
    <w:unhideWhenUsed/>
    <w:rsid w:val="004B212D"/>
    <w:pPr>
      <w:spacing w:after="0" w:line="269" w:lineRule="auto"/>
      <w:ind w:left="1320"/>
    </w:pPr>
    <w:rPr>
      <w:rFonts w:eastAsia="Times New Roman" w:cs="Times New Roman"/>
      <w:sz w:val="20"/>
      <w:szCs w:val="20"/>
    </w:rPr>
  </w:style>
  <w:style w:type="paragraph" w:styleId="TOC8">
    <w:name w:val="toc 8"/>
    <w:basedOn w:val="Normal"/>
    <w:next w:val="Normal"/>
    <w:autoRedefine/>
    <w:uiPriority w:val="39"/>
    <w:unhideWhenUsed/>
    <w:rsid w:val="004B212D"/>
    <w:pPr>
      <w:spacing w:after="0" w:line="269" w:lineRule="auto"/>
      <w:ind w:left="1540"/>
    </w:pPr>
    <w:rPr>
      <w:rFonts w:eastAsia="Times New Roman" w:cs="Times New Roman"/>
      <w:sz w:val="20"/>
      <w:szCs w:val="20"/>
    </w:rPr>
  </w:style>
  <w:style w:type="paragraph" w:styleId="TOC9">
    <w:name w:val="toc 9"/>
    <w:basedOn w:val="Normal"/>
    <w:next w:val="Normal"/>
    <w:autoRedefine/>
    <w:uiPriority w:val="39"/>
    <w:unhideWhenUsed/>
    <w:rsid w:val="004B212D"/>
    <w:pPr>
      <w:spacing w:after="0" w:line="269" w:lineRule="auto"/>
      <w:ind w:left="1760"/>
    </w:pPr>
    <w:rPr>
      <w:rFonts w:eastAsia="Times New Roman" w:cs="Times New Roman"/>
      <w:sz w:val="20"/>
      <w:szCs w:val="20"/>
    </w:rPr>
  </w:style>
  <w:style w:type="paragraph" w:styleId="EndnoteText">
    <w:name w:val="endnote text"/>
    <w:basedOn w:val="Normal"/>
    <w:link w:val="EndnoteTextChar"/>
    <w:uiPriority w:val="99"/>
    <w:semiHidden/>
    <w:unhideWhenUsed/>
    <w:rsid w:val="004B212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4B212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B212D"/>
    <w:rPr>
      <w:vertAlign w:val="superscript"/>
    </w:rPr>
  </w:style>
  <w:style w:type="character" w:customStyle="1" w:styleId="Heading2Char2">
    <w:name w:val="Heading 2 Char2"/>
    <w:basedOn w:val="DefaultParagraphFont"/>
    <w:semiHidden/>
    <w:rsid w:val="004B212D"/>
    <w:rPr>
      <w:rFonts w:eastAsia="Times New Roman" w:cs="Times New Roman"/>
      <w:b/>
      <w:caps/>
      <w:kern w:val="32"/>
      <w:sz w:val="26"/>
      <w:szCs w:val="26"/>
      <w:shd w:val="clear" w:color="auto" w:fill="B4C6E7" w:themeFill="accent1" w:themeFillTint="66"/>
    </w:rPr>
  </w:style>
  <w:style w:type="character" w:customStyle="1" w:styleId="Heading2Char3">
    <w:name w:val="Heading 2 Char3"/>
    <w:basedOn w:val="DefaultParagraphFont"/>
    <w:rsid w:val="004B212D"/>
    <w:rPr>
      <w:rFonts w:eastAsia="Times New Roman" w:cs="Times New Roman"/>
      <w:b/>
      <w:bCs/>
      <w:sz w:val="26"/>
      <w:szCs w:val="26"/>
    </w:rPr>
  </w:style>
  <w:style w:type="character" w:customStyle="1" w:styleId="Heading3Char6">
    <w:name w:val="Heading 3 Char6"/>
    <w:basedOn w:val="DefaultParagraphFont"/>
    <w:rsid w:val="004B212D"/>
    <w:rPr>
      <w:rFonts w:eastAsia="Times New Roman" w:cs="Times New Roman"/>
      <w:b/>
      <w:bCs/>
      <w:sz w:val="26"/>
      <w:szCs w:val="26"/>
    </w:rPr>
  </w:style>
  <w:style w:type="character" w:customStyle="1" w:styleId="Heading1Char3">
    <w:name w:val="Heading 1 Char3"/>
    <w:basedOn w:val="DefaultParagraphFont"/>
    <w:rsid w:val="004B212D"/>
    <w:rPr>
      <w:rFonts w:eastAsia="Times New Roman" w:cs="Times New Roman"/>
      <w:b/>
      <w:bCs/>
      <w:sz w:val="28"/>
      <w:szCs w:val="28"/>
      <w:shd w:val="clear" w:color="auto" w:fill="8EAADB" w:themeFill="accent1" w:themeFillTint="99"/>
    </w:rPr>
  </w:style>
  <w:style w:type="character" w:customStyle="1" w:styleId="Heading2Char4">
    <w:name w:val="Heading 2 Char4"/>
    <w:basedOn w:val="DefaultParagraphFont"/>
    <w:rsid w:val="004B212D"/>
    <w:rPr>
      <w:rFonts w:eastAsia="Times New Roman" w:cs="Times New Roman"/>
      <w:b/>
      <w:bCs/>
      <w:sz w:val="26"/>
      <w:szCs w:val="26"/>
    </w:rPr>
  </w:style>
  <w:style w:type="character" w:customStyle="1" w:styleId="Heading3Char7">
    <w:name w:val="Heading 3 Char7"/>
    <w:basedOn w:val="DefaultParagraphFont"/>
    <w:rsid w:val="004B212D"/>
    <w:rPr>
      <w:rFonts w:eastAsia="Times New Roman" w:cs="Times New Roman"/>
      <w:b/>
      <w:bCs/>
    </w:rPr>
  </w:style>
  <w:style w:type="character" w:customStyle="1" w:styleId="Heading1Char4">
    <w:name w:val="Heading 1 Char4"/>
    <w:basedOn w:val="DefaultParagraphFont"/>
    <w:rsid w:val="004B212D"/>
    <w:rPr>
      <w:rFonts w:eastAsia="Times New Roman" w:cs="Times New Roman"/>
      <w:b/>
      <w:bCs/>
      <w:sz w:val="28"/>
      <w:szCs w:val="28"/>
    </w:rPr>
  </w:style>
  <w:style w:type="character" w:customStyle="1" w:styleId="Heading2Char5">
    <w:name w:val="Heading 2 Char5"/>
    <w:basedOn w:val="DefaultParagraphFont"/>
    <w:rsid w:val="004B212D"/>
    <w:rPr>
      <w:rFonts w:eastAsia="Times New Roman" w:cs="Times New Roman"/>
      <w:b/>
      <w:bCs/>
      <w:sz w:val="26"/>
      <w:szCs w:val="26"/>
    </w:rPr>
  </w:style>
  <w:style w:type="character" w:customStyle="1" w:styleId="Heading3Char8">
    <w:name w:val="Heading 3 Char8"/>
    <w:basedOn w:val="DefaultParagraphFont"/>
    <w:rsid w:val="004B212D"/>
    <w:rPr>
      <w:rFonts w:eastAsia="Times New Roman" w:cs="Times New Roman"/>
      <w:b/>
      <w:bCs/>
      <w:sz w:val="22"/>
    </w:rPr>
  </w:style>
  <w:style w:type="numbering" w:customStyle="1" w:styleId="Headings">
    <w:name w:val="Headings"/>
    <w:uiPriority w:val="99"/>
    <w:rsid w:val="004B212D"/>
    <w:pPr>
      <w:numPr>
        <w:numId w:val="3"/>
      </w:numPr>
    </w:pPr>
  </w:style>
  <w:style w:type="character" w:customStyle="1" w:styleId="Heading2Char6">
    <w:name w:val="Heading 2 Char6"/>
    <w:basedOn w:val="DefaultParagraphFont"/>
    <w:uiPriority w:val="9"/>
    <w:rsid w:val="004B212D"/>
    <w:rPr>
      <w:rFonts w:ascii="Times New Roman" w:eastAsia="Times New Roman" w:hAnsi="Times New Roman" w:cs="Times New Roman"/>
      <w:b/>
      <w:bCs/>
      <w:sz w:val="26"/>
      <w:szCs w:val="26"/>
    </w:rPr>
  </w:style>
  <w:style w:type="character" w:customStyle="1" w:styleId="Heading3Char9">
    <w:name w:val="Heading 3 Char9"/>
    <w:basedOn w:val="DefaultParagraphFont"/>
    <w:link w:val="Heading3"/>
    <w:uiPriority w:val="9"/>
    <w:rsid w:val="005026EB"/>
    <w:rPr>
      <w:rFonts w:ascii="Arial" w:eastAsia="Times New Roman" w:hAnsi="Arial" w:cs="Times New Roman"/>
      <w:b/>
      <w:bCs/>
      <w:sz w:val="24"/>
      <w:szCs w:val="24"/>
    </w:rPr>
  </w:style>
  <w:style w:type="character" w:customStyle="1" w:styleId="Heading1Char5">
    <w:name w:val="Heading 1 Char5"/>
    <w:basedOn w:val="DefaultParagraphFont"/>
    <w:uiPriority w:val="9"/>
    <w:rsid w:val="004B212D"/>
    <w:rPr>
      <w:rFonts w:ascii="Times New Roman" w:eastAsia="Times New Roman" w:hAnsi="Times New Roman" w:cs="Times New Roman"/>
      <w:b/>
      <w:bCs/>
      <w:sz w:val="28"/>
      <w:szCs w:val="28"/>
    </w:rPr>
  </w:style>
  <w:style w:type="paragraph" w:styleId="PlainText">
    <w:name w:val="Plain Text"/>
    <w:basedOn w:val="Normal"/>
    <w:link w:val="PlainTextChar"/>
    <w:uiPriority w:val="99"/>
    <w:semiHidden/>
    <w:unhideWhenUsed/>
    <w:rsid w:val="004B212D"/>
    <w:pPr>
      <w:spacing w:after="0" w:line="240" w:lineRule="auto"/>
    </w:pPr>
    <w:rPr>
      <w:rFonts w:ascii="Times New Roman" w:hAnsi="Times New Roman" w:cs="Consolas"/>
      <w:sz w:val="28"/>
      <w:szCs w:val="21"/>
    </w:rPr>
  </w:style>
  <w:style w:type="character" w:customStyle="1" w:styleId="PlainTextChar">
    <w:name w:val="Plain Text Char"/>
    <w:basedOn w:val="DefaultParagraphFont"/>
    <w:link w:val="PlainText"/>
    <w:uiPriority w:val="99"/>
    <w:semiHidden/>
    <w:rsid w:val="004B212D"/>
    <w:rPr>
      <w:rFonts w:ascii="Times New Roman" w:hAnsi="Times New Roman" w:cs="Consolas"/>
      <w:sz w:val="28"/>
      <w:szCs w:val="21"/>
    </w:rPr>
  </w:style>
  <w:style w:type="character" w:customStyle="1" w:styleId="apple-converted-space">
    <w:name w:val="apple-converted-space"/>
    <w:basedOn w:val="DefaultParagraphFont"/>
    <w:rsid w:val="004B212D"/>
  </w:style>
  <w:style w:type="character" w:customStyle="1" w:styleId="st">
    <w:name w:val="st"/>
    <w:basedOn w:val="DefaultParagraphFont"/>
    <w:rsid w:val="004B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aterboards.ca.gov/board_decisions/adopted_orders/resolutions/2015/rs2015_0054.pdf" TargetMode="Externa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hyperlink" Target="https://www.waterboards.ca.gov/water_issues/programs/land_disposal/" TargetMode="External"/><Relationship Id="rId34"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aterboards.ca.gov/water_issues/programs/compost/docs/eir_ceqa_composting.pdf" TargetMode="Externa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terboards.ca.gov/board_decisions/adopted_orders/water_quality/2015/wqo2015_0121_dwq.pdf" TargetMode="Externa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www.arb.ca.gov/app/emsinv/emssumcat.php" TargetMode="External"/><Relationship Id="rId36"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aterboards.ca.gov/water_issues/programs/compost/" TargetMode="Externa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61500AA012B9654A80BC4DF949131446" ma:contentTypeVersion="30" ma:contentTypeDescription="" ma:contentTypeScope="" ma:versionID="8b00a70cc67fd576cc4f7470b3af1b8a">
  <xsd:schema xmlns:xsd="http://www.w3.org/2001/XMLSchema" xmlns:xs="http://www.w3.org/2001/XMLSchema" xmlns:p="http://schemas.microsoft.com/office/2006/metadata/properties" xmlns:ns2="851dfaa3-aae8-4c03-b90c-7dd4a6526d0d" xmlns:ns3="e8d7e416-4000-4036-bccd-c8cfa34a732b" targetNamespace="http://schemas.microsoft.com/office/2006/metadata/properties" ma:root="true" ma:fieldsID="1a52485d9f30c7a9695c73bbd4408d22" ns2:_="" ns3:_="">
    <xsd:import namespace="851dfaa3-aae8-4c03-b90c-7dd4a6526d0d"/>
    <xsd:import namespace="e8d7e416-4000-4036-bccd-c8cfa34a732b"/>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7e416-4000-4036-bccd-c8cfa34a732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Land Disposal</TermName>
          <TermId xmlns="http://schemas.microsoft.com/office/infopath/2007/PartnerControls">9e09e09d-98ac-42a4-a847-c3d4b86ce91c</TermId>
        </TermInfo>
      </Terms>
    </j588655bf2f648ad949e9e756f848d6a>
    <DocumentDate xmlns="851dfaa3-aae8-4c03-b90c-7dd4a6526d0d">2019-10-24T07:00:00+00:00</DocumentDat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TaxCatchAll xmlns="851dfaa3-aae8-4c03-b90c-7dd4a6526d0d">
      <Value>38</Value>
      <Value>37</Value>
      <Value>21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E33B-3591-42F8-AC56-1C5713FA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e8d7e416-4000-4036-bccd-c8cfa34a7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13617-F89D-4AA3-8A7A-B31FCB0E6A7A}">
  <ds:schemaRefs>
    <ds:schemaRef ds:uri="http://schemas.microsoft.com/sharepoint/v3/contenttype/forms"/>
  </ds:schemaRefs>
</ds:datastoreItem>
</file>

<file path=customXml/itemProps3.xml><?xml version="1.0" encoding="utf-8"?>
<ds:datastoreItem xmlns:ds="http://schemas.openxmlformats.org/officeDocument/2006/customXml" ds:itemID="{ECBE0A3E-9880-4920-9B18-3B5429A0285E}">
  <ds:schemaRefs>
    <ds:schemaRef ds:uri="http://schemas.microsoft.com/office/2006/documentManagement/types"/>
    <ds:schemaRef ds:uri="http://schemas.openxmlformats.org/package/2006/metadata/core-properties"/>
    <ds:schemaRef ds:uri="http://purl.org/dc/terms/"/>
    <ds:schemaRef ds:uri="http://purl.org/dc/elements/1.1/"/>
    <ds:schemaRef ds:uri="e8d7e416-4000-4036-bccd-c8cfa34a732b"/>
    <ds:schemaRef ds:uri="http://purl.org/dc/dcmitype/"/>
    <ds:schemaRef ds:uri="http://schemas.microsoft.com/office/infopath/2007/PartnerControls"/>
    <ds:schemaRef ds:uri="851dfaa3-aae8-4c03-b90c-7dd4a6526d0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D7F2E9E-BF75-48D5-87A1-14746DF1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5469</Words>
  <Characters>33536</Characters>
  <Application>Microsoft Office Word</Application>
  <DocSecurity>4</DocSecurity>
  <Lines>279</Lines>
  <Paragraphs>77</Paragraphs>
  <ScaleCrop>false</ScaleCrop>
  <HeadingPairs>
    <vt:vector size="2" baseType="variant">
      <vt:variant>
        <vt:lpstr>Title</vt:lpstr>
      </vt:variant>
      <vt:variant>
        <vt:i4>1</vt:i4>
      </vt:variant>
    </vt:vector>
  </HeadingPairs>
  <TitlesOfParts>
    <vt:vector size="1" baseType="lpstr">
      <vt:lpstr>Draft Supplemental Environmental Impact Report (SEIR) for Revised Composting General Order</vt:lpstr>
    </vt:vector>
  </TitlesOfParts>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Supplemental Environmental Impact Report (SEIR) for Revised Composting General Order</dc:title>
  <dc:subject/>
  <dc:creator>State Water Resources Control Board</dc:creator>
  <cp:keywords/>
  <dc:description/>
  <cp:lastModifiedBy>Townsend, Jeanine@Waterboards</cp:lastModifiedBy>
  <cp:revision>2</cp:revision>
  <cp:lastPrinted>2020-02-18T17:56:00Z</cp:lastPrinted>
  <dcterms:created xsi:type="dcterms:W3CDTF">2020-03-06T00:31:00Z</dcterms:created>
  <dcterms:modified xsi:type="dcterms:W3CDTF">2020-03-06T00:31:00Z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0x010100F57B56A979CD314583F71FB183DEA396010061500AA012B9654A80BC4DF949131446</vt:lpwstr>
  </property>
  <property fmtid="{D5CDD505-2E9C-101B-9397-08002B2CF9AE}" pid="3" name="TaxKeyword">
    <vt:lpwstr/>
  </property>
  <property fmtid="{D5CDD505-2E9C-101B-9397-08002B2CF9AE}" pid="4" name="Approval Level">
    <vt:lpwstr/>
  </property>
  <property fmtid="{D5CDD505-2E9C-101B-9397-08002B2CF9AE}" pid="5" name="DWQ_DocType">
    <vt:lpwstr>21;#Agenda Package|c7d114cd-e33a-455b-a9cb-6d9a45a77a09</vt:lpwstr>
  </property>
  <property fmtid="{D5CDD505-2E9C-101B-9397-08002B2CF9AE}" pid="6" name="DWQ_Section">
    <vt:lpwstr>37;#GW Protection|2302b277-dbea-43d5-8138-fe1b1a4aa319</vt:lpwstr>
  </property>
  <property fmtid="{D5CDD505-2E9C-101B-9397-08002B2CF9AE}" pid="7" name="DWQ_Unit">
    <vt:lpwstr>38;#Land Disposal|9e09e09d-98ac-42a4-a847-c3d4b86ce91c</vt:lpwstr>
  </property>
  <property fmtid="{D5CDD505-2E9C-101B-9397-08002B2CF9AE}" pid="8" name="DWQ_Projects">
    <vt:lpwstr/>
  </property>
</Properties>
</file>