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3FFDD" w14:textId="5D9947CD" w:rsidR="00D544FF" w:rsidRDefault="009D5789" w:rsidP="004B60E0">
      <w:pPr>
        <w:ind w:left="119" w:right="135"/>
        <w:rPr>
          <w:bCs/>
          <w:sz w:val="24"/>
        </w:rPr>
      </w:pPr>
      <w:r>
        <w:rPr>
          <w:b/>
          <w:sz w:val="24"/>
        </w:rPr>
        <w:t>Administrative</w:t>
      </w:r>
      <w:r>
        <w:rPr>
          <w:b/>
          <w:spacing w:val="-5"/>
          <w:sz w:val="24"/>
        </w:rPr>
        <w:t xml:space="preserve"> </w:t>
      </w:r>
      <w:r>
        <w:rPr>
          <w:b/>
          <w:sz w:val="24"/>
        </w:rPr>
        <w:t>Hearings</w:t>
      </w:r>
      <w:r>
        <w:rPr>
          <w:b/>
          <w:spacing w:val="-5"/>
          <w:sz w:val="24"/>
        </w:rPr>
        <w:t xml:space="preserve"> </w:t>
      </w:r>
      <w:r>
        <w:rPr>
          <w:b/>
          <w:sz w:val="24"/>
        </w:rPr>
        <w:t>Office’s</w:t>
      </w:r>
      <w:r>
        <w:rPr>
          <w:b/>
          <w:spacing w:val="-5"/>
          <w:sz w:val="24"/>
        </w:rPr>
        <w:t xml:space="preserve"> </w:t>
      </w:r>
      <w:r>
        <w:rPr>
          <w:b/>
          <w:sz w:val="24"/>
        </w:rPr>
        <w:t>recommended</w:t>
      </w:r>
      <w:r>
        <w:rPr>
          <w:b/>
          <w:spacing w:val="-5"/>
          <w:sz w:val="24"/>
        </w:rPr>
        <w:t xml:space="preserve"> </w:t>
      </w:r>
      <w:r>
        <w:rPr>
          <w:b/>
          <w:sz w:val="24"/>
        </w:rPr>
        <w:t>edits</w:t>
      </w:r>
      <w:r>
        <w:rPr>
          <w:b/>
          <w:spacing w:val="-5"/>
          <w:sz w:val="24"/>
        </w:rPr>
        <w:t xml:space="preserve"> </w:t>
      </w:r>
      <w:r>
        <w:rPr>
          <w:b/>
          <w:sz w:val="24"/>
        </w:rPr>
        <w:t>to</w:t>
      </w:r>
      <w:r>
        <w:rPr>
          <w:b/>
          <w:spacing w:val="-5"/>
          <w:sz w:val="24"/>
        </w:rPr>
        <w:t xml:space="preserve"> </w:t>
      </w:r>
      <w:r>
        <w:rPr>
          <w:b/>
          <w:sz w:val="24"/>
        </w:rPr>
        <w:t>proposed</w:t>
      </w:r>
      <w:r>
        <w:rPr>
          <w:b/>
          <w:spacing w:val="-5"/>
          <w:sz w:val="24"/>
        </w:rPr>
        <w:t xml:space="preserve"> </w:t>
      </w:r>
      <w:r>
        <w:rPr>
          <w:b/>
          <w:sz w:val="24"/>
        </w:rPr>
        <w:t>order</w:t>
      </w:r>
      <w:r>
        <w:rPr>
          <w:b/>
          <w:spacing w:val="-5"/>
          <w:sz w:val="24"/>
        </w:rPr>
        <w:t xml:space="preserve"> </w:t>
      </w:r>
      <w:r>
        <w:rPr>
          <w:b/>
          <w:sz w:val="24"/>
        </w:rPr>
        <w:t xml:space="preserve">prepared by the Administrative Hearings Office </w:t>
      </w:r>
      <w:r w:rsidR="004B60E0">
        <w:rPr>
          <w:b/>
          <w:sz w:val="24"/>
        </w:rPr>
        <w:t>denying petitions for reconsideration of Order WR 2023-0009</w:t>
      </w:r>
    </w:p>
    <w:p w14:paraId="7D3EF5FB" w14:textId="77777777" w:rsidR="004B60E0" w:rsidRDefault="004B60E0" w:rsidP="004B60E0">
      <w:pPr>
        <w:ind w:left="119" w:right="135"/>
        <w:rPr>
          <w:bCs/>
          <w:sz w:val="24"/>
        </w:rPr>
      </w:pPr>
    </w:p>
    <w:p w14:paraId="4E49EC98" w14:textId="61C96BF7" w:rsidR="004B60E0" w:rsidRPr="00142CAE" w:rsidRDefault="004B60E0" w:rsidP="004B60E0">
      <w:pPr>
        <w:pStyle w:val="ListParagraph"/>
        <w:numPr>
          <w:ilvl w:val="0"/>
          <w:numId w:val="1"/>
        </w:numPr>
        <w:ind w:right="135"/>
        <w:rPr>
          <w:bCs/>
          <w:sz w:val="24"/>
          <w:szCs w:val="24"/>
        </w:rPr>
      </w:pPr>
      <w:r w:rsidRPr="00142CAE">
        <w:rPr>
          <w:bCs/>
          <w:sz w:val="24"/>
          <w:szCs w:val="24"/>
          <w:u w:val="single"/>
        </w:rPr>
        <w:t>On page 1, add the following new paragraph at the end of the page</w:t>
      </w:r>
      <w:r w:rsidRPr="00142CAE">
        <w:rPr>
          <w:bCs/>
          <w:sz w:val="24"/>
          <w:szCs w:val="24"/>
        </w:rPr>
        <w:t>:</w:t>
      </w:r>
    </w:p>
    <w:p w14:paraId="68FB26AD" w14:textId="3F12730B" w:rsidR="004B60E0" w:rsidRPr="00142CAE" w:rsidRDefault="004B60E0" w:rsidP="008E26BD">
      <w:pPr>
        <w:spacing w:before="240" w:line="360" w:lineRule="auto"/>
        <w:rPr>
          <w:sz w:val="24"/>
          <w:szCs w:val="24"/>
        </w:rPr>
      </w:pPr>
      <w:r w:rsidRPr="00142CAE">
        <w:rPr>
          <w:sz w:val="24"/>
          <w:szCs w:val="24"/>
        </w:rPr>
        <w:t xml:space="preserve">As discussed in this order, Order WR 2023-0009 did not adjudicate any groundwater rights or basin boundaries.  Order WR 2023-0009 is a precedential decision of the Board, but no party besides Mr. Griset was a party to the proceeding that led to this order, so </w:t>
      </w:r>
      <w:r w:rsidR="00142CAE" w:rsidRPr="00142CAE">
        <w:rPr>
          <w:sz w:val="24"/>
          <w:szCs w:val="24"/>
        </w:rPr>
        <w:t xml:space="preserve">only Mr. Griset and parties in privity with him are </w:t>
      </w:r>
      <w:r w:rsidRPr="00142CAE">
        <w:rPr>
          <w:sz w:val="24"/>
          <w:szCs w:val="24"/>
        </w:rPr>
        <w:t>subject to any res judicata or collateral estoppel effects from the order.  Any party may present evidence and legal arguments in any subsequent proceeding regarding that party’s groundwater-right claims.</w:t>
      </w:r>
    </w:p>
    <w:p w14:paraId="10DF7E40" w14:textId="78A8C029" w:rsidR="004B60E0" w:rsidRPr="00142CAE" w:rsidRDefault="008E26BD" w:rsidP="004B60E0">
      <w:pPr>
        <w:pStyle w:val="ListParagraph"/>
        <w:numPr>
          <w:ilvl w:val="0"/>
          <w:numId w:val="1"/>
        </w:numPr>
        <w:spacing w:before="240"/>
        <w:ind w:right="130"/>
        <w:rPr>
          <w:bCs/>
          <w:sz w:val="24"/>
          <w:szCs w:val="24"/>
        </w:rPr>
      </w:pPr>
      <w:r w:rsidRPr="00142CAE">
        <w:rPr>
          <w:bCs/>
          <w:sz w:val="24"/>
          <w:szCs w:val="24"/>
          <w:u w:val="single"/>
        </w:rPr>
        <w:t>On page 1</w:t>
      </w:r>
      <w:r w:rsidR="001421DE" w:rsidRPr="00142CAE">
        <w:rPr>
          <w:bCs/>
          <w:sz w:val="24"/>
          <w:szCs w:val="24"/>
          <w:u w:val="single"/>
        </w:rPr>
        <w:t>1</w:t>
      </w:r>
      <w:r w:rsidRPr="00142CAE">
        <w:rPr>
          <w:bCs/>
          <w:sz w:val="24"/>
          <w:szCs w:val="24"/>
          <w:u w:val="single"/>
        </w:rPr>
        <w:t>, after the second full paragraph, add the following new paragraph</w:t>
      </w:r>
      <w:r w:rsidR="001421DE" w:rsidRPr="00142CAE">
        <w:rPr>
          <w:bCs/>
          <w:sz w:val="24"/>
          <w:szCs w:val="24"/>
          <w:u w:val="single"/>
        </w:rPr>
        <w:t>s</w:t>
      </w:r>
      <w:r w:rsidRPr="00142CAE">
        <w:rPr>
          <w:bCs/>
          <w:sz w:val="24"/>
          <w:szCs w:val="24"/>
        </w:rPr>
        <w:t>:</w:t>
      </w:r>
    </w:p>
    <w:p w14:paraId="2D3A12CD" w14:textId="76C804B4" w:rsidR="00F569BA" w:rsidRPr="00142CAE" w:rsidRDefault="008E26BD" w:rsidP="008E26BD">
      <w:pPr>
        <w:spacing w:before="240" w:line="360" w:lineRule="auto"/>
        <w:ind w:right="130"/>
        <w:rPr>
          <w:color w:val="000000"/>
          <w:sz w:val="24"/>
          <w:szCs w:val="24"/>
        </w:rPr>
      </w:pPr>
      <w:r w:rsidRPr="00142CAE">
        <w:rPr>
          <w:sz w:val="24"/>
          <w:szCs w:val="24"/>
        </w:rPr>
        <w:t xml:space="preserve">Water Code section 106.3 subdivision (a), provides that it is </w:t>
      </w:r>
      <w:r w:rsidRPr="00142CAE">
        <w:rPr>
          <w:color w:val="000000"/>
          <w:sz w:val="24"/>
          <w:szCs w:val="24"/>
        </w:rPr>
        <w:t>“the established policy of the state that every human being has the right to safe, clean, affordable, and accessible water adequate for human consumption, cooking, and sanitary purposes.”</w:t>
      </w:r>
      <w:r w:rsidR="006001AC" w:rsidRPr="00142CAE">
        <w:rPr>
          <w:color w:val="000000"/>
          <w:sz w:val="24"/>
          <w:szCs w:val="24"/>
        </w:rPr>
        <w:t xml:space="preserve">  (See Order WR 2023-0009, p. 32.)</w:t>
      </w:r>
      <w:r w:rsidRPr="00142CAE">
        <w:rPr>
          <w:color w:val="000000"/>
          <w:sz w:val="24"/>
          <w:szCs w:val="24"/>
        </w:rPr>
        <w:t xml:space="preserve">  Consistent with this policy, </w:t>
      </w:r>
      <w:r w:rsidR="001421DE" w:rsidRPr="00142CAE">
        <w:rPr>
          <w:color w:val="000000"/>
          <w:sz w:val="24"/>
          <w:szCs w:val="24"/>
        </w:rPr>
        <w:t>section 875.2 of the Board’s emergency drought regulations for the Scott River and Shasta River watersheds contain</w:t>
      </w:r>
      <w:r w:rsidR="00F569BA" w:rsidRPr="00142CAE">
        <w:rPr>
          <w:color w:val="000000"/>
          <w:sz w:val="24"/>
          <w:szCs w:val="24"/>
        </w:rPr>
        <w:t>ed</w:t>
      </w:r>
      <w:r w:rsidR="001421DE" w:rsidRPr="00142CAE">
        <w:rPr>
          <w:color w:val="000000"/>
          <w:sz w:val="24"/>
          <w:szCs w:val="24"/>
        </w:rPr>
        <w:t xml:space="preserve"> a definition of “minimum human health and safety needs,” and section 875.6, subdivision (a)(4) authorized water users that were required to file curtailment certification forms t</w:t>
      </w:r>
      <w:r w:rsidR="00F569BA" w:rsidRPr="00142CAE">
        <w:rPr>
          <w:color w:val="000000"/>
          <w:sz w:val="24"/>
          <w:szCs w:val="24"/>
        </w:rPr>
        <w:t>o</w:t>
      </w:r>
      <w:r w:rsidR="001421DE" w:rsidRPr="00142CAE">
        <w:rPr>
          <w:color w:val="000000"/>
          <w:sz w:val="24"/>
          <w:szCs w:val="24"/>
        </w:rPr>
        <w:t xml:space="preserve"> state</w:t>
      </w:r>
      <w:r w:rsidR="00F569BA" w:rsidRPr="00142CAE">
        <w:rPr>
          <w:color w:val="000000"/>
          <w:sz w:val="24"/>
          <w:szCs w:val="24"/>
        </w:rPr>
        <w:t xml:space="preserve"> in the forms</w:t>
      </w:r>
      <w:r w:rsidR="001421DE" w:rsidRPr="00142CAE">
        <w:rPr>
          <w:color w:val="000000"/>
          <w:sz w:val="24"/>
          <w:szCs w:val="24"/>
        </w:rPr>
        <w:t xml:space="preserve"> that diversions that otherwise would be subject to curtailments were continuing to the extent necessary to provide for minimum health and safety needs.  (Cal. Code Regs., tit. 23, §§ 875.2, 875.6, subd. (a)(4).)  </w:t>
      </w:r>
      <w:r w:rsidR="00F569BA" w:rsidRPr="00142CAE">
        <w:rPr>
          <w:color w:val="000000"/>
          <w:sz w:val="24"/>
          <w:szCs w:val="24"/>
        </w:rPr>
        <w:t xml:space="preserve">The on-line curtailment certification form had a box that the water user could check if </w:t>
      </w:r>
      <w:r w:rsidR="00737458" w:rsidRPr="00142CAE">
        <w:rPr>
          <w:color w:val="000000"/>
          <w:sz w:val="24"/>
          <w:szCs w:val="24"/>
        </w:rPr>
        <w:t xml:space="preserve">the water user’s </w:t>
      </w:r>
      <w:r w:rsidR="00F569BA" w:rsidRPr="00142CAE">
        <w:rPr>
          <w:color w:val="000000"/>
          <w:sz w:val="24"/>
          <w:szCs w:val="24"/>
        </w:rPr>
        <w:t>diversions were continuing so that such needs</w:t>
      </w:r>
      <w:r w:rsidR="00737458" w:rsidRPr="00142CAE">
        <w:rPr>
          <w:color w:val="000000"/>
          <w:sz w:val="24"/>
          <w:szCs w:val="24"/>
        </w:rPr>
        <w:t xml:space="preserve"> could be met</w:t>
      </w:r>
      <w:r w:rsidR="00F569BA" w:rsidRPr="00142CAE">
        <w:rPr>
          <w:color w:val="000000"/>
          <w:sz w:val="24"/>
          <w:szCs w:val="24"/>
        </w:rPr>
        <w:t xml:space="preserve">.  (Exh. PT-8, p. 1.)  </w:t>
      </w:r>
    </w:p>
    <w:p w14:paraId="29F35FA3" w14:textId="5C645AFD" w:rsidR="001421DE" w:rsidRDefault="00F569BA" w:rsidP="008E26BD">
      <w:pPr>
        <w:spacing w:before="240" w:line="360" w:lineRule="auto"/>
        <w:ind w:right="130"/>
        <w:rPr>
          <w:color w:val="000000"/>
          <w:sz w:val="24"/>
          <w:szCs w:val="24"/>
        </w:rPr>
      </w:pPr>
      <w:r>
        <w:rPr>
          <w:color w:val="000000"/>
          <w:sz w:val="24"/>
          <w:szCs w:val="24"/>
        </w:rPr>
        <w:t xml:space="preserve">Mr. Griset therefore had clear authorization to provide drinking water to water users in the Shasta Vista Subdivision </w:t>
      </w:r>
      <w:r w:rsidR="00737458">
        <w:rPr>
          <w:color w:val="000000"/>
          <w:sz w:val="24"/>
          <w:szCs w:val="24"/>
        </w:rPr>
        <w:t xml:space="preserve">during times when the emergency drought regulations otherwise would </w:t>
      </w:r>
      <w:r w:rsidR="006001AC">
        <w:rPr>
          <w:color w:val="000000"/>
          <w:sz w:val="24"/>
          <w:szCs w:val="24"/>
        </w:rPr>
        <w:t xml:space="preserve">require diversions to be </w:t>
      </w:r>
      <w:r w:rsidR="00737458">
        <w:rPr>
          <w:color w:val="000000"/>
          <w:sz w:val="24"/>
          <w:szCs w:val="24"/>
        </w:rPr>
        <w:t>curtail</w:t>
      </w:r>
      <w:r w:rsidR="006001AC">
        <w:rPr>
          <w:color w:val="000000"/>
          <w:sz w:val="24"/>
          <w:szCs w:val="24"/>
        </w:rPr>
        <w:t>ed</w:t>
      </w:r>
      <w:r w:rsidR="00737458">
        <w:rPr>
          <w:color w:val="000000"/>
          <w:sz w:val="24"/>
          <w:szCs w:val="24"/>
        </w:rPr>
        <w:t xml:space="preserve">, </w:t>
      </w:r>
      <w:r>
        <w:rPr>
          <w:color w:val="000000"/>
          <w:sz w:val="24"/>
          <w:szCs w:val="24"/>
        </w:rPr>
        <w:t xml:space="preserve">and </w:t>
      </w:r>
      <w:r w:rsidR="00737458">
        <w:rPr>
          <w:color w:val="000000"/>
          <w:sz w:val="24"/>
          <w:szCs w:val="24"/>
        </w:rPr>
        <w:t xml:space="preserve">he had </w:t>
      </w:r>
      <w:r>
        <w:rPr>
          <w:color w:val="000000"/>
          <w:sz w:val="24"/>
          <w:szCs w:val="24"/>
        </w:rPr>
        <w:t xml:space="preserve">a clear method of complying with the curtailment certification form requirements while providing such water supplies.  However, Mr. Griset did not offer any evidence during the AHO </w:t>
      </w:r>
      <w:r>
        <w:rPr>
          <w:color w:val="000000"/>
          <w:sz w:val="24"/>
          <w:szCs w:val="24"/>
        </w:rPr>
        <w:lastRenderedPageBreak/>
        <w:t>hearing that any of the water he sold was used for any health or safety needs</w:t>
      </w:r>
      <w:r w:rsidR="00737458">
        <w:rPr>
          <w:color w:val="000000"/>
          <w:sz w:val="24"/>
          <w:szCs w:val="24"/>
        </w:rPr>
        <w:t xml:space="preserve">, and he never filed the required forms. </w:t>
      </w:r>
      <w:r>
        <w:rPr>
          <w:color w:val="000000"/>
          <w:sz w:val="24"/>
          <w:szCs w:val="24"/>
        </w:rPr>
        <w:t xml:space="preserve"> (</w:t>
      </w:r>
      <w:r w:rsidR="00737458">
        <w:rPr>
          <w:color w:val="000000"/>
          <w:sz w:val="24"/>
          <w:szCs w:val="24"/>
        </w:rPr>
        <w:t>S</w:t>
      </w:r>
      <w:r>
        <w:rPr>
          <w:color w:val="000000"/>
          <w:sz w:val="24"/>
          <w:szCs w:val="24"/>
        </w:rPr>
        <w:t xml:space="preserve">ee Order WR 2023-0009, pp. </w:t>
      </w:r>
      <w:r w:rsidR="00737458">
        <w:rPr>
          <w:color w:val="000000"/>
          <w:sz w:val="24"/>
          <w:szCs w:val="24"/>
        </w:rPr>
        <w:t xml:space="preserve">9, </w:t>
      </w:r>
      <w:r>
        <w:rPr>
          <w:color w:val="000000"/>
          <w:sz w:val="24"/>
          <w:szCs w:val="24"/>
        </w:rPr>
        <w:t>14, 32</w:t>
      </w:r>
      <w:r w:rsidR="00737458">
        <w:rPr>
          <w:color w:val="000000"/>
          <w:sz w:val="24"/>
          <w:szCs w:val="24"/>
        </w:rPr>
        <w:t>.</w:t>
      </w:r>
      <w:r>
        <w:rPr>
          <w:color w:val="000000"/>
          <w:sz w:val="24"/>
          <w:szCs w:val="24"/>
        </w:rPr>
        <w:t>)</w:t>
      </w:r>
      <w:r w:rsidR="00737458">
        <w:rPr>
          <w:color w:val="000000"/>
          <w:sz w:val="24"/>
          <w:szCs w:val="24"/>
        </w:rPr>
        <w:t xml:space="preserve"> </w:t>
      </w:r>
    </w:p>
    <w:p w14:paraId="056C8B6A" w14:textId="1272F1CB" w:rsidR="00142CAE" w:rsidRDefault="00142CAE" w:rsidP="00142CAE">
      <w:pPr>
        <w:pStyle w:val="ListParagraph"/>
        <w:numPr>
          <w:ilvl w:val="0"/>
          <w:numId w:val="1"/>
        </w:numPr>
        <w:spacing w:before="240" w:line="360" w:lineRule="auto"/>
        <w:ind w:right="130"/>
        <w:rPr>
          <w:bCs/>
          <w:sz w:val="24"/>
          <w:szCs w:val="24"/>
        </w:rPr>
      </w:pPr>
      <w:r>
        <w:rPr>
          <w:bCs/>
          <w:sz w:val="24"/>
          <w:szCs w:val="24"/>
        </w:rPr>
        <w:t xml:space="preserve"> </w:t>
      </w:r>
      <w:r>
        <w:rPr>
          <w:bCs/>
          <w:sz w:val="24"/>
          <w:szCs w:val="24"/>
          <w:u w:val="single"/>
        </w:rPr>
        <w:t>On page 13, in the second full paragraph, edit the third sentence as follows</w:t>
      </w:r>
      <w:r>
        <w:rPr>
          <w:bCs/>
          <w:sz w:val="24"/>
          <w:szCs w:val="24"/>
        </w:rPr>
        <w:t>:</w:t>
      </w:r>
    </w:p>
    <w:p w14:paraId="08C939D5" w14:textId="362FB4D6" w:rsidR="00142CAE" w:rsidRPr="00142CAE" w:rsidRDefault="00142CAE" w:rsidP="00142CAE">
      <w:pPr>
        <w:spacing w:before="120" w:line="360" w:lineRule="auto"/>
        <w:ind w:right="130"/>
        <w:rPr>
          <w:bCs/>
          <w:sz w:val="24"/>
          <w:szCs w:val="24"/>
        </w:rPr>
      </w:pPr>
      <w:r w:rsidRPr="00142CAE">
        <w:rPr>
          <w:sz w:val="24"/>
          <w:szCs w:val="24"/>
        </w:rPr>
        <w:t xml:space="preserve">Order WR 2023-0009 is a precedential decision of the Board, but no party besides Mr. Griset was a party to the proceeding that led to this order, so </w:t>
      </w:r>
      <w:r w:rsidRPr="00142CAE">
        <w:rPr>
          <w:sz w:val="24"/>
          <w:szCs w:val="24"/>
          <w:u w:val="single"/>
        </w:rPr>
        <w:t>only Mr. Griset and parties in privity with him are</w:t>
      </w:r>
      <w:r>
        <w:t xml:space="preserve"> </w:t>
      </w:r>
      <w:r w:rsidRPr="00142CAE">
        <w:rPr>
          <w:strike/>
          <w:sz w:val="24"/>
          <w:szCs w:val="24"/>
        </w:rPr>
        <w:t xml:space="preserve">no other party is </w:t>
      </w:r>
      <w:r w:rsidRPr="00142CAE">
        <w:rPr>
          <w:sz w:val="24"/>
          <w:szCs w:val="24"/>
        </w:rPr>
        <w:t>subject to any res judicata or collateral estoppel effects from the order.</w:t>
      </w:r>
    </w:p>
    <w:sectPr w:rsidR="00142CAE" w:rsidRPr="00142CAE">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F83C98" w14:textId="77777777" w:rsidR="009D5789" w:rsidRDefault="009D5789" w:rsidP="009D5789">
      <w:r>
        <w:separator/>
      </w:r>
    </w:p>
  </w:endnote>
  <w:endnote w:type="continuationSeparator" w:id="0">
    <w:p w14:paraId="5B29CA46" w14:textId="77777777" w:rsidR="009D5789" w:rsidRDefault="009D5789" w:rsidP="009D57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085E14" w14:textId="77777777" w:rsidR="00425C5C" w:rsidRDefault="00425C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8654271"/>
      <w:docPartObj>
        <w:docPartGallery w:val="Page Numbers (Bottom of Page)"/>
        <w:docPartUnique/>
      </w:docPartObj>
    </w:sdtPr>
    <w:sdtEndPr>
      <w:rPr>
        <w:noProof/>
        <w:sz w:val="24"/>
        <w:szCs w:val="24"/>
      </w:rPr>
    </w:sdtEndPr>
    <w:sdtContent>
      <w:p w14:paraId="78EA98E6" w14:textId="174080AC" w:rsidR="00142CAE" w:rsidRPr="00425C5C" w:rsidRDefault="00142CAE">
        <w:pPr>
          <w:pStyle w:val="Footer"/>
          <w:jc w:val="center"/>
          <w:rPr>
            <w:sz w:val="24"/>
            <w:szCs w:val="24"/>
          </w:rPr>
        </w:pPr>
        <w:r w:rsidRPr="00425C5C">
          <w:rPr>
            <w:sz w:val="24"/>
            <w:szCs w:val="24"/>
          </w:rPr>
          <w:fldChar w:fldCharType="begin"/>
        </w:r>
        <w:r w:rsidRPr="00425C5C">
          <w:rPr>
            <w:sz w:val="24"/>
            <w:szCs w:val="24"/>
          </w:rPr>
          <w:instrText xml:space="preserve"> PAGE   \* MERGEFORMAT </w:instrText>
        </w:r>
        <w:r w:rsidRPr="00425C5C">
          <w:rPr>
            <w:sz w:val="24"/>
            <w:szCs w:val="24"/>
          </w:rPr>
          <w:fldChar w:fldCharType="separate"/>
        </w:r>
        <w:r w:rsidRPr="00425C5C">
          <w:rPr>
            <w:noProof/>
            <w:sz w:val="24"/>
            <w:szCs w:val="24"/>
          </w:rPr>
          <w:t>2</w:t>
        </w:r>
        <w:r w:rsidRPr="00425C5C">
          <w:rPr>
            <w:noProof/>
            <w:sz w:val="24"/>
            <w:szCs w:val="24"/>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F6A98" w14:textId="77777777" w:rsidR="00425C5C" w:rsidRDefault="00425C5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3E8C7F" w14:textId="77777777" w:rsidR="009D5789" w:rsidRDefault="009D5789" w:rsidP="009D5789">
      <w:r>
        <w:separator/>
      </w:r>
    </w:p>
  </w:footnote>
  <w:footnote w:type="continuationSeparator" w:id="0">
    <w:p w14:paraId="63784E4F" w14:textId="77777777" w:rsidR="009D5789" w:rsidRDefault="009D5789" w:rsidP="009D57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7B20F" w14:textId="77777777" w:rsidR="00425C5C" w:rsidRDefault="00425C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B025A" w14:textId="0E7E3A7E" w:rsidR="009D5789" w:rsidRPr="00FD170B" w:rsidRDefault="009D5789" w:rsidP="009D5789">
    <w:pPr>
      <w:pStyle w:val="Header"/>
      <w:jc w:val="right"/>
      <w:rPr>
        <w:b/>
        <w:bCs/>
        <w:sz w:val="24"/>
        <w:szCs w:val="24"/>
      </w:rPr>
    </w:pPr>
    <w:r w:rsidRPr="00FD170B">
      <w:rPr>
        <w:b/>
        <w:bCs/>
        <w:sz w:val="24"/>
        <w:szCs w:val="24"/>
      </w:rPr>
      <w:t>07/18/2023 Board Meeting- ITEM #</w:t>
    </w:r>
    <w:r>
      <w:rPr>
        <w:b/>
        <w:bCs/>
        <w:sz w:val="24"/>
        <w:szCs w:val="24"/>
      </w:rPr>
      <w:t xml:space="preserve"> 8</w:t>
    </w:r>
  </w:p>
  <w:p w14:paraId="7D460EBC" w14:textId="5B9227DB" w:rsidR="009D5789" w:rsidRPr="00B71FF8" w:rsidRDefault="009D5789" w:rsidP="009D5789">
    <w:pPr>
      <w:pStyle w:val="Header"/>
      <w:jc w:val="right"/>
      <w:rPr>
        <w:b/>
        <w:bCs/>
        <w:sz w:val="24"/>
        <w:szCs w:val="24"/>
      </w:rPr>
    </w:pPr>
    <w:r w:rsidRPr="00FD170B">
      <w:rPr>
        <w:b/>
        <w:bCs/>
        <w:sz w:val="24"/>
        <w:szCs w:val="24"/>
      </w:rPr>
      <w:t>CHANGE SHEET #1 (CIRCULATED 07/</w:t>
    </w:r>
    <w:r>
      <w:rPr>
        <w:b/>
        <w:bCs/>
        <w:sz w:val="24"/>
        <w:szCs w:val="24"/>
      </w:rPr>
      <w:t>1</w:t>
    </w:r>
    <w:r w:rsidR="00F569BA">
      <w:rPr>
        <w:b/>
        <w:bCs/>
        <w:sz w:val="24"/>
        <w:szCs w:val="24"/>
      </w:rPr>
      <w:t>1</w:t>
    </w:r>
    <w:r w:rsidRPr="00FD170B">
      <w:rPr>
        <w:b/>
        <w:bCs/>
        <w:sz w:val="24"/>
        <w:szCs w:val="24"/>
      </w:rPr>
      <w:t>/2023)</w:t>
    </w:r>
  </w:p>
  <w:p w14:paraId="7C4AECAC" w14:textId="77777777" w:rsidR="009D5789" w:rsidRDefault="009D57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4EC31" w14:textId="77777777" w:rsidR="00425C5C" w:rsidRDefault="00425C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14845"/>
    <w:multiLevelType w:val="hybridMultilevel"/>
    <w:tmpl w:val="5344B614"/>
    <w:lvl w:ilvl="0" w:tplc="EE2CC050">
      <w:start w:val="1"/>
      <w:numFmt w:val="decimal"/>
      <w:lvlText w:val="%1."/>
      <w:lvlJc w:val="left"/>
      <w:pPr>
        <w:ind w:left="479" w:hanging="360"/>
      </w:pPr>
      <w:rPr>
        <w:rFonts w:hint="default"/>
      </w:rPr>
    </w:lvl>
    <w:lvl w:ilvl="1" w:tplc="04090019" w:tentative="1">
      <w:start w:val="1"/>
      <w:numFmt w:val="lowerLetter"/>
      <w:lvlText w:val="%2."/>
      <w:lvlJc w:val="left"/>
      <w:pPr>
        <w:ind w:left="1199" w:hanging="360"/>
      </w:pPr>
    </w:lvl>
    <w:lvl w:ilvl="2" w:tplc="0409001B" w:tentative="1">
      <w:start w:val="1"/>
      <w:numFmt w:val="lowerRoman"/>
      <w:lvlText w:val="%3."/>
      <w:lvlJc w:val="right"/>
      <w:pPr>
        <w:ind w:left="1919" w:hanging="180"/>
      </w:pPr>
    </w:lvl>
    <w:lvl w:ilvl="3" w:tplc="0409000F" w:tentative="1">
      <w:start w:val="1"/>
      <w:numFmt w:val="decimal"/>
      <w:lvlText w:val="%4."/>
      <w:lvlJc w:val="left"/>
      <w:pPr>
        <w:ind w:left="2639" w:hanging="360"/>
      </w:pPr>
    </w:lvl>
    <w:lvl w:ilvl="4" w:tplc="04090019" w:tentative="1">
      <w:start w:val="1"/>
      <w:numFmt w:val="lowerLetter"/>
      <w:lvlText w:val="%5."/>
      <w:lvlJc w:val="left"/>
      <w:pPr>
        <w:ind w:left="3359" w:hanging="360"/>
      </w:pPr>
    </w:lvl>
    <w:lvl w:ilvl="5" w:tplc="0409001B" w:tentative="1">
      <w:start w:val="1"/>
      <w:numFmt w:val="lowerRoman"/>
      <w:lvlText w:val="%6."/>
      <w:lvlJc w:val="right"/>
      <w:pPr>
        <w:ind w:left="4079" w:hanging="180"/>
      </w:pPr>
    </w:lvl>
    <w:lvl w:ilvl="6" w:tplc="0409000F" w:tentative="1">
      <w:start w:val="1"/>
      <w:numFmt w:val="decimal"/>
      <w:lvlText w:val="%7."/>
      <w:lvlJc w:val="left"/>
      <w:pPr>
        <w:ind w:left="4799" w:hanging="360"/>
      </w:pPr>
    </w:lvl>
    <w:lvl w:ilvl="7" w:tplc="04090019" w:tentative="1">
      <w:start w:val="1"/>
      <w:numFmt w:val="lowerLetter"/>
      <w:lvlText w:val="%8."/>
      <w:lvlJc w:val="left"/>
      <w:pPr>
        <w:ind w:left="5519" w:hanging="360"/>
      </w:pPr>
    </w:lvl>
    <w:lvl w:ilvl="8" w:tplc="0409001B" w:tentative="1">
      <w:start w:val="1"/>
      <w:numFmt w:val="lowerRoman"/>
      <w:lvlText w:val="%9."/>
      <w:lvlJc w:val="right"/>
      <w:pPr>
        <w:ind w:left="6239" w:hanging="180"/>
      </w:pPr>
    </w:lvl>
  </w:abstractNum>
  <w:num w:numId="1" w16cid:durableId="17288436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5789"/>
    <w:rsid w:val="001421DE"/>
    <w:rsid w:val="00142CAE"/>
    <w:rsid w:val="00425C5C"/>
    <w:rsid w:val="004B60E0"/>
    <w:rsid w:val="00514727"/>
    <w:rsid w:val="006001AC"/>
    <w:rsid w:val="00737458"/>
    <w:rsid w:val="008E26BD"/>
    <w:rsid w:val="009D5789"/>
    <w:rsid w:val="00D544FF"/>
    <w:rsid w:val="00F569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906592"/>
  <w15:chartTrackingRefBased/>
  <w15:docId w15:val="{1302F813-095C-4988-A5F8-39B0DF7CB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5789"/>
    <w:pPr>
      <w:widowControl w:val="0"/>
      <w:autoSpaceDE w:val="0"/>
      <w:autoSpaceDN w:val="0"/>
      <w:spacing w:after="0" w:line="240" w:lineRule="auto"/>
    </w:pPr>
    <w:rPr>
      <w:rFonts w:ascii="Arial" w:eastAsia="Arial" w:hAnsi="Arial" w:cs="Arial"/>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5789"/>
    <w:pPr>
      <w:tabs>
        <w:tab w:val="center" w:pos="4680"/>
        <w:tab w:val="right" w:pos="9360"/>
      </w:tabs>
    </w:pPr>
  </w:style>
  <w:style w:type="character" w:customStyle="1" w:styleId="HeaderChar">
    <w:name w:val="Header Char"/>
    <w:basedOn w:val="DefaultParagraphFont"/>
    <w:link w:val="Header"/>
    <w:uiPriority w:val="99"/>
    <w:rsid w:val="009D5789"/>
    <w:rPr>
      <w:rFonts w:ascii="Arial" w:eastAsia="Arial" w:hAnsi="Arial" w:cs="Arial"/>
      <w:kern w:val="0"/>
      <w14:ligatures w14:val="none"/>
    </w:rPr>
  </w:style>
  <w:style w:type="paragraph" w:styleId="Footer">
    <w:name w:val="footer"/>
    <w:basedOn w:val="Normal"/>
    <w:link w:val="FooterChar"/>
    <w:uiPriority w:val="99"/>
    <w:unhideWhenUsed/>
    <w:rsid w:val="009D5789"/>
    <w:pPr>
      <w:tabs>
        <w:tab w:val="center" w:pos="4680"/>
        <w:tab w:val="right" w:pos="9360"/>
      </w:tabs>
    </w:pPr>
  </w:style>
  <w:style w:type="character" w:customStyle="1" w:styleId="FooterChar">
    <w:name w:val="Footer Char"/>
    <w:basedOn w:val="DefaultParagraphFont"/>
    <w:link w:val="Footer"/>
    <w:uiPriority w:val="99"/>
    <w:rsid w:val="009D5789"/>
    <w:rPr>
      <w:rFonts w:ascii="Arial" w:eastAsia="Arial" w:hAnsi="Arial" w:cs="Arial"/>
      <w:kern w:val="0"/>
      <w14:ligatures w14:val="none"/>
    </w:rPr>
  </w:style>
  <w:style w:type="paragraph" w:styleId="ListParagraph">
    <w:name w:val="List Paragraph"/>
    <w:basedOn w:val="Normal"/>
    <w:uiPriority w:val="34"/>
    <w:qFormat/>
    <w:rsid w:val="004B60E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420</Words>
  <Characters>2398</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SWRCB</Company>
  <LinksUpToDate>false</LinksUpToDate>
  <CharactersWithSpaces>2813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Lilly, Alan@Waterboards</dc:creator>
  <cp:keywords/>
  <dc:description/>
  <cp:lastModifiedBy>Tyler, Courtney@Waterboards</cp:lastModifiedBy>
  <cp:revision>2</cp:revision>
  <dcterms:created xsi:type="dcterms:W3CDTF">2023-07-11T19:55:00Z</dcterms:created>
  <dcterms:modified xsi:type="dcterms:W3CDTF">2023-07-11T19:55:00Z</dcterms:modified>
</cp:coreProperties>
</file>