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15B48" w14:textId="77777777" w:rsidR="001A2BFC" w:rsidRPr="001A2BFC" w:rsidRDefault="001A2BFC" w:rsidP="001A2BFC">
      <w:pPr>
        <w:keepNext/>
        <w:spacing w:before="60" w:after="0" w:line="240" w:lineRule="auto"/>
        <w:outlineLvl w:val="1"/>
        <w:rPr>
          <w:rFonts w:ascii="Arial" w:eastAsia="Times New Roman" w:hAnsi="Arial" w:cs="Arial"/>
          <w:b/>
          <w:color w:val="0000FF"/>
          <w:sz w:val="32"/>
          <w:szCs w:val="24"/>
        </w:rPr>
      </w:pPr>
      <w:bookmarkStart w:id="0" w:name="_Toc277681652"/>
      <w:bookmarkStart w:id="1" w:name="_Toc535417404"/>
      <w:bookmarkStart w:id="2" w:name="_Toc63413049"/>
      <w:r w:rsidRPr="001A2BFC">
        <w:rPr>
          <w:rFonts w:ascii="Arial" w:eastAsia="Times New Roman" w:hAnsi="Arial" w:cs="Arial"/>
          <w:b/>
          <w:color w:val="0000FF"/>
          <w:sz w:val="32"/>
          <w:szCs w:val="24"/>
        </w:rPr>
        <w:t>APPENDIX C:  Monitored Contaminants with No MCLs</w:t>
      </w:r>
      <w:bookmarkEnd w:id="0"/>
      <w:bookmarkEnd w:id="1"/>
      <w:bookmarkEnd w:id="2"/>
    </w:p>
    <w:p w14:paraId="6877983E" w14:textId="77777777" w:rsidR="001A2BFC" w:rsidRPr="001A2BFC" w:rsidRDefault="001A2BFC" w:rsidP="001A2BFC">
      <w:pPr>
        <w:keepNext/>
        <w:spacing w:after="60" w:line="240" w:lineRule="auto"/>
        <w:outlineLvl w:val="2"/>
        <w:rPr>
          <w:rFonts w:ascii="Arial" w:eastAsia="Times New Roman" w:hAnsi="Arial" w:cs="Times New Roman"/>
          <w:b/>
          <w:bCs/>
          <w:color w:val="0000FF"/>
          <w:sz w:val="28"/>
          <w:szCs w:val="20"/>
        </w:rPr>
      </w:pPr>
      <w:bookmarkStart w:id="3" w:name="_Toc535417405"/>
      <w:bookmarkStart w:id="4" w:name="_Toc536185596"/>
      <w:bookmarkStart w:id="5" w:name="_Toc63413050"/>
      <w:r w:rsidRPr="001A2BFC">
        <w:rPr>
          <w:rFonts w:ascii="Arial" w:eastAsia="Times New Roman" w:hAnsi="Arial" w:cs="Times New Roman"/>
          <w:b/>
          <w:bCs/>
          <w:color w:val="0000FF"/>
          <w:sz w:val="28"/>
          <w:szCs w:val="20"/>
        </w:rPr>
        <w:t>Background</w:t>
      </w:r>
      <w:bookmarkEnd w:id="3"/>
      <w:bookmarkEnd w:id="4"/>
      <w:bookmarkEnd w:id="5"/>
    </w:p>
    <w:p w14:paraId="4F18807A"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The 1996 Amendments to the SDWA required the U.S. EPA to establish criteria for a monitoring program for unregulated contaminants, and to publish, once every five years, a list of no more than 30 contaminants to be monitored by public water systems (PWS).</w:t>
      </w:r>
    </w:p>
    <w:p w14:paraId="7A05AF1E"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Section 64450 of the California Code of Regulations also required certain water systems to monitor a number of unregulated contaminants, with contaminant lists that were published or revised in 1990, 1996, 2000, and 2003.  This section of the California Code of Regulations was repealed effective October 18, 2007.  Water systems that continued to monitor for state unregulated contaminants are encouraged, but not required, to include the information regarding detected contaminants in the CCR.</w:t>
      </w:r>
    </w:p>
    <w:p w14:paraId="471C1A31"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 xml:space="preserve">Although Section 64450 of the California Code of Regulations was repealed, the State Water Board may request water systems to monitor for specific contaminants per HSC section 116375(b).  </w:t>
      </w:r>
    </w:p>
    <w:p w14:paraId="1C25B33A" w14:textId="77777777" w:rsidR="001A2BFC" w:rsidRPr="001A2BFC" w:rsidRDefault="001A2BFC" w:rsidP="001A2BFC">
      <w:pPr>
        <w:keepNext/>
        <w:spacing w:after="60" w:line="240" w:lineRule="auto"/>
        <w:outlineLvl w:val="2"/>
        <w:rPr>
          <w:rFonts w:ascii="Arial" w:eastAsia="Times New Roman" w:hAnsi="Arial" w:cs="Times New Roman"/>
          <w:b/>
          <w:bCs/>
          <w:color w:val="0000FF"/>
          <w:sz w:val="28"/>
          <w:szCs w:val="20"/>
        </w:rPr>
      </w:pPr>
      <w:bookmarkStart w:id="6" w:name="_Toc535417406"/>
      <w:bookmarkStart w:id="7" w:name="_Toc536185597"/>
      <w:bookmarkStart w:id="8" w:name="_Toc63413051"/>
      <w:r w:rsidRPr="001A2BFC">
        <w:rPr>
          <w:rFonts w:ascii="Arial" w:eastAsia="Times New Roman" w:hAnsi="Arial" w:cs="Times New Roman"/>
          <w:b/>
          <w:bCs/>
          <w:color w:val="0000FF"/>
          <w:sz w:val="28"/>
          <w:szCs w:val="20"/>
        </w:rPr>
        <w:t>Federal UCMR 1 (2001 – 2003 Monitoring)</w:t>
      </w:r>
      <w:bookmarkEnd w:id="6"/>
      <w:bookmarkEnd w:id="7"/>
      <w:bookmarkEnd w:id="8"/>
    </w:p>
    <w:p w14:paraId="6D598159"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The U.S. EPA published the first list of contaminants to monitor as part of the UCMR in September 1999.  Contaminants were divided into two lists:  Assessment Monitoring (List 1), and Screening Survey (List 2).</w:t>
      </w:r>
    </w:p>
    <w:p w14:paraId="1DC425E6"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Assessment Monitoring of List 1 contaminants was conducted by large PWS serving more than 10,000 people and 800 representative small PWS serving 10,000 or fewer people.  Assessment Monitoring was conducted by each PWS over a 12-month period between 2001 and 2003.</w:t>
      </w:r>
    </w:p>
    <w:p w14:paraId="08EEB80F"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 xml:space="preserve">Screening Survey was conducted by a randomly selected set of 300 large and small PWSs for List 2 contaminants.  Screening Survey for chemical contaminants was conducted in 2001 and 2002 for small and large PWS, respectively.  Screening Survey for </w:t>
      </w:r>
      <w:r w:rsidRPr="001A2BFC">
        <w:rPr>
          <w:rFonts w:ascii="Arial" w:eastAsia="Times New Roman" w:hAnsi="Arial" w:cs="Arial"/>
          <w:i/>
          <w:iCs/>
          <w:sz w:val="24"/>
          <w:szCs w:val="24"/>
        </w:rPr>
        <w:t>Aeromonas</w:t>
      </w:r>
      <w:r w:rsidRPr="001A2BFC">
        <w:rPr>
          <w:rFonts w:ascii="Arial" w:eastAsia="Times New Roman" w:hAnsi="Arial" w:cs="Arial"/>
          <w:sz w:val="24"/>
          <w:szCs w:val="24"/>
        </w:rPr>
        <w:t xml:space="preserve"> was conducted in 2003 for small and large PWS.</w:t>
      </w:r>
    </w:p>
    <w:tbl>
      <w:tblPr>
        <w:tblStyle w:val="TableGrid"/>
        <w:tblW w:w="0" w:type="auto"/>
        <w:tblLook w:val="01E0" w:firstRow="1" w:lastRow="1" w:firstColumn="1" w:lastColumn="1" w:noHBand="0" w:noVBand="0"/>
      </w:tblPr>
      <w:tblGrid>
        <w:gridCol w:w="4680"/>
        <w:gridCol w:w="4630"/>
      </w:tblGrid>
      <w:tr w:rsidR="001A2BFC" w:rsidRPr="001A2BFC" w14:paraId="38D1B397" w14:textId="77777777" w:rsidTr="00BC6FFF">
        <w:trPr>
          <w:tblHeader/>
        </w:trPr>
        <w:tc>
          <w:tcPr>
            <w:tcW w:w="4680" w:type="dxa"/>
          </w:tcPr>
          <w:p w14:paraId="4917C036" w14:textId="77777777" w:rsidR="001A2BFC" w:rsidRPr="00994B87" w:rsidRDefault="001A2BFC" w:rsidP="001A2BFC">
            <w:pPr>
              <w:spacing w:before="60" w:after="60"/>
              <w:jc w:val="center"/>
              <w:rPr>
                <w:rFonts w:ascii="Arial" w:hAnsi="Arial" w:cs="Arial"/>
                <w:b/>
                <w:sz w:val="24"/>
                <w:szCs w:val="24"/>
              </w:rPr>
            </w:pPr>
            <w:r w:rsidRPr="00994B87">
              <w:rPr>
                <w:rFonts w:ascii="Arial" w:hAnsi="Arial" w:cs="Arial"/>
                <w:b/>
                <w:sz w:val="24"/>
                <w:szCs w:val="24"/>
              </w:rPr>
              <w:t>UCMR 1 List 1 – Assessment Monitoring</w:t>
            </w:r>
          </w:p>
        </w:tc>
        <w:tc>
          <w:tcPr>
            <w:tcW w:w="4630" w:type="dxa"/>
            <w:vAlign w:val="center"/>
          </w:tcPr>
          <w:p w14:paraId="2F35AA44" w14:textId="77777777" w:rsidR="001A2BFC" w:rsidRPr="00994B87" w:rsidRDefault="001A2BFC" w:rsidP="001A2BFC">
            <w:pPr>
              <w:spacing w:before="60" w:after="60"/>
              <w:jc w:val="center"/>
              <w:rPr>
                <w:rFonts w:ascii="Arial" w:hAnsi="Arial" w:cs="Arial"/>
                <w:b/>
                <w:sz w:val="24"/>
                <w:szCs w:val="24"/>
              </w:rPr>
            </w:pPr>
            <w:r w:rsidRPr="00994B87">
              <w:rPr>
                <w:rFonts w:ascii="Arial" w:hAnsi="Arial" w:cs="Arial"/>
                <w:b/>
                <w:sz w:val="24"/>
                <w:szCs w:val="24"/>
              </w:rPr>
              <w:t>UCMR 1 List 2 – Screening Survey</w:t>
            </w:r>
          </w:p>
        </w:tc>
      </w:tr>
      <w:tr w:rsidR="001A2BFC" w:rsidRPr="001A2BFC" w14:paraId="642527F5" w14:textId="77777777" w:rsidTr="00E00084">
        <w:tc>
          <w:tcPr>
            <w:tcW w:w="4680" w:type="dxa"/>
          </w:tcPr>
          <w:p w14:paraId="5FE38D3B" w14:textId="77777777" w:rsidR="001A2BFC" w:rsidRPr="00994B87" w:rsidRDefault="001A2BFC" w:rsidP="001A2BFC">
            <w:pPr>
              <w:numPr>
                <w:ilvl w:val="0"/>
                <w:numId w:val="3"/>
              </w:numPr>
              <w:spacing w:after="20"/>
              <w:contextualSpacing/>
              <w:rPr>
                <w:rFonts w:ascii="Arial" w:hAnsi="Arial" w:cs="Arial"/>
                <w:b/>
                <w:sz w:val="24"/>
                <w:szCs w:val="24"/>
              </w:rPr>
            </w:pPr>
            <w:r w:rsidRPr="00994B87">
              <w:rPr>
                <w:rFonts w:ascii="Arial" w:hAnsi="Arial" w:cs="Arial"/>
                <w:sz w:val="24"/>
                <w:szCs w:val="24"/>
              </w:rPr>
              <w:t>2,4-dinitrotoluene</w:t>
            </w:r>
          </w:p>
          <w:p w14:paraId="37AE076C" w14:textId="77777777" w:rsidR="001A2BFC" w:rsidRPr="00994B87" w:rsidRDefault="001A2BFC" w:rsidP="001A2BFC">
            <w:pPr>
              <w:numPr>
                <w:ilvl w:val="0"/>
                <w:numId w:val="3"/>
              </w:numPr>
              <w:spacing w:after="20"/>
              <w:contextualSpacing/>
              <w:rPr>
                <w:rFonts w:ascii="Arial" w:hAnsi="Arial" w:cs="Arial"/>
                <w:b/>
                <w:sz w:val="24"/>
                <w:szCs w:val="24"/>
              </w:rPr>
            </w:pPr>
            <w:r w:rsidRPr="00994B87">
              <w:rPr>
                <w:rFonts w:ascii="Arial" w:hAnsi="Arial" w:cs="Arial"/>
                <w:sz w:val="24"/>
                <w:szCs w:val="24"/>
              </w:rPr>
              <w:t>2,6-dinitrotoluene</w:t>
            </w:r>
          </w:p>
          <w:p w14:paraId="2A5F7ECC" w14:textId="77777777" w:rsidR="001A2BFC" w:rsidRPr="00994B87" w:rsidRDefault="001A2BFC" w:rsidP="001A2BFC">
            <w:pPr>
              <w:numPr>
                <w:ilvl w:val="0"/>
                <w:numId w:val="3"/>
              </w:numPr>
              <w:spacing w:after="20"/>
              <w:contextualSpacing/>
              <w:rPr>
                <w:rFonts w:ascii="Arial" w:hAnsi="Arial" w:cs="Arial"/>
                <w:b/>
                <w:sz w:val="24"/>
                <w:szCs w:val="24"/>
              </w:rPr>
            </w:pPr>
            <w:r w:rsidRPr="00994B87">
              <w:rPr>
                <w:rFonts w:ascii="Arial" w:hAnsi="Arial" w:cs="Arial"/>
                <w:sz w:val="24"/>
                <w:szCs w:val="24"/>
              </w:rPr>
              <w:t>Acetochlor</w:t>
            </w:r>
          </w:p>
          <w:p w14:paraId="2C90134E" w14:textId="77777777" w:rsidR="001A2BFC" w:rsidRPr="00994B87" w:rsidRDefault="001A2BFC" w:rsidP="001A2BFC">
            <w:pPr>
              <w:numPr>
                <w:ilvl w:val="0"/>
                <w:numId w:val="3"/>
              </w:numPr>
              <w:spacing w:after="20"/>
              <w:contextualSpacing/>
              <w:rPr>
                <w:rFonts w:ascii="Arial" w:hAnsi="Arial" w:cs="Arial"/>
                <w:sz w:val="24"/>
                <w:szCs w:val="24"/>
              </w:rPr>
            </w:pPr>
            <w:r w:rsidRPr="00994B87">
              <w:rPr>
                <w:rFonts w:ascii="Arial" w:hAnsi="Arial" w:cs="Arial"/>
                <w:sz w:val="24"/>
                <w:szCs w:val="24"/>
              </w:rPr>
              <w:t xml:space="preserve">DCPA mono-acid </w:t>
            </w:r>
            <w:proofErr w:type="spellStart"/>
            <w:r w:rsidRPr="00994B87">
              <w:rPr>
                <w:rFonts w:ascii="Arial" w:hAnsi="Arial" w:cs="Arial"/>
                <w:sz w:val="24"/>
                <w:szCs w:val="24"/>
              </w:rPr>
              <w:t>degradate</w:t>
            </w:r>
            <w:proofErr w:type="spellEnd"/>
          </w:p>
          <w:p w14:paraId="2E415DD8" w14:textId="77777777" w:rsidR="001A2BFC" w:rsidRPr="00994B87" w:rsidRDefault="001A2BFC" w:rsidP="001A2BFC">
            <w:pPr>
              <w:numPr>
                <w:ilvl w:val="0"/>
                <w:numId w:val="3"/>
              </w:numPr>
              <w:spacing w:after="20"/>
              <w:contextualSpacing/>
              <w:rPr>
                <w:rFonts w:ascii="Arial" w:hAnsi="Arial" w:cs="Arial"/>
                <w:sz w:val="24"/>
                <w:szCs w:val="24"/>
              </w:rPr>
            </w:pPr>
            <w:r w:rsidRPr="00994B87">
              <w:rPr>
                <w:rFonts w:ascii="Arial" w:hAnsi="Arial" w:cs="Arial"/>
                <w:sz w:val="24"/>
                <w:szCs w:val="24"/>
              </w:rPr>
              <w:t xml:space="preserve">DCPA di-acid </w:t>
            </w:r>
            <w:proofErr w:type="spellStart"/>
            <w:r w:rsidRPr="00994B87">
              <w:rPr>
                <w:rFonts w:ascii="Arial" w:hAnsi="Arial" w:cs="Arial"/>
                <w:sz w:val="24"/>
                <w:szCs w:val="24"/>
              </w:rPr>
              <w:t>degradate</w:t>
            </w:r>
            <w:proofErr w:type="spellEnd"/>
          </w:p>
          <w:p w14:paraId="1CB9FE63" w14:textId="77777777" w:rsidR="001A2BFC" w:rsidRPr="00994B87" w:rsidRDefault="001A2BFC" w:rsidP="001A2BFC">
            <w:pPr>
              <w:numPr>
                <w:ilvl w:val="0"/>
                <w:numId w:val="3"/>
              </w:numPr>
              <w:spacing w:after="20"/>
              <w:contextualSpacing/>
              <w:rPr>
                <w:rFonts w:ascii="Arial" w:hAnsi="Arial" w:cs="Arial"/>
                <w:sz w:val="24"/>
                <w:szCs w:val="24"/>
                <w:lang w:val="nl-NL"/>
              </w:rPr>
            </w:pPr>
            <w:r w:rsidRPr="00994B87">
              <w:rPr>
                <w:rFonts w:ascii="Arial" w:hAnsi="Arial" w:cs="Arial"/>
                <w:sz w:val="24"/>
                <w:szCs w:val="24"/>
                <w:lang w:val="nl-NL"/>
              </w:rPr>
              <w:t>4,4’-DDE</w:t>
            </w:r>
          </w:p>
          <w:p w14:paraId="2660EA6B" w14:textId="77777777" w:rsidR="001A2BFC" w:rsidRPr="00994B87" w:rsidRDefault="001A2BFC" w:rsidP="001A2BFC">
            <w:pPr>
              <w:numPr>
                <w:ilvl w:val="0"/>
                <w:numId w:val="3"/>
              </w:numPr>
              <w:spacing w:after="20"/>
              <w:contextualSpacing/>
              <w:rPr>
                <w:rFonts w:ascii="Arial" w:hAnsi="Arial" w:cs="Arial"/>
                <w:sz w:val="24"/>
                <w:szCs w:val="24"/>
                <w:lang w:val="nl-NL"/>
              </w:rPr>
            </w:pPr>
            <w:r w:rsidRPr="00994B87">
              <w:rPr>
                <w:rFonts w:ascii="Arial" w:hAnsi="Arial" w:cs="Arial"/>
                <w:sz w:val="24"/>
                <w:szCs w:val="24"/>
                <w:lang w:val="nl-NL"/>
              </w:rPr>
              <w:t>EPTC</w:t>
            </w:r>
          </w:p>
          <w:p w14:paraId="6F0DC52A" w14:textId="77777777" w:rsidR="001A2BFC" w:rsidRPr="00994B87" w:rsidRDefault="001A2BFC" w:rsidP="001A2BFC">
            <w:pPr>
              <w:numPr>
                <w:ilvl w:val="0"/>
                <w:numId w:val="3"/>
              </w:numPr>
              <w:spacing w:after="20"/>
              <w:contextualSpacing/>
              <w:rPr>
                <w:rFonts w:ascii="Arial" w:hAnsi="Arial" w:cs="Arial"/>
                <w:sz w:val="24"/>
                <w:szCs w:val="24"/>
                <w:lang w:val="nl-NL"/>
              </w:rPr>
            </w:pPr>
            <w:r w:rsidRPr="00994B87">
              <w:rPr>
                <w:rFonts w:ascii="Arial" w:hAnsi="Arial" w:cs="Arial"/>
                <w:sz w:val="24"/>
                <w:szCs w:val="24"/>
                <w:lang w:val="nl-NL"/>
              </w:rPr>
              <w:t>Molinate</w:t>
            </w:r>
          </w:p>
          <w:p w14:paraId="7E51C23B" w14:textId="77777777" w:rsidR="001A2BFC" w:rsidRPr="00994B87" w:rsidRDefault="001A2BFC" w:rsidP="001A2BFC">
            <w:pPr>
              <w:numPr>
                <w:ilvl w:val="0"/>
                <w:numId w:val="3"/>
              </w:numPr>
              <w:spacing w:after="20"/>
              <w:contextualSpacing/>
              <w:rPr>
                <w:rFonts w:ascii="Arial" w:hAnsi="Arial" w:cs="Arial"/>
                <w:sz w:val="24"/>
                <w:szCs w:val="24"/>
                <w:lang w:val="nl-NL"/>
              </w:rPr>
            </w:pPr>
            <w:r w:rsidRPr="00994B87">
              <w:rPr>
                <w:rFonts w:ascii="Arial" w:hAnsi="Arial" w:cs="Arial"/>
                <w:sz w:val="24"/>
                <w:szCs w:val="24"/>
                <w:lang w:val="nl-NL"/>
              </w:rPr>
              <w:t>MTBE</w:t>
            </w:r>
          </w:p>
          <w:p w14:paraId="219559E1" w14:textId="77777777" w:rsidR="001A2BFC" w:rsidRPr="00994B87" w:rsidRDefault="001A2BFC" w:rsidP="001A2BFC">
            <w:pPr>
              <w:numPr>
                <w:ilvl w:val="0"/>
                <w:numId w:val="3"/>
              </w:numPr>
              <w:spacing w:after="20"/>
              <w:contextualSpacing/>
              <w:rPr>
                <w:rFonts w:ascii="Arial" w:hAnsi="Arial" w:cs="Arial"/>
                <w:sz w:val="24"/>
                <w:szCs w:val="24"/>
                <w:lang w:val="nl-NL"/>
              </w:rPr>
            </w:pPr>
            <w:r w:rsidRPr="00994B87">
              <w:rPr>
                <w:rFonts w:ascii="Arial" w:hAnsi="Arial" w:cs="Arial"/>
                <w:sz w:val="24"/>
                <w:szCs w:val="24"/>
                <w:lang w:val="nl-NL"/>
              </w:rPr>
              <w:t>Nitrobenzene</w:t>
            </w:r>
          </w:p>
          <w:p w14:paraId="79A5DDBC" w14:textId="77777777" w:rsidR="001A2BFC" w:rsidRPr="00994B87" w:rsidRDefault="001A2BFC" w:rsidP="001A2BFC">
            <w:pPr>
              <w:numPr>
                <w:ilvl w:val="0"/>
                <w:numId w:val="3"/>
              </w:numPr>
              <w:spacing w:after="20"/>
              <w:contextualSpacing/>
              <w:rPr>
                <w:rFonts w:ascii="Arial" w:hAnsi="Arial" w:cs="Arial"/>
                <w:sz w:val="24"/>
                <w:szCs w:val="24"/>
              </w:rPr>
            </w:pPr>
            <w:r w:rsidRPr="00994B87">
              <w:rPr>
                <w:rFonts w:ascii="Arial" w:hAnsi="Arial" w:cs="Arial"/>
                <w:sz w:val="24"/>
                <w:szCs w:val="24"/>
              </w:rPr>
              <w:t>Perchlorate</w:t>
            </w:r>
          </w:p>
          <w:p w14:paraId="6B385CB2" w14:textId="77777777" w:rsidR="001A2BFC" w:rsidRPr="00994B87" w:rsidRDefault="001A2BFC" w:rsidP="001A2BFC">
            <w:pPr>
              <w:numPr>
                <w:ilvl w:val="0"/>
                <w:numId w:val="3"/>
              </w:numPr>
              <w:spacing w:after="20"/>
              <w:contextualSpacing/>
              <w:rPr>
                <w:rFonts w:ascii="Arial" w:hAnsi="Arial" w:cs="Arial"/>
                <w:b/>
                <w:sz w:val="24"/>
                <w:szCs w:val="24"/>
                <w:u w:val="single"/>
              </w:rPr>
            </w:pPr>
            <w:proofErr w:type="spellStart"/>
            <w:r w:rsidRPr="00994B87">
              <w:rPr>
                <w:rFonts w:ascii="Arial" w:hAnsi="Arial" w:cs="Arial"/>
                <w:sz w:val="24"/>
                <w:szCs w:val="24"/>
              </w:rPr>
              <w:lastRenderedPageBreak/>
              <w:t>Terbacil</w:t>
            </w:r>
            <w:proofErr w:type="spellEnd"/>
          </w:p>
        </w:tc>
        <w:tc>
          <w:tcPr>
            <w:tcW w:w="4630" w:type="dxa"/>
          </w:tcPr>
          <w:p w14:paraId="6C490BFA" w14:textId="77777777" w:rsidR="001A2BFC" w:rsidRPr="00994B87" w:rsidRDefault="001A2BFC" w:rsidP="001A2BFC">
            <w:pPr>
              <w:numPr>
                <w:ilvl w:val="0"/>
                <w:numId w:val="3"/>
              </w:numPr>
              <w:spacing w:after="20"/>
              <w:contextualSpacing/>
              <w:rPr>
                <w:rFonts w:ascii="Arial" w:hAnsi="Arial" w:cs="Arial"/>
                <w:sz w:val="24"/>
                <w:szCs w:val="24"/>
              </w:rPr>
            </w:pPr>
            <w:r w:rsidRPr="00994B87">
              <w:rPr>
                <w:rFonts w:ascii="Arial" w:hAnsi="Arial" w:cs="Arial"/>
                <w:sz w:val="24"/>
                <w:szCs w:val="24"/>
              </w:rPr>
              <w:lastRenderedPageBreak/>
              <w:t>1,2-diphenylhydrazine</w:t>
            </w:r>
          </w:p>
          <w:p w14:paraId="495D64A4" w14:textId="77777777" w:rsidR="001A2BFC" w:rsidRPr="00994B87" w:rsidRDefault="001A2BFC" w:rsidP="001A2BFC">
            <w:pPr>
              <w:numPr>
                <w:ilvl w:val="0"/>
                <w:numId w:val="3"/>
              </w:numPr>
              <w:spacing w:after="20"/>
              <w:contextualSpacing/>
              <w:rPr>
                <w:rFonts w:ascii="Arial" w:hAnsi="Arial" w:cs="Arial"/>
                <w:sz w:val="24"/>
                <w:szCs w:val="24"/>
              </w:rPr>
            </w:pPr>
            <w:r w:rsidRPr="00994B87">
              <w:rPr>
                <w:rFonts w:ascii="Arial" w:hAnsi="Arial" w:cs="Arial"/>
                <w:sz w:val="24"/>
                <w:szCs w:val="24"/>
              </w:rPr>
              <w:t>2-methyl-phenol</w:t>
            </w:r>
          </w:p>
          <w:p w14:paraId="1EEAB3EF" w14:textId="77777777" w:rsidR="001A2BFC" w:rsidRPr="00994B87" w:rsidRDefault="001A2BFC" w:rsidP="001A2BFC">
            <w:pPr>
              <w:numPr>
                <w:ilvl w:val="0"/>
                <w:numId w:val="3"/>
              </w:numPr>
              <w:spacing w:after="20"/>
              <w:contextualSpacing/>
              <w:rPr>
                <w:rFonts w:ascii="Arial" w:hAnsi="Arial" w:cs="Arial"/>
                <w:sz w:val="24"/>
                <w:szCs w:val="24"/>
                <w:lang w:val="es-MX"/>
              </w:rPr>
            </w:pPr>
            <w:r w:rsidRPr="00994B87">
              <w:rPr>
                <w:rFonts w:ascii="Arial" w:hAnsi="Arial" w:cs="Arial"/>
                <w:sz w:val="24"/>
                <w:szCs w:val="24"/>
                <w:lang w:val="es-MX"/>
              </w:rPr>
              <w:t>2,4-dichlorophenol</w:t>
            </w:r>
          </w:p>
          <w:p w14:paraId="2D058ED3" w14:textId="77777777" w:rsidR="001A2BFC" w:rsidRPr="00994B87" w:rsidRDefault="001A2BFC" w:rsidP="001A2BFC">
            <w:pPr>
              <w:numPr>
                <w:ilvl w:val="0"/>
                <w:numId w:val="3"/>
              </w:numPr>
              <w:spacing w:after="20"/>
              <w:contextualSpacing/>
              <w:rPr>
                <w:rFonts w:ascii="Arial" w:hAnsi="Arial" w:cs="Arial"/>
                <w:sz w:val="24"/>
                <w:szCs w:val="24"/>
                <w:lang w:val="es-MX"/>
              </w:rPr>
            </w:pPr>
            <w:r w:rsidRPr="00994B87">
              <w:rPr>
                <w:rFonts w:ascii="Arial" w:hAnsi="Arial" w:cs="Arial"/>
                <w:sz w:val="24"/>
                <w:szCs w:val="24"/>
                <w:lang w:val="es-MX"/>
              </w:rPr>
              <w:t>2,4-dinitrophenol</w:t>
            </w:r>
          </w:p>
          <w:p w14:paraId="4944F491" w14:textId="77777777" w:rsidR="001A2BFC" w:rsidRPr="00994B87" w:rsidRDefault="001A2BFC" w:rsidP="001A2BFC">
            <w:pPr>
              <w:numPr>
                <w:ilvl w:val="0"/>
                <w:numId w:val="3"/>
              </w:numPr>
              <w:spacing w:after="20"/>
              <w:contextualSpacing/>
              <w:rPr>
                <w:rFonts w:ascii="Arial" w:hAnsi="Arial" w:cs="Arial"/>
                <w:sz w:val="24"/>
                <w:szCs w:val="24"/>
                <w:lang w:val="es-MX"/>
              </w:rPr>
            </w:pPr>
            <w:r w:rsidRPr="00994B87">
              <w:rPr>
                <w:rFonts w:ascii="Arial" w:hAnsi="Arial" w:cs="Arial"/>
                <w:sz w:val="24"/>
                <w:szCs w:val="24"/>
                <w:lang w:val="es-MX"/>
              </w:rPr>
              <w:t>2,4,6-trichlorophenol</w:t>
            </w:r>
          </w:p>
          <w:p w14:paraId="75673630" w14:textId="77777777" w:rsidR="001A2BFC" w:rsidRPr="00994B87" w:rsidRDefault="001A2BFC" w:rsidP="001A2BFC">
            <w:pPr>
              <w:numPr>
                <w:ilvl w:val="0"/>
                <w:numId w:val="3"/>
              </w:numPr>
              <w:spacing w:after="20"/>
              <w:contextualSpacing/>
              <w:rPr>
                <w:rFonts w:ascii="Arial" w:hAnsi="Arial" w:cs="Arial"/>
                <w:sz w:val="24"/>
                <w:szCs w:val="24"/>
                <w:lang w:val="es-MX"/>
              </w:rPr>
            </w:pPr>
            <w:proofErr w:type="spellStart"/>
            <w:r w:rsidRPr="00994B87">
              <w:rPr>
                <w:rFonts w:ascii="Arial" w:hAnsi="Arial" w:cs="Arial"/>
                <w:i/>
                <w:iCs/>
                <w:sz w:val="24"/>
                <w:szCs w:val="24"/>
                <w:lang w:val="es-MX"/>
              </w:rPr>
              <w:t>Aeromonas</w:t>
            </w:r>
            <w:proofErr w:type="spellEnd"/>
          </w:p>
          <w:p w14:paraId="1396D5A3" w14:textId="77777777" w:rsidR="001A2BFC" w:rsidRPr="00994B87" w:rsidRDefault="001A2BFC" w:rsidP="001A2BFC">
            <w:pPr>
              <w:numPr>
                <w:ilvl w:val="0"/>
                <w:numId w:val="3"/>
              </w:numPr>
              <w:spacing w:after="20"/>
              <w:contextualSpacing/>
              <w:rPr>
                <w:rFonts w:ascii="Arial" w:hAnsi="Arial" w:cs="Arial"/>
                <w:sz w:val="24"/>
                <w:szCs w:val="24"/>
                <w:lang w:val="es-MX"/>
              </w:rPr>
            </w:pPr>
            <w:proofErr w:type="spellStart"/>
            <w:r w:rsidRPr="00994B87">
              <w:rPr>
                <w:rFonts w:ascii="Arial" w:hAnsi="Arial" w:cs="Arial"/>
                <w:sz w:val="24"/>
                <w:szCs w:val="24"/>
                <w:lang w:val="es-MX"/>
              </w:rPr>
              <w:t>Alachlor</w:t>
            </w:r>
            <w:proofErr w:type="spellEnd"/>
            <w:r w:rsidRPr="00994B87">
              <w:rPr>
                <w:rFonts w:ascii="Arial" w:hAnsi="Arial" w:cs="Arial"/>
                <w:sz w:val="24"/>
                <w:szCs w:val="24"/>
                <w:lang w:val="es-MX"/>
              </w:rPr>
              <w:t xml:space="preserve"> ESA</w:t>
            </w:r>
          </w:p>
          <w:p w14:paraId="1C8E8DFB" w14:textId="77777777" w:rsidR="001A2BFC" w:rsidRPr="00994B87" w:rsidRDefault="001A2BFC" w:rsidP="001A2BFC">
            <w:pPr>
              <w:numPr>
                <w:ilvl w:val="0"/>
                <w:numId w:val="3"/>
              </w:numPr>
              <w:spacing w:after="20"/>
              <w:contextualSpacing/>
              <w:rPr>
                <w:rFonts w:ascii="Arial" w:hAnsi="Arial" w:cs="Arial"/>
                <w:sz w:val="24"/>
                <w:szCs w:val="24"/>
                <w:lang w:val="fr-CA"/>
              </w:rPr>
            </w:pPr>
            <w:r w:rsidRPr="00994B87">
              <w:rPr>
                <w:rFonts w:ascii="Arial" w:hAnsi="Arial" w:cs="Arial"/>
                <w:sz w:val="24"/>
                <w:szCs w:val="24"/>
                <w:lang w:val="fr-CA"/>
              </w:rPr>
              <w:t>Diazinon</w:t>
            </w:r>
          </w:p>
          <w:p w14:paraId="23E99FC4" w14:textId="77777777" w:rsidR="001A2BFC" w:rsidRPr="00994B87" w:rsidRDefault="001A2BFC" w:rsidP="001A2BFC">
            <w:pPr>
              <w:numPr>
                <w:ilvl w:val="0"/>
                <w:numId w:val="3"/>
              </w:numPr>
              <w:spacing w:after="20"/>
              <w:contextualSpacing/>
              <w:rPr>
                <w:rFonts w:ascii="Arial" w:hAnsi="Arial" w:cs="Arial"/>
                <w:sz w:val="24"/>
                <w:szCs w:val="24"/>
                <w:lang w:val="fr-CA"/>
              </w:rPr>
            </w:pPr>
            <w:proofErr w:type="spellStart"/>
            <w:r w:rsidRPr="00994B87">
              <w:rPr>
                <w:rFonts w:ascii="Arial" w:hAnsi="Arial" w:cs="Arial"/>
                <w:sz w:val="24"/>
                <w:szCs w:val="24"/>
                <w:lang w:val="fr-CA"/>
              </w:rPr>
              <w:t>Disulfoton</w:t>
            </w:r>
            <w:proofErr w:type="spellEnd"/>
          </w:p>
          <w:p w14:paraId="54A2E3EA" w14:textId="77777777" w:rsidR="001A2BFC" w:rsidRPr="00994B87" w:rsidRDefault="001A2BFC" w:rsidP="001A2BFC">
            <w:pPr>
              <w:numPr>
                <w:ilvl w:val="0"/>
                <w:numId w:val="3"/>
              </w:numPr>
              <w:spacing w:after="20"/>
              <w:contextualSpacing/>
              <w:rPr>
                <w:rFonts w:ascii="Arial" w:hAnsi="Arial" w:cs="Arial"/>
                <w:sz w:val="24"/>
                <w:szCs w:val="24"/>
                <w:lang w:val="fr-CA"/>
              </w:rPr>
            </w:pPr>
            <w:r w:rsidRPr="00994B87">
              <w:rPr>
                <w:rFonts w:ascii="Arial" w:hAnsi="Arial" w:cs="Arial"/>
                <w:sz w:val="24"/>
                <w:szCs w:val="24"/>
                <w:lang w:val="fr-CA"/>
              </w:rPr>
              <w:t>Diuron</w:t>
            </w:r>
          </w:p>
          <w:p w14:paraId="080E6D51" w14:textId="77777777" w:rsidR="001A2BFC" w:rsidRPr="00994B87" w:rsidRDefault="001A2BFC" w:rsidP="001A2BFC">
            <w:pPr>
              <w:numPr>
                <w:ilvl w:val="0"/>
                <w:numId w:val="3"/>
              </w:numPr>
              <w:spacing w:after="20"/>
              <w:contextualSpacing/>
              <w:rPr>
                <w:rFonts w:ascii="Arial" w:hAnsi="Arial" w:cs="Arial"/>
                <w:sz w:val="24"/>
                <w:szCs w:val="24"/>
                <w:lang w:val="fr-CA"/>
              </w:rPr>
            </w:pPr>
            <w:r w:rsidRPr="00994B87">
              <w:rPr>
                <w:rFonts w:ascii="Arial" w:hAnsi="Arial" w:cs="Arial"/>
                <w:sz w:val="24"/>
                <w:szCs w:val="24"/>
                <w:lang w:val="fr-CA"/>
              </w:rPr>
              <w:t>Fonofos</w:t>
            </w:r>
          </w:p>
          <w:p w14:paraId="2C845FB8" w14:textId="77777777" w:rsidR="001A2BFC" w:rsidRPr="00994B87" w:rsidRDefault="001A2BFC" w:rsidP="001A2BFC">
            <w:pPr>
              <w:numPr>
                <w:ilvl w:val="0"/>
                <w:numId w:val="3"/>
              </w:numPr>
              <w:spacing w:after="20"/>
              <w:contextualSpacing/>
              <w:rPr>
                <w:rFonts w:ascii="Arial" w:hAnsi="Arial" w:cs="Arial"/>
                <w:sz w:val="24"/>
                <w:szCs w:val="24"/>
                <w:lang w:val="fr-CA"/>
              </w:rPr>
            </w:pPr>
            <w:r w:rsidRPr="00994B87">
              <w:rPr>
                <w:rFonts w:ascii="Arial" w:hAnsi="Arial" w:cs="Arial"/>
                <w:sz w:val="24"/>
                <w:szCs w:val="24"/>
                <w:lang w:val="fr-CA"/>
              </w:rPr>
              <w:lastRenderedPageBreak/>
              <w:t>Linuron</w:t>
            </w:r>
          </w:p>
          <w:p w14:paraId="6D58DE86" w14:textId="77777777" w:rsidR="001A2BFC" w:rsidRPr="00994B87" w:rsidRDefault="001A2BFC" w:rsidP="001A2BFC">
            <w:pPr>
              <w:numPr>
                <w:ilvl w:val="0"/>
                <w:numId w:val="3"/>
              </w:numPr>
              <w:spacing w:after="20"/>
              <w:contextualSpacing/>
              <w:rPr>
                <w:rFonts w:ascii="Arial" w:hAnsi="Arial" w:cs="Arial"/>
                <w:sz w:val="24"/>
                <w:szCs w:val="24"/>
                <w:lang w:val="fr-CA"/>
              </w:rPr>
            </w:pPr>
            <w:proofErr w:type="spellStart"/>
            <w:r w:rsidRPr="00994B87">
              <w:rPr>
                <w:rFonts w:ascii="Arial" w:hAnsi="Arial" w:cs="Arial"/>
                <w:sz w:val="24"/>
                <w:szCs w:val="24"/>
                <w:lang w:val="fr-CA"/>
              </w:rPr>
              <w:t>Nitrobenzene</w:t>
            </w:r>
            <w:proofErr w:type="spellEnd"/>
          </w:p>
          <w:p w14:paraId="055D9BDE" w14:textId="77777777" w:rsidR="001A2BFC" w:rsidRPr="00994B87" w:rsidRDefault="001A2BFC" w:rsidP="001A2BFC">
            <w:pPr>
              <w:numPr>
                <w:ilvl w:val="0"/>
                <w:numId w:val="3"/>
              </w:numPr>
              <w:spacing w:after="20"/>
              <w:contextualSpacing/>
              <w:rPr>
                <w:rFonts w:ascii="Arial" w:hAnsi="Arial" w:cs="Arial"/>
                <w:sz w:val="24"/>
                <w:szCs w:val="24"/>
              </w:rPr>
            </w:pPr>
            <w:r w:rsidRPr="00994B87">
              <w:rPr>
                <w:rFonts w:ascii="Arial" w:hAnsi="Arial" w:cs="Arial"/>
                <w:sz w:val="24"/>
                <w:szCs w:val="24"/>
              </w:rPr>
              <w:t>Prometon</w:t>
            </w:r>
          </w:p>
          <w:p w14:paraId="73313763" w14:textId="77777777" w:rsidR="001A2BFC" w:rsidRPr="00994B87" w:rsidRDefault="001A2BFC" w:rsidP="001A2BFC">
            <w:pPr>
              <w:numPr>
                <w:ilvl w:val="0"/>
                <w:numId w:val="3"/>
              </w:numPr>
              <w:spacing w:after="20"/>
              <w:contextualSpacing/>
              <w:rPr>
                <w:rFonts w:ascii="Arial" w:hAnsi="Arial" w:cs="Arial"/>
                <w:sz w:val="24"/>
                <w:szCs w:val="24"/>
              </w:rPr>
            </w:pPr>
            <w:r w:rsidRPr="00994B87">
              <w:rPr>
                <w:rFonts w:ascii="Arial" w:hAnsi="Arial" w:cs="Arial"/>
                <w:sz w:val="24"/>
                <w:szCs w:val="24"/>
              </w:rPr>
              <w:t>Hexahydro-1,3,5-trinitro-1-3-5-triazine [RDX]</w:t>
            </w:r>
          </w:p>
          <w:p w14:paraId="4226C375" w14:textId="77777777" w:rsidR="001A2BFC" w:rsidRPr="00994B87" w:rsidRDefault="001A2BFC" w:rsidP="001A2BFC">
            <w:pPr>
              <w:numPr>
                <w:ilvl w:val="0"/>
                <w:numId w:val="3"/>
              </w:numPr>
              <w:spacing w:after="20"/>
              <w:contextualSpacing/>
              <w:rPr>
                <w:rFonts w:ascii="Arial" w:hAnsi="Arial" w:cs="Arial"/>
                <w:b/>
                <w:sz w:val="24"/>
                <w:szCs w:val="24"/>
                <w:u w:val="single"/>
              </w:rPr>
            </w:pPr>
            <w:proofErr w:type="spellStart"/>
            <w:r w:rsidRPr="00994B87">
              <w:rPr>
                <w:rFonts w:ascii="Arial" w:hAnsi="Arial" w:cs="Arial"/>
                <w:sz w:val="24"/>
                <w:szCs w:val="24"/>
              </w:rPr>
              <w:t>Terbufos</w:t>
            </w:r>
            <w:proofErr w:type="spellEnd"/>
          </w:p>
        </w:tc>
      </w:tr>
    </w:tbl>
    <w:p w14:paraId="007AD4A6" w14:textId="77777777" w:rsidR="001A2BFC" w:rsidRPr="001A2BFC" w:rsidRDefault="001A2BFC" w:rsidP="001A2BFC">
      <w:pPr>
        <w:spacing w:after="0" w:line="240" w:lineRule="auto"/>
        <w:rPr>
          <w:rFonts w:ascii="Arial" w:eastAsia="Times New Roman" w:hAnsi="Arial" w:cs="Arial"/>
          <w:sz w:val="20"/>
          <w:szCs w:val="24"/>
        </w:rPr>
      </w:pPr>
      <w:bookmarkStart w:id="9" w:name="_Toc535417407"/>
    </w:p>
    <w:p w14:paraId="033C9456" w14:textId="77777777" w:rsidR="001A2BFC" w:rsidRPr="001A2BFC" w:rsidRDefault="001A2BFC" w:rsidP="001A2BFC">
      <w:pPr>
        <w:keepNext/>
        <w:spacing w:after="60" w:line="240" w:lineRule="auto"/>
        <w:outlineLvl w:val="2"/>
        <w:rPr>
          <w:rFonts w:ascii="Arial" w:eastAsia="Times New Roman" w:hAnsi="Arial" w:cs="Times New Roman"/>
          <w:b/>
          <w:bCs/>
          <w:color w:val="0000FF"/>
          <w:sz w:val="28"/>
          <w:szCs w:val="20"/>
        </w:rPr>
      </w:pPr>
      <w:bookmarkStart w:id="10" w:name="_Toc536185598"/>
      <w:bookmarkStart w:id="11" w:name="_Toc63413052"/>
      <w:r w:rsidRPr="001A2BFC">
        <w:rPr>
          <w:rFonts w:ascii="Arial" w:eastAsia="Times New Roman" w:hAnsi="Arial" w:cs="Times New Roman"/>
          <w:b/>
          <w:bCs/>
          <w:color w:val="0000FF"/>
          <w:sz w:val="28"/>
          <w:szCs w:val="20"/>
        </w:rPr>
        <w:t>Federal UCMR 2 (2008 – 2010 Monitoring)</w:t>
      </w:r>
      <w:bookmarkEnd w:id="9"/>
      <w:bookmarkEnd w:id="10"/>
      <w:bookmarkEnd w:id="11"/>
    </w:p>
    <w:p w14:paraId="46136B47" w14:textId="77777777" w:rsidR="001A2BFC" w:rsidRPr="001A2BFC" w:rsidRDefault="001A2BFC" w:rsidP="001A2BFC">
      <w:pPr>
        <w:spacing w:after="240" w:line="240" w:lineRule="auto"/>
        <w:jc w:val="both"/>
        <w:rPr>
          <w:rFonts w:ascii="Arial" w:eastAsia="Times New Roman" w:hAnsi="Arial" w:cs="Arial"/>
          <w:sz w:val="24"/>
          <w:szCs w:val="20"/>
        </w:rPr>
      </w:pPr>
      <w:r w:rsidRPr="001A2BFC">
        <w:rPr>
          <w:rFonts w:ascii="Arial" w:eastAsia="Times New Roman" w:hAnsi="Arial" w:cs="Arial"/>
          <w:sz w:val="24"/>
          <w:szCs w:val="20"/>
        </w:rPr>
        <w:t xml:space="preserve">The U.S. EPA published the second list of contaminants to monitor as part of the UCMR in January 2007. </w:t>
      </w:r>
    </w:p>
    <w:p w14:paraId="7207656E" w14:textId="77777777" w:rsidR="001A2BFC" w:rsidRPr="001A2BFC" w:rsidRDefault="001A2BFC" w:rsidP="001A2BFC">
      <w:pPr>
        <w:spacing w:after="240" w:line="240" w:lineRule="auto"/>
        <w:jc w:val="both"/>
        <w:rPr>
          <w:rFonts w:ascii="Arial" w:eastAsia="Times New Roman" w:hAnsi="Arial" w:cs="Arial"/>
          <w:sz w:val="24"/>
          <w:szCs w:val="20"/>
        </w:rPr>
      </w:pPr>
      <w:r w:rsidRPr="001A2BFC">
        <w:rPr>
          <w:rFonts w:ascii="Arial" w:eastAsia="Times New Roman" w:hAnsi="Arial" w:cs="Arial"/>
          <w:sz w:val="24"/>
          <w:szCs w:val="20"/>
        </w:rPr>
        <w:t>Assessment Monitoring was required of all PWS serving more than 10,000 people and 800 representative PWS serving 10,000 or fewer people for List 1 contaminants.  Assessment Monitoring was required of each PWS during a 12-month period from January 2008 to December 2010.</w:t>
      </w:r>
    </w:p>
    <w:p w14:paraId="20CB2E5D" w14:textId="77777777" w:rsidR="001A2BFC" w:rsidRPr="001A2BFC" w:rsidRDefault="001A2BFC" w:rsidP="001A2BFC">
      <w:pPr>
        <w:spacing w:after="240" w:line="240" w:lineRule="auto"/>
        <w:jc w:val="both"/>
        <w:rPr>
          <w:rFonts w:ascii="Arial" w:eastAsia="Times New Roman" w:hAnsi="Arial" w:cs="Arial"/>
          <w:sz w:val="24"/>
          <w:szCs w:val="20"/>
        </w:rPr>
      </w:pPr>
      <w:r w:rsidRPr="001A2BFC">
        <w:rPr>
          <w:rFonts w:ascii="Arial" w:eastAsia="Times New Roman" w:hAnsi="Arial" w:cs="Arial"/>
          <w:sz w:val="24"/>
          <w:szCs w:val="20"/>
        </w:rPr>
        <w:t>Screening Survey was required of all PWS serving more than 100,000 people, 320 representative PWS serving 10,001 to 100,000 people, and 480 representative PWS serving 10,000 or fewer people for List 2 contaminants.  Screening Survey was required of each PWS during a 12-month period from January 2008 to December 2010.</w:t>
      </w:r>
    </w:p>
    <w:tbl>
      <w:tblPr>
        <w:tblStyle w:val="TableGrid"/>
        <w:tblW w:w="0" w:type="auto"/>
        <w:tblLook w:val="01E0" w:firstRow="1" w:lastRow="1" w:firstColumn="1" w:lastColumn="1" w:noHBand="0" w:noVBand="0"/>
      </w:tblPr>
      <w:tblGrid>
        <w:gridCol w:w="4680"/>
        <w:gridCol w:w="4630"/>
      </w:tblGrid>
      <w:tr w:rsidR="001A2BFC" w:rsidRPr="001A2BFC" w14:paraId="0A175A8F" w14:textId="77777777" w:rsidTr="00E00084">
        <w:tc>
          <w:tcPr>
            <w:tcW w:w="4680" w:type="dxa"/>
            <w:vAlign w:val="center"/>
          </w:tcPr>
          <w:p w14:paraId="2DBE73F0" w14:textId="77777777" w:rsidR="001A2BFC" w:rsidRPr="00994B87" w:rsidRDefault="001A2BFC" w:rsidP="001A2BFC">
            <w:pPr>
              <w:spacing w:before="60" w:after="60"/>
              <w:jc w:val="center"/>
              <w:rPr>
                <w:rFonts w:ascii="Arial" w:hAnsi="Arial" w:cs="Arial"/>
                <w:b/>
                <w:sz w:val="24"/>
                <w:szCs w:val="24"/>
              </w:rPr>
            </w:pPr>
            <w:r w:rsidRPr="00994B87">
              <w:rPr>
                <w:rFonts w:ascii="Arial" w:hAnsi="Arial" w:cs="Arial"/>
                <w:b/>
                <w:sz w:val="24"/>
                <w:szCs w:val="24"/>
              </w:rPr>
              <w:t>UCMR 2 List 1 – Assessment Monitoring</w:t>
            </w:r>
          </w:p>
        </w:tc>
        <w:tc>
          <w:tcPr>
            <w:tcW w:w="4630" w:type="dxa"/>
            <w:vAlign w:val="center"/>
          </w:tcPr>
          <w:p w14:paraId="7E7282F8" w14:textId="77777777" w:rsidR="001A2BFC" w:rsidRPr="00994B87" w:rsidRDefault="001A2BFC" w:rsidP="001A2BFC">
            <w:pPr>
              <w:spacing w:before="60" w:after="60"/>
              <w:jc w:val="center"/>
              <w:rPr>
                <w:rFonts w:ascii="Arial" w:hAnsi="Arial" w:cs="Arial"/>
                <w:b/>
                <w:sz w:val="24"/>
                <w:szCs w:val="24"/>
              </w:rPr>
            </w:pPr>
            <w:r w:rsidRPr="00994B87">
              <w:rPr>
                <w:rFonts w:ascii="Arial" w:hAnsi="Arial" w:cs="Arial"/>
                <w:b/>
                <w:sz w:val="24"/>
                <w:szCs w:val="24"/>
              </w:rPr>
              <w:t>UCMR 2 List 2 – Screening Survey</w:t>
            </w:r>
          </w:p>
        </w:tc>
      </w:tr>
      <w:tr w:rsidR="001A2BFC" w:rsidRPr="001A2BFC" w14:paraId="7B97F974" w14:textId="77777777" w:rsidTr="00E00084">
        <w:tc>
          <w:tcPr>
            <w:tcW w:w="4680" w:type="dxa"/>
          </w:tcPr>
          <w:p w14:paraId="3CF9DA2B" w14:textId="77777777" w:rsidR="001A2BFC" w:rsidRPr="00994B87" w:rsidRDefault="001A2BFC" w:rsidP="001A2BFC">
            <w:pPr>
              <w:numPr>
                <w:ilvl w:val="0"/>
                <w:numId w:val="1"/>
              </w:numPr>
              <w:contextualSpacing/>
              <w:rPr>
                <w:rFonts w:ascii="Arial" w:hAnsi="Arial" w:cs="Arial"/>
                <w:sz w:val="24"/>
                <w:szCs w:val="24"/>
              </w:rPr>
            </w:pPr>
            <w:bookmarkStart w:id="12" w:name="_Toc472841100"/>
            <w:r w:rsidRPr="00994B87">
              <w:rPr>
                <w:rFonts w:ascii="Arial" w:hAnsi="Arial" w:cs="Arial"/>
                <w:sz w:val="24"/>
                <w:szCs w:val="24"/>
              </w:rPr>
              <w:t>Dimethoate</w:t>
            </w:r>
          </w:p>
          <w:p w14:paraId="583382A1" w14:textId="77777777" w:rsidR="001A2BFC" w:rsidRPr="00994B87" w:rsidRDefault="001A2BFC" w:rsidP="001A2BFC">
            <w:pPr>
              <w:numPr>
                <w:ilvl w:val="0"/>
                <w:numId w:val="1"/>
              </w:numPr>
              <w:contextualSpacing/>
              <w:rPr>
                <w:rFonts w:ascii="Arial" w:hAnsi="Arial" w:cs="Arial"/>
                <w:sz w:val="24"/>
                <w:szCs w:val="24"/>
              </w:rPr>
            </w:pPr>
            <w:proofErr w:type="spellStart"/>
            <w:r w:rsidRPr="00994B87">
              <w:rPr>
                <w:rFonts w:ascii="Arial" w:hAnsi="Arial" w:cs="Arial"/>
                <w:sz w:val="24"/>
                <w:szCs w:val="24"/>
              </w:rPr>
              <w:t>Terbufos</w:t>
            </w:r>
            <w:proofErr w:type="spellEnd"/>
            <w:r w:rsidRPr="00994B87">
              <w:rPr>
                <w:rFonts w:ascii="Arial" w:hAnsi="Arial" w:cs="Arial"/>
                <w:sz w:val="24"/>
                <w:szCs w:val="24"/>
              </w:rPr>
              <w:t xml:space="preserve"> sulfone</w:t>
            </w:r>
          </w:p>
          <w:p w14:paraId="4B27409D"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2,2',4,4'-tetrabromodiphenyl ether</w:t>
            </w:r>
          </w:p>
          <w:p w14:paraId="3BE6B6FB"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2,2',4,4',5-pentabromodiphenyl ether</w:t>
            </w:r>
          </w:p>
          <w:p w14:paraId="1D067CE6"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2,2',4,4',5,5'-hexabromobiphenyl</w:t>
            </w:r>
          </w:p>
          <w:p w14:paraId="1CF2427F"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2,2',4,4',5,5'-hexabromodiphenyl ether</w:t>
            </w:r>
          </w:p>
          <w:p w14:paraId="14EDCBCB"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2,2',4,4',6-pentabromodiphenyl ether</w:t>
            </w:r>
          </w:p>
          <w:p w14:paraId="01AFF36E"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1,3-dinitrobenzene</w:t>
            </w:r>
          </w:p>
          <w:p w14:paraId="561A7DC7"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2,4,6-trinitrotoluene (TNT)</w:t>
            </w:r>
          </w:p>
          <w:p w14:paraId="51582BB0"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Hexahydro-1,3,5-trinitro-1,3,5-trazine (RDX)</w:t>
            </w:r>
          </w:p>
        </w:tc>
        <w:tc>
          <w:tcPr>
            <w:tcW w:w="4630" w:type="dxa"/>
          </w:tcPr>
          <w:p w14:paraId="3E90DB1A"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Acetochlor ethane sulfonic acid</w:t>
            </w:r>
          </w:p>
          <w:p w14:paraId="563237F4"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Acetochlor oxanilic acid</w:t>
            </w:r>
          </w:p>
          <w:p w14:paraId="5F997EBB"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Alachlor ethane sulfonic acid</w:t>
            </w:r>
          </w:p>
          <w:p w14:paraId="1E9FA5C6"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Alachlor oxanilic acid</w:t>
            </w:r>
          </w:p>
          <w:p w14:paraId="6DA76E99"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Metolachlor ethane sulfonic acid</w:t>
            </w:r>
          </w:p>
          <w:p w14:paraId="4B4AE356"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Metolachlor oxanilic acid</w:t>
            </w:r>
          </w:p>
          <w:p w14:paraId="1300288C"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Acetochlor</w:t>
            </w:r>
          </w:p>
          <w:p w14:paraId="08202F38"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Alachlor</w:t>
            </w:r>
          </w:p>
          <w:p w14:paraId="55C03F33"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Metolachlor</w:t>
            </w:r>
          </w:p>
          <w:p w14:paraId="4B4568C9"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N-</w:t>
            </w:r>
            <w:proofErr w:type="spellStart"/>
            <w:r w:rsidRPr="00994B87">
              <w:rPr>
                <w:rFonts w:ascii="Arial" w:hAnsi="Arial" w:cs="Arial"/>
                <w:sz w:val="24"/>
                <w:szCs w:val="24"/>
              </w:rPr>
              <w:t>nitrosodiethylamine</w:t>
            </w:r>
            <w:proofErr w:type="spellEnd"/>
            <w:r w:rsidRPr="00994B87">
              <w:rPr>
                <w:rFonts w:ascii="Arial" w:hAnsi="Arial" w:cs="Arial"/>
                <w:sz w:val="24"/>
                <w:szCs w:val="24"/>
              </w:rPr>
              <w:t xml:space="preserve"> (NDEA)</w:t>
            </w:r>
          </w:p>
          <w:p w14:paraId="40D1B804"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N-</w:t>
            </w:r>
            <w:proofErr w:type="spellStart"/>
            <w:r w:rsidRPr="00994B87">
              <w:rPr>
                <w:rFonts w:ascii="Arial" w:hAnsi="Arial" w:cs="Arial"/>
                <w:sz w:val="24"/>
                <w:szCs w:val="24"/>
              </w:rPr>
              <w:t>nitrosodimethylamine</w:t>
            </w:r>
            <w:proofErr w:type="spellEnd"/>
            <w:r w:rsidRPr="00994B87">
              <w:rPr>
                <w:rFonts w:ascii="Arial" w:hAnsi="Arial" w:cs="Arial"/>
                <w:sz w:val="24"/>
                <w:szCs w:val="24"/>
              </w:rPr>
              <w:t xml:space="preserve"> (NDMA)</w:t>
            </w:r>
          </w:p>
          <w:p w14:paraId="488D58DB"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N-nitroso-di-n-butylamine (NDBA)</w:t>
            </w:r>
          </w:p>
          <w:p w14:paraId="71969682"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N-nitroso-di-n-propylamine (NDPA)</w:t>
            </w:r>
          </w:p>
          <w:p w14:paraId="3918E7F9" w14:textId="77777777" w:rsidR="001A2BFC" w:rsidRPr="00994B87" w:rsidRDefault="001A2BFC" w:rsidP="001A2BFC">
            <w:pPr>
              <w:numPr>
                <w:ilvl w:val="0"/>
                <w:numId w:val="1"/>
              </w:numPr>
              <w:contextualSpacing/>
              <w:rPr>
                <w:rFonts w:ascii="Arial" w:hAnsi="Arial" w:cs="Arial"/>
                <w:sz w:val="24"/>
                <w:szCs w:val="24"/>
              </w:rPr>
            </w:pPr>
            <w:r w:rsidRPr="00994B87">
              <w:rPr>
                <w:rFonts w:ascii="Arial" w:hAnsi="Arial" w:cs="Arial"/>
                <w:sz w:val="24"/>
                <w:szCs w:val="24"/>
              </w:rPr>
              <w:t>N-</w:t>
            </w:r>
            <w:proofErr w:type="spellStart"/>
            <w:r w:rsidRPr="00994B87">
              <w:rPr>
                <w:rFonts w:ascii="Arial" w:hAnsi="Arial" w:cs="Arial"/>
                <w:sz w:val="24"/>
                <w:szCs w:val="24"/>
              </w:rPr>
              <w:t>nitrosomethylethylamine</w:t>
            </w:r>
            <w:proofErr w:type="spellEnd"/>
            <w:r w:rsidRPr="00994B87">
              <w:rPr>
                <w:rFonts w:ascii="Arial" w:hAnsi="Arial" w:cs="Arial"/>
                <w:sz w:val="24"/>
                <w:szCs w:val="24"/>
              </w:rPr>
              <w:t xml:space="preserve"> (NMEA)</w:t>
            </w:r>
          </w:p>
          <w:p w14:paraId="0B8800EB" w14:textId="77777777" w:rsidR="001A2BFC" w:rsidRPr="00994B87" w:rsidRDefault="001A2BFC" w:rsidP="001A2BFC">
            <w:pPr>
              <w:numPr>
                <w:ilvl w:val="0"/>
                <w:numId w:val="1"/>
              </w:numPr>
              <w:contextualSpacing/>
              <w:rPr>
                <w:rFonts w:ascii="Arial" w:hAnsi="Arial" w:cs="Arial"/>
                <w:b/>
                <w:sz w:val="24"/>
                <w:szCs w:val="24"/>
              </w:rPr>
            </w:pPr>
            <w:r w:rsidRPr="00994B87">
              <w:rPr>
                <w:rFonts w:ascii="Arial" w:hAnsi="Arial" w:cs="Arial"/>
                <w:sz w:val="24"/>
                <w:szCs w:val="24"/>
              </w:rPr>
              <w:t>N-</w:t>
            </w:r>
            <w:proofErr w:type="spellStart"/>
            <w:r w:rsidRPr="00994B87">
              <w:rPr>
                <w:rFonts w:ascii="Arial" w:hAnsi="Arial" w:cs="Arial"/>
                <w:sz w:val="24"/>
                <w:szCs w:val="24"/>
              </w:rPr>
              <w:t>nitrosopyrrolidine</w:t>
            </w:r>
            <w:proofErr w:type="spellEnd"/>
            <w:r w:rsidRPr="00994B87">
              <w:rPr>
                <w:rFonts w:ascii="Arial" w:hAnsi="Arial" w:cs="Arial"/>
                <w:sz w:val="24"/>
                <w:szCs w:val="24"/>
              </w:rPr>
              <w:t xml:space="preserve"> (NPYR)</w:t>
            </w:r>
          </w:p>
        </w:tc>
      </w:tr>
    </w:tbl>
    <w:p w14:paraId="1049DF4A" w14:textId="77777777" w:rsidR="001A2BFC" w:rsidRPr="001A2BFC" w:rsidRDefault="001A2BFC" w:rsidP="001A2BFC">
      <w:pPr>
        <w:spacing w:after="0" w:line="240" w:lineRule="auto"/>
        <w:rPr>
          <w:rFonts w:ascii="Arial" w:eastAsia="Times New Roman" w:hAnsi="Arial" w:cs="Arial"/>
          <w:sz w:val="20"/>
          <w:szCs w:val="24"/>
        </w:rPr>
      </w:pPr>
    </w:p>
    <w:p w14:paraId="7D07CF01" w14:textId="77777777" w:rsidR="001A2BFC" w:rsidRPr="001A2BFC" w:rsidRDefault="001A2BFC" w:rsidP="001A2BFC">
      <w:pPr>
        <w:keepNext/>
        <w:spacing w:after="60" w:line="240" w:lineRule="auto"/>
        <w:outlineLvl w:val="2"/>
        <w:rPr>
          <w:rFonts w:ascii="Arial" w:eastAsia="Times New Roman" w:hAnsi="Arial" w:cs="Times New Roman"/>
          <w:b/>
          <w:bCs/>
          <w:color w:val="0000FF"/>
          <w:sz w:val="28"/>
          <w:szCs w:val="20"/>
        </w:rPr>
      </w:pPr>
      <w:bookmarkStart w:id="13" w:name="_Toc535417408"/>
      <w:bookmarkStart w:id="14" w:name="_Toc536185599"/>
      <w:bookmarkStart w:id="15" w:name="_Toc63413053"/>
      <w:r w:rsidRPr="001A2BFC">
        <w:rPr>
          <w:rFonts w:ascii="Arial" w:eastAsia="Times New Roman" w:hAnsi="Arial" w:cs="Times New Roman"/>
          <w:b/>
          <w:bCs/>
          <w:color w:val="0000FF"/>
          <w:sz w:val="28"/>
          <w:szCs w:val="20"/>
        </w:rPr>
        <w:lastRenderedPageBreak/>
        <w:t>Federal UCMR 3 (2013 – 2015 Monitoring)</w:t>
      </w:r>
      <w:bookmarkEnd w:id="13"/>
      <w:bookmarkEnd w:id="14"/>
      <w:bookmarkEnd w:id="15"/>
    </w:p>
    <w:p w14:paraId="2F9D5140" w14:textId="77777777" w:rsidR="001A2BFC" w:rsidRPr="001A2BFC" w:rsidRDefault="001A2BFC" w:rsidP="001A2BFC">
      <w:pPr>
        <w:keepNext/>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The third UCMR list of contaminants was published in May 2012.</w:t>
      </w:r>
    </w:p>
    <w:p w14:paraId="4142CFB4"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Assessment Monitoring (List 1 Contaminants) was required of all PWS serving more than 10,000 people and 800 representative PWS serving 10,000 or fewer people.  Assessment Monitoring was required of each PWS during a 12-month period from January 2013 to December 2015.</w:t>
      </w:r>
    </w:p>
    <w:p w14:paraId="3B2702DC"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Screening Survey (List 2 Contaminants) was required of all PWS serving more than 100,000 people, 320 representative PWS serving 10,001 to 100,000 people, and 480 representative PWS serving 10,000 or fewer people.  Screening Survey was required of each PWS during a 12</w:t>
      </w:r>
      <w:r w:rsidRPr="001A2BFC">
        <w:rPr>
          <w:rFonts w:ascii="Arial" w:eastAsia="Times New Roman" w:hAnsi="Arial" w:cs="Arial"/>
          <w:sz w:val="24"/>
          <w:szCs w:val="24"/>
        </w:rPr>
        <w:noBreakHyphen/>
        <w:t>month period from January 2013 to December 2015.</w:t>
      </w:r>
    </w:p>
    <w:p w14:paraId="62A57CEC"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Pre-screen Testing (List 3 Contaminants) was required from a selection of 800 representative PWS serving 1,000 or fewer people that do not disinfect.  These PWS were selected because they have groundwater wells that were located in areas of karst or fractured bedrock.  Monitored lasted 12 months between January 2013 and December 2015.</w:t>
      </w:r>
    </w:p>
    <w:tbl>
      <w:tblPr>
        <w:tblStyle w:val="TableGrid"/>
        <w:tblW w:w="0" w:type="auto"/>
        <w:tblLook w:val="01E0" w:firstRow="1" w:lastRow="1" w:firstColumn="1" w:lastColumn="1" w:noHBand="0" w:noVBand="0"/>
      </w:tblPr>
      <w:tblGrid>
        <w:gridCol w:w="3960"/>
        <w:gridCol w:w="2700"/>
        <w:gridCol w:w="2430"/>
      </w:tblGrid>
      <w:tr w:rsidR="001A2BFC" w:rsidRPr="001A2BFC" w14:paraId="463061D7" w14:textId="77777777" w:rsidTr="00E00084">
        <w:trPr>
          <w:trHeight w:val="683"/>
        </w:trPr>
        <w:tc>
          <w:tcPr>
            <w:tcW w:w="3960" w:type="dxa"/>
          </w:tcPr>
          <w:p w14:paraId="01B6631F" w14:textId="77777777" w:rsidR="001A2BFC" w:rsidRPr="00994B87" w:rsidRDefault="001A2BFC" w:rsidP="001A2BFC">
            <w:pPr>
              <w:spacing w:before="60" w:after="60"/>
              <w:jc w:val="center"/>
              <w:rPr>
                <w:rFonts w:ascii="Arial" w:hAnsi="Arial" w:cs="Arial"/>
                <w:b/>
                <w:sz w:val="24"/>
                <w:szCs w:val="24"/>
              </w:rPr>
            </w:pPr>
            <w:r w:rsidRPr="00994B87">
              <w:rPr>
                <w:rFonts w:ascii="Arial" w:hAnsi="Arial" w:cs="Arial"/>
                <w:b/>
                <w:sz w:val="24"/>
                <w:szCs w:val="24"/>
              </w:rPr>
              <w:t>UCMR 3 List 1 – Assessment Monitoring</w:t>
            </w:r>
          </w:p>
        </w:tc>
        <w:tc>
          <w:tcPr>
            <w:tcW w:w="2700" w:type="dxa"/>
          </w:tcPr>
          <w:p w14:paraId="4D0559A1" w14:textId="77777777" w:rsidR="001A2BFC" w:rsidRPr="00994B87" w:rsidRDefault="001A2BFC" w:rsidP="001A2BFC">
            <w:pPr>
              <w:spacing w:before="60" w:after="60"/>
              <w:jc w:val="center"/>
              <w:rPr>
                <w:rFonts w:ascii="Arial" w:hAnsi="Arial" w:cs="Arial"/>
                <w:b/>
                <w:sz w:val="24"/>
                <w:szCs w:val="24"/>
              </w:rPr>
            </w:pPr>
            <w:r w:rsidRPr="00994B87">
              <w:rPr>
                <w:rFonts w:ascii="Arial" w:hAnsi="Arial" w:cs="Arial"/>
                <w:b/>
                <w:sz w:val="24"/>
                <w:szCs w:val="24"/>
              </w:rPr>
              <w:t>UCMR 3 List 2 – Screening Survey</w:t>
            </w:r>
          </w:p>
        </w:tc>
        <w:tc>
          <w:tcPr>
            <w:tcW w:w="2430" w:type="dxa"/>
          </w:tcPr>
          <w:p w14:paraId="614C4643" w14:textId="77777777" w:rsidR="001A2BFC" w:rsidRPr="00994B87" w:rsidRDefault="001A2BFC" w:rsidP="001A2BFC">
            <w:pPr>
              <w:spacing w:before="60" w:after="60"/>
              <w:jc w:val="center"/>
              <w:rPr>
                <w:rFonts w:ascii="Arial" w:hAnsi="Arial" w:cs="Arial"/>
                <w:b/>
                <w:sz w:val="24"/>
                <w:szCs w:val="24"/>
              </w:rPr>
            </w:pPr>
            <w:r w:rsidRPr="00994B87">
              <w:rPr>
                <w:rFonts w:ascii="Arial" w:hAnsi="Arial" w:cs="Arial"/>
                <w:b/>
                <w:sz w:val="24"/>
                <w:szCs w:val="24"/>
              </w:rPr>
              <w:t>UCMR 3 List 3 – Pre-Screen Testing</w:t>
            </w:r>
          </w:p>
        </w:tc>
      </w:tr>
      <w:tr w:rsidR="001A2BFC" w:rsidRPr="001A2BFC" w14:paraId="31746222" w14:textId="77777777" w:rsidTr="00E00084">
        <w:trPr>
          <w:trHeight w:val="980"/>
        </w:trPr>
        <w:tc>
          <w:tcPr>
            <w:tcW w:w="3960" w:type="dxa"/>
          </w:tcPr>
          <w:p w14:paraId="4926455A" w14:textId="77777777" w:rsidR="001A2BFC" w:rsidRPr="00994B87" w:rsidRDefault="001A2BFC" w:rsidP="001A2BFC">
            <w:pPr>
              <w:numPr>
                <w:ilvl w:val="0"/>
                <w:numId w:val="2"/>
              </w:numPr>
              <w:spacing w:before="60" w:after="60"/>
              <w:contextualSpacing/>
              <w:rPr>
                <w:rFonts w:ascii="Arial" w:hAnsi="Arial" w:cs="Arial"/>
                <w:b/>
                <w:sz w:val="24"/>
                <w:szCs w:val="24"/>
              </w:rPr>
            </w:pPr>
            <w:r w:rsidRPr="00994B87">
              <w:rPr>
                <w:rFonts w:ascii="Arial" w:hAnsi="Arial" w:cs="Arial"/>
                <w:sz w:val="24"/>
                <w:szCs w:val="24"/>
              </w:rPr>
              <w:t>1,2,3-trichloropropane</w:t>
            </w:r>
          </w:p>
          <w:p w14:paraId="5C3F7C23"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1,3-butadiene</w:t>
            </w:r>
          </w:p>
          <w:p w14:paraId="0A8A40E1"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Chloromethane (methyl chloride)</w:t>
            </w:r>
          </w:p>
          <w:p w14:paraId="74E7BC5F"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1,2-dichloroethane</w:t>
            </w:r>
          </w:p>
          <w:p w14:paraId="79327109"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Bromomethane (methyl bromide)</w:t>
            </w:r>
          </w:p>
          <w:p w14:paraId="1F274F19"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Chlorodifluoromethane (HCFC-22)</w:t>
            </w:r>
          </w:p>
          <w:p w14:paraId="42122A0E"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Bromochloromethane (halon 1011)</w:t>
            </w:r>
          </w:p>
          <w:p w14:paraId="4DE428DC"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1,4-dioxane</w:t>
            </w:r>
          </w:p>
          <w:p w14:paraId="45006E97"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Vanadium</w:t>
            </w:r>
          </w:p>
          <w:p w14:paraId="3C9F7B8F"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Molybdenum</w:t>
            </w:r>
          </w:p>
          <w:p w14:paraId="4D53FB95"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Cobalt</w:t>
            </w:r>
          </w:p>
          <w:p w14:paraId="29E76CC8"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Strontium</w:t>
            </w:r>
          </w:p>
          <w:p w14:paraId="2E44EC7B"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Chromium (total)</w:t>
            </w:r>
          </w:p>
          <w:p w14:paraId="2530EA86"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Chromium-6</w:t>
            </w:r>
          </w:p>
          <w:p w14:paraId="60A1E73A"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Chlorate</w:t>
            </w:r>
          </w:p>
          <w:p w14:paraId="3E308006" w14:textId="77777777" w:rsidR="001A2BFC" w:rsidRPr="00994B87" w:rsidRDefault="001A2BFC" w:rsidP="001A2BFC">
            <w:pPr>
              <w:numPr>
                <w:ilvl w:val="0"/>
                <w:numId w:val="2"/>
              </w:numPr>
              <w:contextualSpacing/>
              <w:rPr>
                <w:rFonts w:ascii="Arial" w:hAnsi="Arial" w:cs="Arial"/>
                <w:sz w:val="24"/>
                <w:szCs w:val="24"/>
              </w:rPr>
            </w:pPr>
            <w:proofErr w:type="spellStart"/>
            <w:r w:rsidRPr="00994B87">
              <w:rPr>
                <w:rFonts w:ascii="Arial" w:hAnsi="Arial" w:cs="Arial"/>
                <w:sz w:val="24"/>
                <w:szCs w:val="24"/>
              </w:rPr>
              <w:t>Perfluorooctanesulfonate</w:t>
            </w:r>
            <w:proofErr w:type="spellEnd"/>
            <w:r w:rsidRPr="00994B87">
              <w:rPr>
                <w:rFonts w:ascii="Arial" w:hAnsi="Arial" w:cs="Arial"/>
                <w:sz w:val="24"/>
                <w:szCs w:val="24"/>
              </w:rPr>
              <w:t xml:space="preserve"> acid (PFOS)</w:t>
            </w:r>
          </w:p>
          <w:p w14:paraId="65AC4BDB"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Perfluorooctanoic acid (PFOA)</w:t>
            </w:r>
          </w:p>
          <w:p w14:paraId="1DE6FD0F" w14:textId="77777777" w:rsidR="001A2BFC" w:rsidRPr="00994B87" w:rsidRDefault="001A2BFC" w:rsidP="001A2BFC">
            <w:pPr>
              <w:numPr>
                <w:ilvl w:val="0"/>
                <w:numId w:val="2"/>
              </w:numPr>
              <w:contextualSpacing/>
              <w:rPr>
                <w:rFonts w:ascii="Arial" w:hAnsi="Arial" w:cs="Arial"/>
                <w:sz w:val="24"/>
                <w:szCs w:val="24"/>
              </w:rPr>
            </w:pPr>
            <w:proofErr w:type="spellStart"/>
            <w:r w:rsidRPr="00994B87">
              <w:rPr>
                <w:rFonts w:ascii="Arial" w:hAnsi="Arial" w:cs="Arial"/>
                <w:sz w:val="24"/>
                <w:szCs w:val="24"/>
              </w:rPr>
              <w:t>Perfluorononanoic</w:t>
            </w:r>
            <w:proofErr w:type="spellEnd"/>
            <w:r w:rsidRPr="00994B87">
              <w:rPr>
                <w:rFonts w:ascii="Arial" w:hAnsi="Arial" w:cs="Arial"/>
                <w:sz w:val="24"/>
                <w:szCs w:val="24"/>
              </w:rPr>
              <w:t xml:space="preserve"> acid (PFNA)</w:t>
            </w:r>
          </w:p>
          <w:p w14:paraId="4186DC86" w14:textId="77777777" w:rsidR="001A2BFC" w:rsidRPr="00994B87" w:rsidRDefault="001A2BFC" w:rsidP="001A2BFC">
            <w:pPr>
              <w:numPr>
                <w:ilvl w:val="0"/>
                <w:numId w:val="2"/>
              </w:numPr>
              <w:contextualSpacing/>
              <w:rPr>
                <w:rFonts w:ascii="Arial" w:hAnsi="Arial" w:cs="Arial"/>
                <w:sz w:val="24"/>
                <w:szCs w:val="24"/>
              </w:rPr>
            </w:pPr>
            <w:proofErr w:type="spellStart"/>
            <w:r w:rsidRPr="00994B87">
              <w:rPr>
                <w:rFonts w:ascii="Arial" w:hAnsi="Arial" w:cs="Arial"/>
                <w:sz w:val="24"/>
                <w:szCs w:val="24"/>
              </w:rPr>
              <w:t>Perfluorohexanesulfonic</w:t>
            </w:r>
            <w:proofErr w:type="spellEnd"/>
            <w:r w:rsidRPr="00994B87">
              <w:rPr>
                <w:rFonts w:ascii="Arial" w:hAnsi="Arial" w:cs="Arial"/>
                <w:sz w:val="24"/>
                <w:szCs w:val="24"/>
              </w:rPr>
              <w:t xml:space="preserve"> acid (</w:t>
            </w:r>
            <w:proofErr w:type="spellStart"/>
            <w:r w:rsidRPr="00994B87">
              <w:rPr>
                <w:rFonts w:ascii="Arial" w:hAnsi="Arial" w:cs="Arial"/>
                <w:sz w:val="24"/>
                <w:szCs w:val="24"/>
              </w:rPr>
              <w:t>PFHxS</w:t>
            </w:r>
            <w:proofErr w:type="spellEnd"/>
            <w:r w:rsidRPr="00994B87">
              <w:rPr>
                <w:rFonts w:ascii="Arial" w:hAnsi="Arial" w:cs="Arial"/>
                <w:sz w:val="24"/>
                <w:szCs w:val="24"/>
              </w:rPr>
              <w:t>)</w:t>
            </w:r>
          </w:p>
          <w:p w14:paraId="6DC6E3BB" w14:textId="77777777" w:rsidR="001A2BFC" w:rsidRPr="00994B87" w:rsidRDefault="001A2BFC" w:rsidP="001A2BFC">
            <w:pPr>
              <w:numPr>
                <w:ilvl w:val="0"/>
                <w:numId w:val="2"/>
              </w:numPr>
              <w:contextualSpacing/>
              <w:rPr>
                <w:rFonts w:ascii="Arial" w:hAnsi="Arial" w:cs="Arial"/>
                <w:sz w:val="24"/>
                <w:szCs w:val="24"/>
              </w:rPr>
            </w:pPr>
            <w:proofErr w:type="spellStart"/>
            <w:r w:rsidRPr="00994B87">
              <w:rPr>
                <w:rFonts w:ascii="Arial" w:hAnsi="Arial" w:cs="Arial"/>
                <w:sz w:val="24"/>
                <w:szCs w:val="24"/>
              </w:rPr>
              <w:lastRenderedPageBreak/>
              <w:t>Perfluoroheptanoic</w:t>
            </w:r>
            <w:proofErr w:type="spellEnd"/>
            <w:r w:rsidRPr="00994B87">
              <w:rPr>
                <w:rFonts w:ascii="Arial" w:hAnsi="Arial" w:cs="Arial"/>
                <w:sz w:val="24"/>
                <w:szCs w:val="24"/>
              </w:rPr>
              <w:t xml:space="preserve"> acid (</w:t>
            </w:r>
            <w:proofErr w:type="spellStart"/>
            <w:r w:rsidRPr="00994B87">
              <w:rPr>
                <w:rFonts w:ascii="Arial" w:hAnsi="Arial" w:cs="Arial"/>
                <w:sz w:val="24"/>
                <w:szCs w:val="24"/>
              </w:rPr>
              <w:t>PFHpA</w:t>
            </w:r>
            <w:proofErr w:type="spellEnd"/>
            <w:r w:rsidRPr="00994B87">
              <w:rPr>
                <w:rFonts w:ascii="Arial" w:hAnsi="Arial" w:cs="Arial"/>
                <w:sz w:val="24"/>
                <w:szCs w:val="24"/>
              </w:rPr>
              <w:t>)</w:t>
            </w:r>
          </w:p>
          <w:p w14:paraId="021B8216" w14:textId="77777777" w:rsidR="001A2BFC" w:rsidRPr="00994B87" w:rsidRDefault="001A2BFC" w:rsidP="001A2BFC">
            <w:pPr>
              <w:numPr>
                <w:ilvl w:val="0"/>
                <w:numId w:val="2"/>
              </w:numPr>
              <w:contextualSpacing/>
              <w:rPr>
                <w:rFonts w:ascii="Arial" w:hAnsi="Arial" w:cs="Arial"/>
                <w:sz w:val="24"/>
                <w:szCs w:val="24"/>
              </w:rPr>
            </w:pPr>
            <w:proofErr w:type="spellStart"/>
            <w:r w:rsidRPr="00994B87">
              <w:rPr>
                <w:rFonts w:ascii="Arial" w:hAnsi="Arial" w:cs="Arial"/>
                <w:sz w:val="24"/>
                <w:szCs w:val="24"/>
              </w:rPr>
              <w:t>Perfluorobutanesulfonic</w:t>
            </w:r>
            <w:proofErr w:type="spellEnd"/>
            <w:r w:rsidRPr="00994B87">
              <w:rPr>
                <w:rFonts w:ascii="Arial" w:hAnsi="Arial" w:cs="Arial"/>
                <w:sz w:val="24"/>
                <w:szCs w:val="24"/>
              </w:rPr>
              <w:t xml:space="preserve"> acid (PFBS)</w:t>
            </w:r>
          </w:p>
        </w:tc>
        <w:tc>
          <w:tcPr>
            <w:tcW w:w="2700" w:type="dxa"/>
          </w:tcPr>
          <w:p w14:paraId="745A30EC"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lastRenderedPageBreak/>
              <w:t>17-β-estradiol</w:t>
            </w:r>
          </w:p>
          <w:p w14:paraId="4313D103"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17-α-</w:t>
            </w:r>
            <w:proofErr w:type="spellStart"/>
            <w:r w:rsidRPr="00994B87">
              <w:rPr>
                <w:rFonts w:ascii="Arial" w:hAnsi="Arial" w:cs="Arial"/>
                <w:sz w:val="24"/>
                <w:szCs w:val="24"/>
              </w:rPr>
              <w:t>ethynylestradiol</w:t>
            </w:r>
            <w:proofErr w:type="spellEnd"/>
            <w:r w:rsidRPr="00994B87">
              <w:rPr>
                <w:rFonts w:ascii="Arial" w:hAnsi="Arial" w:cs="Arial"/>
                <w:sz w:val="24"/>
                <w:szCs w:val="24"/>
              </w:rPr>
              <w:t xml:space="preserve"> (ethinyl estradiol)</w:t>
            </w:r>
          </w:p>
          <w:p w14:paraId="6A4633A2" w14:textId="77777777" w:rsidR="001A2BFC" w:rsidRPr="00994B87" w:rsidRDefault="001A2BFC" w:rsidP="001A2BFC">
            <w:pPr>
              <w:numPr>
                <w:ilvl w:val="0"/>
                <w:numId w:val="2"/>
              </w:numPr>
              <w:contextualSpacing/>
              <w:rPr>
                <w:rFonts w:ascii="Arial" w:hAnsi="Arial" w:cs="Arial"/>
                <w:sz w:val="24"/>
                <w:szCs w:val="24"/>
                <w:lang w:val="es-MX"/>
              </w:rPr>
            </w:pPr>
            <w:r w:rsidRPr="00994B87">
              <w:rPr>
                <w:rFonts w:ascii="Arial" w:hAnsi="Arial" w:cs="Arial"/>
                <w:sz w:val="24"/>
                <w:szCs w:val="24"/>
                <w:lang w:val="es-MX"/>
              </w:rPr>
              <w:t>16-</w:t>
            </w:r>
            <w:r w:rsidRPr="00994B87">
              <w:rPr>
                <w:rFonts w:ascii="Arial" w:hAnsi="Arial" w:cs="Arial"/>
                <w:sz w:val="24"/>
                <w:szCs w:val="24"/>
              </w:rPr>
              <w:t>α</w:t>
            </w:r>
            <w:r w:rsidRPr="00994B87">
              <w:rPr>
                <w:rFonts w:ascii="Arial" w:hAnsi="Arial" w:cs="Arial"/>
                <w:sz w:val="24"/>
                <w:szCs w:val="24"/>
                <w:lang w:val="es-MX"/>
              </w:rPr>
              <w:t>-</w:t>
            </w:r>
            <w:proofErr w:type="spellStart"/>
            <w:r w:rsidRPr="00994B87">
              <w:rPr>
                <w:rFonts w:ascii="Arial" w:hAnsi="Arial" w:cs="Arial"/>
                <w:sz w:val="24"/>
                <w:szCs w:val="24"/>
                <w:lang w:val="es-MX"/>
              </w:rPr>
              <w:t>hydroxyestradiol</w:t>
            </w:r>
            <w:proofErr w:type="spellEnd"/>
            <w:r w:rsidRPr="00994B87">
              <w:rPr>
                <w:rFonts w:ascii="Arial" w:hAnsi="Arial" w:cs="Arial"/>
                <w:sz w:val="24"/>
                <w:szCs w:val="24"/>
                <w:lang w:val="es-MX"/>
              </w:rPr>
              <w:t xml:space="preserve"> (estriol)</w:t>
            </w:r>
          </w:p>
          <w:p w14:paraId="2237BC00" w14:textId="77777777" w:rsidR="001A2BFC" w:rsidRPr="00994B87" w:rsidRDefault="001A2BFC" w:rsidP="001A2BFC">
            <w:pPr>
              <w:numPr>
                <w:ilvl w:val="0"/>
                <w:numId w:val="2"/>
              </w:numPr>
              <w:contextualSpacing/>
              <w:rPr>
                <w:rFonts w:ascii="Arial" w:hAnsi="Arial" w:cs="Arial"/>
                <w:sz w:val="24"/>
                <w:szCs w:val="24"/>
                <w:lang w:val="es-MX"/>
              </w:rPr>
            </w:pPr>
            <w:proofErr w:type="spellStart"/>
            <w:r w:rsidRPr="00994B87">
              <w:rPr>
                <w:rFonts w:ascii="Arial" w:hAnsi="Arial" w:cs="Arial"/>
                <w:sz w:val="24"/>
                <w:szCs w:val="24"/>
                <w:lang w:val="es-MX"/>
              </w:rPr>
              <w:t>Equilin</w:t>
            </w:r>
            <w:proofErr w:type="spellEnd"/>
          </w:p>
          <w:p w14:paraId="4F33FFED" w14:textId="77777777" w:rsidR="001A2BFC" w:rsidRPr="00994B87" w:rsidRDefault="001A2BFC" w:rsidP="001A2BFC">
            <w:pPr>
              <w:numPr>
                <w:ilvl w:val="0"/>
                <w:numId w:val="2"/>
              </w:numPr>
              <w:contextualSpacing/>
              <w:rPr>
                <w:rFonts w:ascii="Arial" w:hAnsi="Arial" w:cs="Arial"/>
                <w:sz w:val="24"/>
                <w:szCs w:val="24"/>
                <w:lang w:val="es-MX"/>
              </w:rPr>
            </w:pPr>
            <w:proofErr w:type="spellStart"/>
            <w:r w:rsidRPr="00994B87">
              <w:rPr>
                <w:rFonts w:ascii="Arial" w:hAnsi="Arial" w:cs="Arial"/>
                <w:sz w:val="24"/>
                <w:szCs w:val="24"/>
                <w:lang w:val="es-MX"/>
              </w:rPr>
              <w:t>Estrone</w:t>
            </w:r>
            <w:proofErr w:type="spellEnd"/>
          </w:p>
          <w:p w14:paraId="18EDFC38" w14:textId="77777777" w:rsidR="001A2BFC" w:rsidRPr="00994B87" w:rsidRDefault="001A2BFC" w:rsidP="001A2BFC">
            <w:pPr>
              <w:numPr>
                <w:ilvl w:val="0"/>
                <w:numId w:val="2"/>
              </w:numPr>
              <w:contextualSpacing/>
              <w:rPr>
                <w:rFonts w:ascii="Arial" w:hAnsi="Arial" w:cs="Arial"/>
                <w:sz w:val="24"/>
                <w:szCs w:val="24"/>
                <w:lang w:val="es-MX"/>
              </w:rPr>
            </w:pPr>
            <w:proofErr w:type="spellStart"/>
            <w:r w:rsidRPr="00994B87">
              <w:rPr>
                <w:rFonts w:ascii="Arial" w:hAnsi="Arial" w:cs="Arial"/>
                <w:sz w:val="24"/>
                <w:szCs w:val="24"/>
                <w:lang w:val="es-MX"/>
              </w:rPr>
              <w:t>Testosterone</w:t>
            </w:r>
            <w:proofErr w:type="spellEnd"/>
          </w:p>
          <w:p w14:paraId="7CF1B101" w14:textId="77777777" w:rsidR="001A2BFC" w:rsidRPr="00994B87" w:rsidRDefault="001A2BFC" w:rsidP="001A2BFC">
            <w:pPr>
              <w:numPr>
                <w:ilvl w:val="0"/>
                <w:numId w:val="2"/>
              </w:numPr>
              <w:contextualSpacing/>
              <w:rPr>
                <w:rFonts w:ascii="Arial" w:hAnsi="Arial" w:cs="Arial"/>
                <w:b/>
                <w:sz w:val="24"/>
                <w:szCs w:val="24"/>
              </w:rPr>
            </w:pPr>
            <w:r w:rsidRPr="00994B87">
              <w:rPr>
                <w:rFonts w:ascii="Arial" w:hAnsi="Arial" w:cs="Arial"/>
                <w:sz w:val="24"/>
                <w:szCs w:val="24"/>
              </w:rPr>
              <w:t>4-anderostene-3,17-dione</w:t>
            </w:r>
          </w:p>
        </w:tc>
        <w:tc>
          <w:tcPr>
            <w:tcW w:w="2430" w:type="dxa"/>
          </w:tcPr>
          <w:p w14:paraId="5F206A33" w14:textId="77777777" w:rsidR="001A2BFC" w:rsidRPr="00994B87" w:rsidRDefault="001A2BFC" w:rsidP="001A2BFC">
            <w:pPr>
              <w:numPr>
                <w:ilvl w:val="0"/>
                <w:numId w:val="2"/>
              </w:numPr>
              <w:contextualSpacing/>
              <w:rPr>
                <w:rFonts w:ascii="Arial" w:hAnsi="Arial" w:cs="Arial"/>
                <w:sz w:val="24"/>
                <w:szCs w:val="24"/>
              </w:rPr>
            </w:pPr>
            <w:r w:rsidRPr="00994B87">
              <w:rPr>
                <w:rFonts w:ascii="Arial" w:hAnsi="Arial" w:cs="Arial"/>
                <w:sz w:val="24"/>
                <w:szCs w:val="24"/>
              </w:rPr>
              <w:t>Enteroviruses</w:t>
            </w:r>
          </w:p>
          <w:p w14:paraId="799703A9" w14:textId="77777777" w:rsidR="001A2BFC" w:rsidRPr="00994B87" w:rsidRDefault="001A2BFC" w:rsidP="001A2BFC">
            <w:pPr>
              <w:numPr>
                <w:ilvl w:val="0"/>
                <w:numId w:val="2"/>
              </w:numPr>
              <w:spacing w:before="60" w:after="60"/>
              <w:contextualSpacing/>
              <w:rPr>
                <w:rFonts w:ascii="Arial" w:hAnsi="Arial" w:cs="Arial"/>
                <w:b/>
                <w:sz w:val="24"/>
                <w:szCs w:val="24"/>
              </w:rPr>
            </w:pPr>
            <w:r w:rsidRPr="00994B87">
              <w:rPr>
                <w:rFonts w:ascii="Arial" w:hAnsi="Arial" w:cs="Arial"/>
                <w:sz w:val="24"/>
                <w:szCs w:val="24"/>
              </w:rPr>
              <w:t>Noroviruses</w:t>
            </w:r>
          </w:p>
        </w:tc>
      </w:tr>
    </w:tbl>
    <w:p w14:paraId="58E57004" w14:textId="77777777" w:rsidR="001A2BFC" w:rsidRPr="001A2BFC" w:rsidRDefault="001A2BFC" w:rsidP="001A2BFC">
      <w:pPr>
        <w:spacing w:after="0" w:line="240" w:lineRule="auto"/>
        <w:rPr>
          <w:rFonts w:ascii="Arial" w:eastAsia="Times New Roman" w:hAnsi="Arial" w:cs="Arial"/>
          <w:sz w:val="20"/>
          <w:szCs w:val="20"/>
        </w:rPr>
      </w:pPr>
    </w:p>
    <w:p w14:paraId="75073619" w14:textId="77777777" w:rsidR="001A2BFC" w:rsidRPr="001A2BFC" w:rsidRDefault="001A2BFC" w:rsidP="001A2BFC">
      <w:pPr>
        <w:keepNext/>
        <w:spacing w:after="60" w:line="240" w:lineRule="auto"/>
        <w:outlineLvl w:val="2"/>
        <w:rPr>
          <w:rFonts w:ascii="Arial" w:eastAsia="Times New Roman" w:hAnsi="Arial" w:cs="Times New Roman"/>
          <w:b/>
          <w:bCs/>
          <w:color w:val="0000FF"/>
          <w:sz w:val="28"/>
          <w:szCs w:val="20"/>
        </w:rPr>
      </w:pPr>
      <w:bookmarkStart w:id="16" w:name="_Toc535417409"/>
      <w:bookmarkStart w:id="17" w:name="_Toc536185600"/>
      <w:bookmarkStart w:id="18" w:name="_Toc63413054"/>
      <w:r w:rsidRPr="001A2BFC">
        <w:rPr>
          <w:rFonts w:ascii="Arial" w:eastAsia="Times New Roman" w:hAnsi="Arial" w:cs="Times New Roman"/>
          <w:b/>
          <w:bCs/>
          <w:color w:val="0000FF"/>
          <w:sz w:val="28"/>
          <w:szCs w:val="20"/>
        </w:rPr>
        <w:t>Federal UCMR 4 (2018 – 2020 Monitoring)</w:t>
      </w:r>
      <w:bookmarkEnd w:id="16"/>
      <w:bookmarkEnd w:id="17"/>
      <w:bookmarkEnd w:id="18"/>
    </w:p>
    <w:p w14:paraId="30B34575" w14:textId="77777777" w:rsidR="001A2BFC" w:rsidRPr="001A2BFC" w:rsidRDefault="001A2BFC" w:rsidP="001A2BFC">
      <w:pPr>
        <w:keepNext/>
        <w:spacing w:after="240" w:line="240" w:lineRule="auto"/>
        <w:jc w:val="both"/>
        <w:rPr>
          <w:rFonts w:ascii="Arial" w:eastAsia="Times New Roman" w:hAnsi="Arial" w:cs="Arial"/>
          <w:sz w:val="24"/>
          <w:szCs w:val="20"/>
        </w:rPr>
      </w:pPr>
      <w:r w:rsidRPr="001A2BFC">
        <w:rPr>
          <w:rFonts w:ascii="Arial" w:eastAsia="Times New Roman" w:hAnsi="Arial" w:cs="Arial"/>
          <w:sz w:val="24"/>
          <w:szCs w:val="20"/>
        </w:rPr>
        <w:t>The fourth list of contaminants to monitor as part of the UCMR was published by the U.S. EPA in December 2016.</w:t>
      </w:r>
    </w:p>
    <w:p w14:paraId="687C7464" w14:textId="77777777" w:rsidR="001A2BFC" w:rsidRPr="001A2BFC" w:rsidRDefault="001A2BFC" w:rsidP="001A2BFC">
      <w:pPr>
        <w:spacing w:after="240" w:line="240" w:lineRule="auto"/>
        <w:jc w:val="both"/>
        <w:rPr>
          <w:rFonts w:ascii="Arial" w:eastAsia="Times New Roman" w:hAnsi="Arial" w:cs="Arial"/>
          <w:sz w:val="24"/>
          <w:szCs w:val="20"/>
        </w:rPr>
      </w:pPr>
      <w:r w:rsidRPr="001A2BFC">
        <w:rPr>
          <w:rFonts w:ascii="Arial" w:eastAsia="Times New Roman" w:hAnsi="Arial" w:cs="Arial"/>
          <w:sz w:val="24"/>
          <w:szCs w:val="20"/>
        </w:rPr>
        <w:t>PWSs are required to monitor for 10 cyanotoxins at the entry point to the distribution system during a 4-consecutive month period from March 2018 through November 2020, according to the table below.  PWSs are also required to monitor for 20 additional chemical contaminants and indicators during a 12</w:t>
      </w:r>
      <w:r w:rsidRPr="001A2BFC">
        <w:rPr>
          <w:rFonts w:ascii="Arial" w:eastAsia="Times New Roman" w:hAnsi="Arial" w:cs="Arial"/>
          <w:sz w:val="24"/>
          <w:szCs w:val="20"/>
        </w:rPr>
        <w:noBreakHyphen/>
        <w:t xml:space="preserve">month period from January 2018 through December 2020.  The sampling site for these additional chemicals is the entry point to the distribution system, except for HAAs that need to be monitored at the Stage 2 D/DBPR sampling sites.  The two indicators, </w:t>
      </w:r>
      <w:r w:rsidRPr="001A2BFC">
        <w:rPr>
          <w:rFonts w:ascii="Arial" w:eastAsia="Times New Roman" w:hAnsi="Arial" w:cs="Arial"/>
          <w:i/>
          <w:sz w:val="24"/>
          <w:szCs w:val="20"/>
        </w:rPr>
        <w:t>i.e.</w:t>
      </w:r>
      <w:r w:rsidRPr="001A2BFC">
        <w:rPr>
          <w:rFonts w:ascii="Arial" w:eastAsia="Times New Roman" w:hAnsi="Arial" w:cs="Arial"/>
          <w:sz w:val="24"/>
          <w:szCs w:val="20"/>
        </w:rPr>
        <w:t xml:space="preserve">, TOC and bromide, need to be monitored at source water intakes. </w:t>
      </w:r>
    </w:p>
    <w:tbl>
      <w:tblPr>
        <w:tblStyle w:val="TableGrid"/>
        <w:tblW w:w="0" w:type="auto"/>
        <w:tblLook w:val="04A0" w:firstRow="1" w:lastRow="0" w:firstColumn="1" w:lastColumn="0" w:noHBand="0" w:noVBand="1"/>
      </w:tblPr>
      <w:tblGrid>
        <w:gridCol w:w="3325"/>
        <w:gridCol w:w="3012"/>
        <w:gridCol w:w="3013"/>
      </w:tblGrid>
      <w:tr w:rsidR="001A2BFC" w:rsidRPr="001A2BFC" w14:paraId="3422A8B5" w14:textId="77777777" w:rsidTr="00E00084">
        <w:tc>
          <w:tcPr>
            <w:tcW w:w="3325" w:type="dxa"/>
            <w:vAlign w:val="center"/>
          </w:tcPr>
          <w:p w14:paraId="098A06D5" w14:textId="77777777" w:rsidR="001A2BFC" w:rsidRPr="00994B87" w:rsidRDefault="001A2BFC" w:rsidP="001A2BFC">
            <w:pPr>
              <w:keepNext/>
              <w:spacing w:before="60" w:after="60"/>
              <w:jc w:val="center"/>
              <w:rPr>
                <w:rFonts w:ascii="Arial" w:hAnsi="Arial" w:cs="Arial"/>
                <w:b/>
                <w:sz w:val="24"/>
                <w:szCs w:val="24"/>
              </w:rPr>
            </w:pPr>
            <w:r w:rsidRPr="00994B87">
              <w:rPr>
                <w:rFonts w:ascii="Arial" w:hAnsi="Arial" w:cs="Arial"/>
                <w:b/>
                <w:sz w:val="24"/>
                <w:szCs w:val="24"/>
              </w:rPr>
              <w:t>System Size (Population Served)</w:t>
            </w:r>
          </w:p>
        </w:tc>
        <w:tc>
          <w:tcPr>
            <w:tcW w:w="3012" w:type="dxa"/>
            <w:vAlign w:val="center"/>
          </w:tcPr>
          <w:p w14:paraId="0F34DF71" w14:textId="77777777" w:rsidR="001A2BFC" w:rsidRPr="00994B87" w:rsidRDefault="001A2BFC" w:rsidP="001A2BFC">
            <w:pPr>
              <w:keepNext/>
              <w:spacing w:before="60" w:after="60"/>
              <w:jc w:val="center"/>
              <w:rPr>
                <w:rFonts w:ascii="Arial" w:hAnsi="Arial" w:cs="Arial"/>
                <w:b/>
                <w:sz w:val="24"/>
                <w:szCs w:val="24"/>
              </w:rPr>
            </w:pPr>
            <w:r w:rsidRPr="00994B87">
              <w:rPr>
                <w:rFonts w:ascii="Arial" w:hAnsi="Arial" w:cs="Arial"/>
                <w:b/>
                <w:sz w:val="24"/>
                <w:szCs w:val="24"/>
              </w:rPr>
              <w:t>10 Cyanotoxins</w:t>
            </w:r>
          </w:p>
        </w:tc>
        <w:tc>
          <w:tcPr>
            <w:tcW w:w="3013" w:type="dxa"/>
            <w:vAlign w:val="center"/>
          </w:tcPr>
          <w:p w14:paraId="7A6C9F28" w14:textId="77777777" w:rsidR="001A2BFC" w:rsidRPr="00994B87" w:rsidRDefault="001A2BFC" w:rsidP="001A2BFC">
            <w:pPr>
              <w:keepNext/>
              <w:spacing w:before="60" w:after="60"/>
              <w:jc w:val="center"/>
              <w:rPr>
                <w:rFonts w:ascii="Arial" w:hAnsi="Arial" w:cs="Arial"/>
                <w:b/>
                <w:sz w:val="24"/>
                <w:szCs w:val="24"/>
              </w:rPr>
            </w:pPr>
            <w:r w:rsidRPr="00994B87">
              <w:rPr>
                <w:rFonts w:ascii="Arial" w:hAnsi="Arial" w:cs="Arial"/>
                <w:b/>
                <w:sz w:val="24"/>
                <w:szCs w:val="24"/>
              </w:rPr>
              <w:t>20 Chemicals</w:t>
            </w:r>
          </w:p>
        </w:tc>
      </w:tr>
      <w:tr w:rsidR="001A2BFC" w:rsidRPr="001A2BFC" w14:paraId="3F9A7024" w14:textId="77777777" w:rsidTr="00E00084">
        <w:tc>
          <w:tcPr>
            <w:tcW w:w="3325" w:type="dxa"/>
          </w:tcPr>
          <w:p w14:paraId="30AF063D" w14:textId="77777777" w:rsidR="001A2BFC" w:rsidRPr="00994B87" w:rsidRDefault="001A2BFC" w:rsidP="001A2BFC">
            <w:pPr>
              <w:spacing w:before="60" w:after="60"/>
              <w:rPr>
                <w:rFonts w:ascii="Arial" w:hAnsi="Arial" w:cs="Arial"/>
                <w:sz w:val="24"/>
                <w:szCs w:val="24"/>
              </w:rPr>
            </w:pPr>
            <w:r w:rsidRPr="00994B87">
              <w:rPr>
                <w:rFonts w:ascii="Arial" w:hAnsi="Arial" w:cs="Arial"/>
                <w:sz w:val="24"/>
                <w:szCs w:val="24"/>
              </w:rPr>
              <w:t>Small Systems (25 – 10,000)</w:t>
            </w:r>
          </w:p>
        </w:tc>
        <w:tc>
          <w:tcPr>
            <w:tcW w:w="3012" w:type="dxa"/>
          </w:tcPr>
          <w:p w14:paraId="458F2DDF" w14:textId="77777777" w:rsidR="001A2BFC" w:rsidRPr="00994B87" w:rsidRDefault="001A2BFC" w:rsidP="001A2BFC">
            <w:pPr>
              <w:spacing w:before="60" w:after="60"/>
              <w:rPr>
                <w:rFonts w:ascii="Arial" w:hAnsi="Arial" w:cs="Arial"/>
                <w:sz w:val="24"/>
                <w:szCs w:val="24"/>
              </w:rPr>
            </w:pPr>
            <w:r w:rsidRPr="00994B87">
              <w:rPr>
                <w:rFonts w:ascii="Arial" w:hAnsi="Arial" w:cs="Arial"/>
                <w:sz w:val="24"/>
                <w:szCs w:val="24"/>
              </w:rPr>
              <w:t>800 randomly selected surface water or ground water under the direct influence of surface water (GWUDI) systems</w:t>
            </w:r>
          </w:p>
        </w:tc>
        <w:tc>
          <w:tcPr>
            <w:tcW w:w="3013" w:type="dxa"/>
          </w:tcPr>
          <w:p w14:paraId="20DFAA71" w14:textId="77777777" w:rsidR="001A2BFC" w:rsidRPr="00994B87" w:rsidRDefault="001A2BFC" w:rsidP="001A2BFC">
            <w:pPr>
              <w:spacing w:before="60" w:after="60"/>
              <w:rPr>
                <w:rFonts w:ascii="Arial" w:hAnsi="Arial" w:cs="Arial"/>
                <w:sz w:val="24"/>
                <w:szCs w:val="24"/>
              </w:rPr>
            </w:pPr>
            <w:r w:rsidRPr="00994B87">
              <w:rPr>
                <w:rFonts w:ascii="Arial" w:hAnsi="Arial" w:cs="Arial"/>
                <w:sz w:val="24"/>
                <w:szCs w:val="24"/>
              </w:rPr>
              <w:t>A different group of 800 randomly selected surface water systems, GWUDI and groundwater systems</w:t>
            </w:r>
          </w:p>
        </w:tc>
      </w:tr>
      <w:tr w:rsidR="001A2BFC" w:rsidRPr="001A2BFC" w14:paraId="2B95181C" w14:textId="77777777" w:rsidTr="00E00084">
        <w:tc>
          <w:tcPr>
            <w:tcW w:w="3325" w:type="dxa"/>
          </w:tcPr>
          <w:p w14:paraId="22CCECAC" w14:textId="77777777" w:rsidR="001A2BFC" w:rsidRPr="00994B87" w:rsidRDefault="001A2BFC" w:rsidP="001A2BFC">
            <w:pPr>
              <w:spacing w:before="60" w:after="60"/>
              <w:rPr>
                <w:rFonts w:ascii="Arial" w:hAnsi="Arial" w:cs="Arial"/>
                <w:sz w:val="24"/>
                <w:szCs w:val="24"/>
              </w:rPr>
            </w:pPr>
            <w:r w:rsidRPr="00994B87">
              <w:rPr>
                <w:rFonts w:ascii="Arial" w:hAnsi="Arial" w:cs="Arial"/>
                <w:sz w:val="24"/>
                <w:szCs w:val="24"/>
              </w:rPr>
              <w:t>Large Systems (10,001 or more)</w:t>
            </w:r>
          </w:p>
        </w:tc>
        <w:tc>
          <w:tcPr>
            <w:tcW w:w="3012" w:type="dxa"/>
          </w:tcPr>
          <w:p w14:paraId="2AA042ED" w14:textId="77777777" w:rsidR="001A2BFC" w:rsidRPr="00994B87" w:rsidRDefault="001A2BFC" w:rsidP="001A2BFC">
            <w:pPr>
              <w:spacing w:before="60" w:after="60"/>
              <w:rPr>
                <w:rFonts w:ascii="Arial" w:hAnsi="Arial" w:cs="Arial"/>
                <w:sz w:val="24"/>
                <w:szCs w:val="24"/>
              </w:rPr>
            </w:pPr>
            <w:r w:rsidRPr="00994B87">
              <w:rPr>
                <w:rFonts w:ascii="Arial" w:hAnsi="Arial" w:cs="Arial"/>
                <w:sz w:val="24"/>
                <w:szCs w:val="24"/>
              </w:rPr>
              <w:t>All surface water and GWUDI systems</w:t>
            </w:r>
          </w:p>
        </w:tc>
        <w:tc>
          <w:tcPr>
            <w:tcW w:w="3013" w:type="dxa"/>
          </w:tcPr>
          <w:p w14:paraId="613439AA" w14:textId="77777777" w:rsidR="001A2BFC" w:rsidRPr="00994B87" w:rsidRDefault="001A2BFC" w:rsidP="001A2BFC">
            <w:pPr>
              <w:spacing w:before="60" w:after="60"/>
              <w:rPr>
                <w:rFonts w:ascii="Arial" w:hAnsi="Arial" w:cs="Arial"/>
                <w:sz w:val="24"/>
                <w:szCs w:val="24"/>
              </w:rPr>
            </w:pPr>
            <w:r w:rsidRPr="00994B87">
              <w:rPr>
                <w:rFonts w:ascii="Arial" w:hAnsi="Arial" w:cs="Arial"/>
                <w:sz w:val="24"/>
                <w:szCs w:val="24"/>
              </w:rPr>
              <w:t>All surface water, groundwater and GWUDI systems</w:t>
            </w:r>
          </w:p>
        </w:tc>
      </w:tr>
    </w:tbl>
    <w:p w14:paraId="11CAAC7D" w14:textId="77777777" w:rsidR="001A2BFC" w:rsidRPr="001A2BFC" w:rsidRDefault="001A2BFC" w:rsidP="001A2BFC">
      <w:pPr>
        <w:spacing w:after="0" w:line="240" w:lineRule="auto"/>
        <w:rPr>
          <w:rFonts w:ascii="Arial" w:eastAsia="Times New Roman" w:hAnsi="Arial" w:cs="Arial"/>
          <w:sz w:val="24"/>
          <w:szCs w:val="20"/>
        </w:rPr>
      </w:pPr>
    </w:p>
    <w:p w14:paraId="2747E15F" w14:textId="77777777" w:rsidR="001A2BFC" w:rsidRPr="001A2BFC" w:rsidRDefault="001A2BFC" w:rsidP="001A2BFC">
      <w:pPr>
        <w:spacing w:after="240" w:line="240" w:lineRule="auto"/>
        <w:jc w:val="both"/>
        <w:rPr>
          <w:rFonts w:ascii="Arial" w:eastAsia="Times New Roman" w:hAnsi="Arial" w:cs="Arial"/>
          <w:sz w:val="24"/>
          <w:szCs w:val="20"/>
        </w:rPr>
      </w:pPr>
      <w:r w:rsidRPr="001A2BFC">
        <w:rPr>
          <w:rFonts w:ascii="Arial" w:eastAsia="Times New Roman" w:hAnsi="Arial" w:cs="Arial"/>
          <w:sz w:val="24"/>
          <w:szCs w:val="20"/>
        </w:rPr>
        <w:t>The 10 cyanotoxins and 20 additional chemical contaminants and indicators are listed in the table below.</w:t>
      </w:r>
    </w:p>
    <w:p w14:paraId="0B9DC891" w14:textId="77777777" w:rsidR="001A2BFC" w:rsidRPr="001A2BFC" w:rsidRDefault="001A2BFC" w:rsidP="001A2BFC">
      <w:pPr>
        <w:spacing w:after="240" w:line="240" w:lineRule="auto"/>
        <w:jc w:val="both"/>
        <w:rPr>
          <w:rFonts w:ascii="Arial" w:eastAsia="Times New Roman" w:hAnsi="Arial" w:cs="Arial"/>
          <w:b/>
          <w:bCs/>
          <w:sz w:val="24"/>
          <w:szCs w:val="20"/>
        </w:rPr>
      </w:pPr>
      <w:r w:rsidRPr="001A2BFC">
        <w:rPr>
          <w:rFonts w:ascii="Arial" w:eastAsia="Times New Roman" w:hAnsi="Arial" w:cs="Arial"/>
          <w:b/>
          <w:bCs/>
          <w:sz w:val="24"/>
          <w:szCs w:val="20"/>
        </w:rPr>
        <w:t>UCMR 4 Chemical Contaminants and Indicators</w:t>
      </w:r>
    </w:p>
    <w:tbl>
      <w:tblPr>
        <w:tblStyle w:val="TableGrid"/>
        <w:tblW w:w="0" w:type="auto"/>
        <w:tblLook w:val="04A0" w:firstRow="1" w:lastRow="0" w:firstColumn="1" w:lastColumn="0" w:noHBand="0" w:noVBand="1"/>
      </w:tblPr>
      <w:tblGrid>
        <w:gridCol w:w="4675"/>
        <w:gridCol w:w="4675"/>
      </w:tblGrid>
      <w:tr w:rsidR="001A2BFC" w:rsidRPr="00994B87" w14:paraId="6DA18F28" w14:textId="77777777" w:rsidTr="00E00084">
        <w:tc>
          <w:tcPr>
            <w:tcW w:w="4675" w:type="dxa"/>
            <w:vAlign w:val="center"/>
          </w:tcPr>
          <w:p w14:paraId="3F2407FE" w14:textId="77777777" w:rsidR="001A2BFC" w:rsidRPr="00994B87" w:rsidRDefault="001A2BFC" w:rsidP="001A2BFC">
            <w:pPr>
              <w:spacing w:before="60" w:after="60"/>
              <w:jc w:val="center"/>
              <w:rPr>
                <w:rFonts w:ascii="Arial" w:hAnsi="Arial" w:cs="Arial"/>
                <w:sz w:val="24"/>
                <w:szCs w:val="24"/>
                <w:vertAlign w:val="superscript"/>
              </w:rPr>
            </w:pPr>
            <w:r w:rsidRPr="00994B87">
              <w:rPr>
                <w:rFonts w:ascii="Arial" w:hAnsi="Arial" w:cs="Arial"/>
                <w:b/>
                <w:sz w:val="24"/>
                <w:szCs w:val="24"/>
              </w:rPr>
              <w:t>Cyanotoxins</w:t>
            </w:r>
          </w:p>
        </w:tc>
        <w:tc>
          <w:tcPr>
            <w:tcW w:w="4675" w:type="dxa"/>
            <w:vAlign w:val="center"/>
          </w:tcPr>
          <w:p w14:paraId="64536048" w14:textId="77777777" w:rsidR="001A2BFC" w:rsidRPr="00994B87" w:rsidRDefault="001A2BFC" w:rsidP="001A2BFC">
            <w:pPr>
              <w:spacing w:before="60" w:after="60"/>
              <w:jc w:val="center"/>
              <w:rPr>
                <w:rFonts w:ascii="Arial" w:hAnsi="Arial" w:cs="Arial"/>
                <w:sz w:val="24"/>
                <w:szCs w:val="24"/>
                <w:vertAlign w:val="superscript"/>
              </w:rPr>
            </w:pPr>
            <w:r w:rsidRPr="00994B87">
              <w:rPr>
                <w:rFonts w:ascii="Arial" w:hAnsi="Arial" w:cs="Arial"/>
                <w:b/>
                <w:sz w:val="24"/>
                <w:szCs w:val="24"/>
              </w:rPr>
              <w:t>Minimum Reporting Level</w:t>
            </w:r>
          </w:p>
        </w:tc>
      </w:tr>
      <w:tr w:rsidR="001A2BFC" w:rsidRPr="00994B87" w14:paraId="540E95AA" w14:textId="77777777" w:rsidTr="00E00084">
        <w:tc>
          <w:tcPr>
            <w:tcW w:w="4675" w:type="dxa"/>
          </w:tcPr>
          <w:p w14:paraId="69FDEC09"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Total Microcystin</w:t>
            </w:r>
          </w:p>
        </w:tc>
        <w:tc>
          <w:tcPr>
            <w:tcW w:w="4675" w:type="dxa"/>
          </w:tcPr>
          <w:p w14:paraId="4D5514DF"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0.3 µg/L</w:t>
            </w:r>
          </w:p>
        </w:tc>
      </w:tr>
      <w:tr w:rsidR="001A2BFC" w:rsidRPr="00994B87" w14:paraId="0D07CA89" w14:textId="77777777" w:rsidTr="00E00084">
        <w:tc>
          <w:tcPr>
            <w:tcW w:w="4675" w:type="dxa"/>
          </w:tcPr>
          <w:p w14:paraId="4E906EC0"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Microcystin-LA</w:t>
            </w:r>
          </w:p>
        </w:tc>
        <w:tc>
          <w:tcPr>
            <w:tcW w:w="4675" w:type="dxa"/>
          </w:tcPr>
          <w:p w14:paraId="15F5AD58"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0.008 µg/L</w:t>
            </w:r>
          </w:p>
        </w:tc>
      </w:tr>
      <w:tr w:rsidR="001A2BFC" w:rsidRPr="00994B87" w14:paraId="388DE006" w14:textId="77777777" w:rsidTr="00E00084">
        <w:tc>
          <w:tcPr>
            <w:tcW w:w="4675" w:type="dxa"/>
          </w:tcPr>
          <w:p w14:paraId="7EF19AC5"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Microcystin-LF</w:t>
            </w:r>
          </w:p>
        </w:tc>
        <w:tc>
          <w:tcPr>
            <w:tcW w:w="4675" w:type="dxa"/>
          </w:tcPr>
          <w:p w14:paraId="15CB6FD4"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0.006 µg/L</w:t>
            </w:r>
          </w:p>
        </w:tc>
      </w:tr>
      <w:tr w:rsidR="001A2BFC" w:rsidRPr="00994B87" w14:paraId="60747C9E" w14:textId="77777777" w:rsidTr="00E00084">
        <w:tc>
          <w:tcPr>
            <w:tcW w:w="4675" w:type="dxa"/>
          </w:tcPr>
          <w:p w14:paraId="35D80F03"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Microcystin-LR</w:t>
            </w:r>
          </w:p>
        </w:tc>
        <w:tc>
          <w:tcPr>
            <w:tcW w:w="4675" w:type="dxa"/>
          </w:tcPr>
          <w:p w14:paraId="3CC4AED9"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0.02 µg/L</w:t>
            </w:r>
          </w:p>
        </w:tc>
      </w:tr>
      <w:tr w:rsidR="001A2BFC" w:rsidRPr="00994B87" w14:paraId="43ADF1DF" w14:textId="77777777" w:rsidTr="00E00084">
        <w:tc>
          <w:tcPr>
            <w:tcW w:w="4675" w:type="dxa"/>
          </w:tcPr>
          <w:p w14:paraId="6FDDA5AB"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Microcystin-LY</w:t>
            </w:r>
          </w:p>
        </w:tc>
        <w:tc>
          <w:tcPr>
            <w:tcW w:w="4675" w:type="dxa"/>
          </w:tcPr>
          <w:p w14:paraId="25297D05"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0.009 µg/L</w:t>
            </w:r>
          </w:p>
        </w:tc>
      </w:tr>
      <w:tr w:rsidR="001A2BFC" w:rsidRPr="00994B87" w14:paraId="48585B77" w14:textId="77777777" w:rsidTr="00E00084">
        <w:tc>
          <w:tcPr>
            <w:tcW w:w="4675" w:type="dxa"/>
          </w:tcPr>
          <w:p w14:paraId="0324D5AD"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Microcystin-RR</w:t>
            </w:r>
          </w:p>
        </w:tc>
        <w:tc>
          <w:tcPr>
            <w:tcW w:w="4675" w:type="dxa"/>
          </w:tcPr>
          <w:p w14:paraId="37260346"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0.006 µg/L</w:t>
            </w:r>
          </w:p>
        </w:tc>
      </w:tr>
      <w:tr w:rsidR="001A2BFC" w:rsidRPr="00994B87" w14:paraId="778AA47C" w14:textId="77777777" w:rsidTr="00E00084">
        <w:tc>
          <w:tcPr>
            <w:tcW w:w="4675" w:type="dxa"/>
          </w:tcPr>
          <w:p w14:paraId="00B9B635"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lastRenderedPageBreak/>
              <w:t>Microcystin-YR</w:t>
            </w:r>
          </w:p>
        </w:tc>
        <w:tc>
          <w:tcPr>
            <w:tcW w:w="4675" w:type="dxa"/>
          </w:tcPr>
          <w:p w14:paraId="6F8FB7CA"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0.02 µg/L</w:t>
            </w:r>
          </w:p>
        </w:tc>
      </w:tr>
      <w:tr w:rsidR="001A2BFC" w:rsidRPr="00994B87" w14:paraId="578F4586" w14:textId="77777777" w:rsidTr="00E00084">
        <w:tc>
          <w:tcPr>
            <w:tcW w:w="4675" w:type="dxa"/>
          </w:tcPr>
          <w:p w14:paraId="1CD52834"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Nodularin</w:t>
            </w:r>
          </w:p>
        </w:tc>
        <w:tc>
          <w:tcPr>
            <w:tcW w:w="4675" w:type="dxa"/>
          </w:tcPr>
          <w:p w14:paraId="38740FCF"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0.005 µg/L</w:t>
            </w:r>
          </w:p>
        </w:tc>
      </w:tr>
      <w:tr w:rsidR="001A2BFC" w:rsidRPr="00994B87" w14:paraId="738753EE" w14:textId="77777777" w:rsidTr="00E00084">
        <w:tc>
          <w:tcPr>
            <w:tcW w:w="4675" w:type="dxa"/>
          </w:tcPr>
          <w:p w14:paraId="2E6B10E7"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Anatoxin-a</w:t>
            </w:r>
          </w:p>
        </w:tc>
        <w:tc>
          <w:tcPr>
            <w:tcW w:w="4675" w:type="dxa"/>
          </w:tcPr>
          <w:p w14:paraId="5C7444FC"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0.03 µg/L</w:t>
            </w:r>
          </w:p>
        </w:tc>
      </w:tr>
      <w:tr w:rsidR="001A2BFC" w:rsidRPr="00994B87" w14:paraId="7822D16D" w14:textId="77777777" w:rsidTr="00E00084">
        <w:tc>
          <w:tcPr>
            <w:tcW w:w="4675" w:type="dxa"/>
          </w:tcPr>
          <w:p w14:paraId="29ABD03E" w14:textId="77777777" w:rsidR="001A2BFC" w:rsidRPr="00994B87" w:rsidRDefault="001A2BFC" w:rsidP="001A2BFC">
            <w:pPr>
              <w:spacing w:before="60" w:after="60"/>
              <w:jc w:val="both"/>
              <w:rPr>
                <w:rFonts w:ascii="Arial" w:hAnsi="Arial" w:cs="Arial"/>
                <w:sz w:val="24"/>
                <w:szCs w:val="24"/>
              </w:rPr>
            </w:pPr>
            <w:proofErr w:type="spellStart"/>
            <w:r w:rsidRPr="00994B87">
              <w:rPr>
                <w:rFonts w:ascii="Arial" w:hAnsi="Arial" w:cs="Arial"/>
                <w:sz w:val="24"/>
                <w:szCs w:val="24"/>
              </w:rPr>
              <w:t>Cylindrospermopsin</w:t>
            </w:r>
            <w:proofErr w:type="spellEnd"/>
          </w:p>
        </w:tc>
        <w:tc>
          <w:tcPr>
            <w:tcW w:w="4675" w:type="dxa"/>
          </w:tcPr>
          <w:p w14:paraId="3F609AE3" w14:textId="77777777" w:rsidR="001A2BFC" w:rsidRPr="00994B87" w:rsidRDefault="001A2BFC" w:rsidP="001A2BFC">
            <w:pPr>
              <w:spacing w:before="60" w:after="60"/>
              <w:jc w:val="both"/>
              <w:rPr>
                <w:rFonts w:ascii="Arial" w:hAnsi="Arial" w:cs="Arial"/>
                <w:sz w:val="24"/>
                <w:szCs w:val="24"/>
              </w:rPr>
            </w:pPr>
            <w:r w:rsidRPr="00994B87">
              <w:rPr>
                <w:rFonts w:ascii="Arial" w:hAnsi="Arial" w:cs="Arial"/>
                <w:sz w:val="24"/>
                <w:szCs w:val="24"/>
              </w:rPr>
              <w:t>0.09 µg/L</w:t>
            </w:r>
          </w:p>
        </w:tc>
      </w:tr>
    </w:tbl>
    <w:p w14:paraId="6AC93011" w14:textId="77777777" w:rsidR="001A2BFC" w:rsidRPr="00994B87" w:rsidRDefault="001A2BFC" w:rsidP="001A2BFC">
      <w:pPr>
        <w:spacing w:after="0" w:line="240" w:lineRule="auto"/>
        <w:rPr>
          <w:rFonts w:ascii="Arial" w:eastAsia="Times New Roman" w:hAnsi="Arial" w:cs="Arial"/>
          <w:sz w:val="24"/>
          <w:szCs w:val="24"/>
        </w:rPr>
      </w:pPr>
    </w:p>
    <w:p w14:paraId="4345E48D" w14:textId="77777777" w:rsidR="001A2BFC" w:rsidRPr="00994B87" w:rsidRDefault="001A2BFC" w:rsidP="001A2BFC">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4675"/>
        <w:gridCol w:w="4675"/>
      </w:tblGrid>
      <w:tr w:rsidR="001A2BFC" w:rsidRPr="00994B87" w14:paraId="3924BAE8" w14:textId="77777777" w:rsidTr="00E00084">
        <w:trPr>
          <w:trHeight w:val="413"/>
          <w:tblHeader/>
        </w:trPr>
        <w:tc>
          <w:tcPr>
            <w:tcW w:w="4675" w:type="dxa"/>
            <w:vAlign w:val="center"/>
          </w:tcPr>
          <w:p w14:paraId="6B5DD01C" w14:textId="77777777" w:rsidR="001A2BFC" w:rsidRPr="00994B87" w:rsidRDefault="001A2BFC" w:rsidP="001A2BFC">
            <w:pPr>
              <w:jc w:val="center"/>
              <w:rPr>
                <w:rFonts w:ascii="Arial" w:hAnsi="Arial" w:cs="Arial"/>
                <w:sz w:val="24"/>
                <w:szCs w:val="24"/>
              </w:rPr>
            </w:pPr>
            <w:r w:rsidRPr="00994B87">
              <w:rPr>
                <w:rFonts w:ascii="Arial" w:hAnsi="Arial" w:cs="Arial"/>
                <w:b/>
                <w:sz w:val="24"/>
                <w:szCs w:val="24"/>
              </w:rPr>
              <w:t>Additional Chemicals</w:t>
            </w:r>
          </w:p>
        </w:tc>
        <w:tc>
          <w:tcPr>
            <w:tcW w:w="4675" w:type="dxa"/>
            <w:vAlign w:val="center"/>
          </w:tcPr>
          <w:p w14:paraId="0905A8AD" w14:textId="77777777" w:rsidR="001A2BFC" w:rsidRPr="00994B87" w:rsidRDefault="001A2BFC" w:rsidP="001A2BFC">
            <w:pPr>
              <w:jc w:val="center"/>
              <w:rPr>
                <w:rFonts w:ascii="Arial" w:hAnsi="Arial" w:cs="Arial"/>
                <w:sz w:val="24"/>
                <w:szCs w:val="24"/>
              </w:rPr>
            </w:pPr>
            <w:r w:rsidRPr="00994B87">
              <w:rPr>
                <w:rFonts w:ascii="Arial" w:hAnsi="Arial" w:cs="Arial"/>
                <w:b/>
                <w:sz w:val="24"/>
                <w:szCs w:val="24"/>
              </w:rPr>
              <w:t>Minimum Reporting Level</w:t>
            </w:r>
          </w:p>
        </w:tc>
      </w:tr>
      <w:tr w:rsidR="001A2BFC" w:rsidRPr="00994B87" w14:paraId="69BC0F81" w14:textId="77777777" w:rsidTr="00E00084">
        <w:trPr>
          <w:trHeight w:val="413"/>
          <w:tblHeader/>
        </w:trPr>
        <w:tc>
          <w:tcPr>
            <w:tcW w:w="4675" w:type="dxa"/>
            <w:vAlign w:val="center"/>
          </w:tcPr>
          <w:p w14:paraId="512329C0"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Germanium</w:t>
            </w:r>
          </w:p>
        </w:tc>
        <w:tc>
          <w:tcPr>
            <w:tcW w:w="4675" w:type="dxa"/>
            <w:vAlign w:val="center"/>
          </w:tcPr>
          <w:p w14:paraId="4D0591ED"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0.3 µg/L</w:t>
            </w:r>
          </w:p>
        </w:tc>
      </w:tr>
      <w:tr w:rsidR="001A2BFC" w:rsidRPr="00994B87" w14:paraId="5C640ECE" w14:textId="77777777" w:rsidTr="00E00084">
        <w:trPr>
          <w:trHeight w:val="413"/>
        </w:trPr>
        <w:tc>
          <w:tcPr>
            <w:tcW w:w="4675" w:type="dxa"/>
            <w:vAlign w:val="center"/>
          </w:tcPr>
          <w:p w14:paraId="6EABC2F8"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Manganese</w:t>
            </w:r>
          </w:p>
        </w:tc>
        <w:tc>
          <w:tcPr>
            <w:tcW w:w="4675" w:type="dxa"/>
            <w:vAlign w:val="center"/>
          </w:tcPr>
          <w:p w14:paraId="4E638EA4"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0.4 µg/L</w:t>
            </w:r>
          </w:p>
        </w:tc>
      </w:tr>
      <w:tr w:rsidR="001A2BFC" w:rsidRPr="00994B87" w14:paraId="114D8383" w14:textId="77777777" w:rsidTr="00E00084">
        <w:trPr>
          <w:trHeight w:val="413"/>
        </w:trPr>
        <w:tc>
          <w:tcPr>
            <w:tcW w:w="4675" w:type="dxa"/>
            <w:vAlign w:val="center"/>
          </w:tcPr>
          <w:p w14:paraId="0598DDE4" w14:textId="77777777" w:rsidR="001A2BFC" w:rsidRPr="00994B87" w:rsidRDefault="001A2BFC" w:rsidP="001A2BFC">
            <w:pPr>
              <w:rPr>
                <w:rFonts w:ascii="Arial" w:hAnsi="Arial" w:cs="Arial"/>
                <w:sz w:val="24"/>
                <w:szCs w:val="24"/>
              </w:rPr>
            </w:pPr>
            <w:r w:rsidRPr="00994B87">
              <w:rPr>
                <w:rFonts w:ascii="Arial" w:hAnsi="Arial" w:cs="Arial"/>
                <w:sz w:val="24"/>
                <w:szCs w:val="24"/>
              </w:rPr>
              <w:t>Alpha-hexachlorocyclohexane</w:t>
            </w:r>
          </w:p>
        </w:tc>
        <w:tc>
          <w:tcPr>
            <w:tcW w:w="4675" w:type="dxa"/>
            <w:vAlign w:val="center"/>
          </w:tcPr>
          <w:p w14:paraId="54851A44"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0.01 µg/L</w:t>
            </w:r>
          </w:p>
        </w:tc>
      </w:tr>
      <w:tr w:rsidR="001A2BFC" w:rsidRPr="00994B87" w14:paraId="1347652D" w14:textId="77777777" w:rsidTr="00E00084">
        <w:trPr>
          <w:trHeight w:val="413"/>
        </w:trPr>
        <w:tc>
          <w:tcPr>
            <w:tcW w:w="4675" w:type="dxa"/>
            <w:vAlign w:val="center"/>
          </w:tcPr>
          <w:p w14:paraId="65BB0623" w14:textId="77777777" w:rsidR="001A2BFC" w:rsidRPr="00994B87" w:rsidRDefault="001A2BFC" w:rsidP="001A2BFC">
            <w:pPr>
              <w:rPr>
                <w:rFonts w:ascii="Arial" w:hAnsi="Arial" w:cs="Arial"/>
                <w:sz w:val="24"/>
                <w:szCs w:val="24"/>
              </w:rPr>
            </w:pPr>
            <w:r w:rsidRPr="00994B87">
              <w:rPr>
                <w:rFonts w:ascii="Arial" w:hAnsi="Arial" w:cs="Arial"/>
                <w:sz w:val="24"/>
                <w:szCs w:val="24"/>
              </w:rPr>
              <w:t>Chlorpyrifos</w:t>
            </w:r>
          </w:p>
        </w:tc>
        <w:tc>
          <w:tcPr>
            <w:tcW w:w="4675" w:type="dxa"/>
            <w:vAlign w:val="center"/>
          </w:tcPr>
          <w:p w14:paraId="52E76CD7"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0.03 µg/L</w:t>
            </w:r>
          </w:p>
        </w:tc>
      </w:tr>
      <w:tr w:rsidR="001A2BFC" w:rsidRPr="00994B87" w14:paraId="0055F030" w14:textId="77777777" w:rsidTr="00E00084">
        <w:trPr>
          <w:trHeight w:val="413"/>
        </w:trPr>
        <w:tc>
          <w:tcPr>
            <w:tcW w:w="4675" w:type="dxa"/>
            <w:vAlign w:val="center"/>
          </w:tcPr>
          <w:p w14:paraId="3501267F" w14:textId="77777777" w:rsidR="001A2BFC" w:rsidRPr="00994B87" w:rsidRDefault="001A2BFC" w:rsidP="001A2BFC">
            <w:pPr>
              <w:rPr>
                <w:rFonts w:ascii="Arial" w:hAnsi="Arial" w:cs="Arial"/>
                <w:sz w:val="24"/>
                <w:szCs w:val="24"/>
              </w:rPr>
            </w:pPr>
            <w:proofErr w:type="spellStart"/>
            <w:r w:rsidRPr="00994B87">
              <w:rPr>
                <w:rFonts w:ascii="Arial" w:hAnsi="Arial" w:cs="Arial"/>
                <w:sz w:val="24"/>
                <w:szCs w:val="24"/>
              </w:rPr>
              <w:t>Dimethipin</w:t>
            </w:r>
            <w:proofErr w:type="spellEnd"/>
          </w:p>
        </w:tc>
        <w:tc>
          <w:tcPr>
            <w:tcW w:w="4675" w:type="dxa"/>
            <w:vAlign w:val="center"/>
          </w:tcPr>
          <w:p w14:paraId="082EA3FE"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0.2 µg/L</w:t>
            </w:r>
          </w:p>
        </w:tc>
      </w:tr>
      <w:tr w:rsidR="001A2BFC" w:rsidRPr="00994B87" w14:paraId="5EF90325" w14:textId="77777777" w:rsidTr="00E00084">
        <w:trPr>
          <w:trHeight w:val="413"/>
        </w:trPr>
        <w:tc>
          <w:tcPr>
            <w:tcW w:w="4675" w:type="dxa"/>
            <w:vAlign w:val="center"/>
          </w:tcPr>
          <w:p w14:paraId="7BEC1BA7" w14:textId="77777777" w:rsidR="001A2BFC" w:rsidRPr="00994B87" w:rsidRDefault="001A2BFC" w:rsidP="001A2BFC">
            <w:pPr>
              <w:rPr>
                <w:rFonts w:ascii="Arial" w:hAnsi="Arial" w:cs="Arial"/>
                <w:sz w:val="24"/>
                <w:szCs w:val="24"/>
              </w:rPr>
            </w:pPr>
            <w:proofErr w:type="spellStart"/>
            <w:r w:rsidRPr="00994B87">
              <w:rPr>
                <w:rFonts w:ascii="Arial" w:hAnsi="Arial" w:cs="Arial"/>
                <w:sz w:val="24"/>
                <w:szCs w:val="24"/>
              </w:rPr>
              <w:t>Ethoprop</w:t>
            </w:r>
            <w:proofErr w:type="spellEnd"/>
          </w:p>
        </w:tc>
        <w:tc>
          <w:tcPr>
            <w:tcW w:w="4675" w:type="dxa"/>
            <w:vAlign w:val="center"/>
          </w:tcPr>
          <w:p w14:paraId="2BEDDB0B"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0.03 µg/L</w:t>
            </w:r>
          </w:p>
        </w:tc>
      </w:tr>
      <w:tr w:rsidR="001A2BFC" w:rsidRPr="00994B87" w14:paraId="0482D627" w14:textId="77777777" w:rsidTr="00E00084">
        <w:trPr>
          <w:trHeight w:val="413"/>
        </w:trPr>
        <w:tc>
          <w:tcPr>
            <w:tcW w:w="4675" w:type="dxa"/>
            <w:vAlign w:val="center"/>
          </w:tcPr>
          <w:p w14:paraId="11FA8D98" w14:textId="77777777" w:rsidR="001A2BFC" w:rsidRPr="00994B87" w:rsidRDefault="001A2BFC" w:rsidP="001A2BFC">
            <w:pPr>
              <w:rPr>
                <w:rFonts w:ascii="Arial" w:hAnsi="Arial" w:cs="Arial"/>
                <w:sz w:val="24"/>
                <w:szCs w:val="24"/>
              </w:rPr>
            </w:pPr>
            <w:r w:rsidRPr="00994B87">
              <w:rPr>
                <w:rFonts w:ascii="Arial" w:hAnsi="Arial" w:cs="Arial"/>
                <w:sz w:val="24"/>
                <w:szCs w:val="24"/>
              </w:rPr>
              <w:t>Oxyfluorfen</w:t>
            </w:r>
          </w:p>
        </w:tc>
        <w:tc>
          <w:tcPr>
            <w:tcW w:w="4675" w:type="dxa"/>
            <w:vAlign w:val="center"/>
          </w:tcPr>
          <w:p w14:paraId="5416A9F4"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0.05 µg/L</w:t>
            </w:r>
          </w:p>
        </w:tc>
      </w:tr>
      <w:tr w:rsidR="001A2BFC" w:rsidRPr="00994B87" w14:paraId="0ABC430D" w14:textId="77777777" w:rsidTr="00E00084">
        <w:trPr>
          <w:trHeight w:val="413"/>
        </w:trPr>
        <w:tc>
          <w:tcPr>
            <w:tcW w:w="4675" w:type="dxa"/>
            <w:vAlign w:val="center"/>
          </w:tcPr>
          <w:p w14:paraId="2A5E47D9" w14:textId="77777777" w:rsidR="001A2BFC" w:rsidRPr="00994B87" w:rsidRDefault="001A2BFC" w:rsidP="001A2BFC">
            <w:pPr>
              <w:rPr>
                <w:rFonts w:ascii="Arial" w:hAnsi="Arial" w:cs="Arial"/>
                <w:sz w:val="24"/>
                <w:szCs w:val="24"/>
              </w:rPr>
            </w:pPr>
            <w:proofErr w:type="spellStart"/>
            <w:r w:rsidRPr="00994B87">
              <w:rPr>
                <w:rFonts w:ascii="Arial" w:hAnsi="Arial" w:cs="Arial"/>
                <w:sz w:val="24"/>
                <w:szCs w:val="24"/>
              </w:rPr>
              <w:t>Profenofos</w:t>
            </w:r>
            <w:proofErr w:type="spellEnd"/>
          </w:p>
        </w:tc>
        <w:tc>
          <w:tcPr>
            <w:tcW w:w="4675" w:type="dxa"/>
            <w:vAlign w:val="center"/>
          </w:tcPr>
          <w:p w14:paraId="7DF713B7"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0.3 µg/L</w:t>
            </w:r>
          </w:p>
        </w:tc>
      </w:tr>
      <w:tr w:rsidR="001A2BFC" w:rsidRPr="00994B87" w14:paraId="6C9172E4" w14:textId="77777777" w:rsidTr="00E00084">
        <w:trPr>
          <w:trHeight w:val="413"/>
        </w:trPr>
        <w:tc>
          <w:tcPr>
            <w:tcW w:w="4675" w:type="dxa"/>
            <w:vAlign w:val="center"/>
          </w:tcPr>
          <w:p w14:paraId="73650F07"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T</w:t>
            </w:r>
            <w:r w:rsidRPr="00994B87">
              <w:rPr>
                <w:rFonts w:ascii="Arial" w:hAnsi="Arial" w:cs="Arial"/>
                <w:sz w:val="24"/>
                <w:szCs w:val="24"/>
              </w:rPr>
              <w:t>ebuconazole</w:t>
            </w:r>
          </w:p>
        </w:tc>
        <w:tc>
          <w:tcPr>
            <w:tcW w:w="4675" w:type="dxa"/>
            <w:vAlign w:val="center"/>
          </w:tcPr>
          <w:p w14:paraId="06FE806C"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0.2 µg/L</w:t>
            </w:r>
          </w:p>
        </w:tc>
      </w:tr>
      <w:tr w:rsidR="001A2BFC" w:rsidRPr="00994B87" w14:paraId="368DC4B2" w14:textId="77777777" w:rsidTr="00E00084">
        <w:trPr>
          <w:trHeight w:val="413"/>
        </w:trPr>
        <w:tc>
          <w:tcPr>
            <w:tcW w:w="4675" w:type="dxa"/>
            <w:vAlign w:val="center"/>
          </w:tcPr>
          <w:p w14:paraId="22F195DB" w14:textId="77777777" w:rsidR="001A2BFC" w:rsidRPr="00994B87" w:rsidRDefault="001A2BFC" w:rsidP="001A2BFC">
            <w:pPr>
              <w:rPr>
                <w:rFonts w:ascii="Arial" w:hAnsi="Arial" w:cs="Arial"/>
                <w:sz w:val="24"/>
                <w:szCs w:val="24"/>
              </w:rPr>
            </w:pPr>
            <w:r w:rsidRPr="00994B87">
              <w:rPr>
                <w:rFonts w:ascii="Arial" w:hAnsi="Arial" w:cs="Arial"/>
                <w:sz w:val="24"/>
                <w:szCs w:val="24"/>
              </w:rPr>
              <w:t>Total Permethrin (cis- &amp; trans-)</w:t>
            </w:r>
          </w:p>
        </w:tc>
        <w:tc>
          <w:tcPr>
            <w:tcW w:w="4675" w:type="dxa"/>
            <w:vAlign w:val="center"/>
          </w:tcPr>
          <w:p w14:paraId="290EC44F"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0.04 µg/L</w:t>
            </w:r>
          </w:p>
        </w:tc>
      </w:tr>
      <w:tr w:rsidR="001A2BFC" w:rsidRPr="00994B87" w14:paraId="1D8B5C1F" w14:textId="77777777" w:rsidTr="00E00084">
        <w:trPr>
          <w:trHeight w:val="413"/>
        </w:trPr>
        <w:tc>
          <w:tcPr>
            <w:tcW w:w="4675" w:type="dxa"/>
            <w:vAlign w:val="center"/>
          </w:tcPr>
          <w:p w14:paraId="77BFAAC4" w14:textId="77777777" w:rsidR="001A2BFC" w:rsidRPr="00994B87" w:rsidRDefault="001A2BFC" w:rsidP="001A2BFC">
            <w:pPr>
              <w:rPr>
                <w:rFonts w:ascii="Arial" w:hAnsi="Arial" w:cs="Arial"/>
                <w:sz w:val="24"/>
                <w:szCs w:val="24"/>
              </w:rPr>
            </w:pPr>
            <w:proofErr w:type="spellStart"/>
            <w:r w:rsidRPr="00994B87">
              <w:rPr>
                <w:rFonts w:ascii="Arial" w:hAnsi="Arial" w:cs="Arial"/>
                <w:sz w:val="24"/>
                <w:szCs w:val="24"/>
              </w:rPr>
              <w:t>Tribufos</w:t>
            </w:r>
            <w:proofErr w:type="spellEnd"/>
          </w:p>
        </w:tc>
        <w:tc>
          <w:tcPr>
            <w:tcW w:w="4675" w:type="dxa"/>
            <w:vAlign w:val="center"/>
          </w:tcPr>
          <w:p w14:paraId="0F0713B2"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0.07 µg/L</w:t>
            </w:r>
          </w:p>
        </w:tc>
      </w:tr>
      <w:tr w:rsidR="001A2BFC" w:rsidRPr="00994B87" w14:paraId="279D7814" w14:textId="77777777" w:rsidTr="00E00084">
        <w:trPr>
          <w:trHeight w:val="413"/>
        </w:trPr>
        <w:tc>
          <w:tcPr>
            <w:tcW w:w="4675" w:type="dxa"/>
            <w:vAlign w:val="center"/>
          </w:tcPr>
          <w:p w14:paraId="0659DD8B"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HAA5</w:t>
            </w:r>
          </w:p>
        </w:tc>
        <w:tc>
          <w:tcPr>
            <w:tcW w:w="4675" w:type="dxa"/>
            <w:vAlign w:val="center"/>
          </w:tcPr>
          <w:p w14:paraId="4094CD87"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N/A</w:t>
            </w:r>
          </w:p>
        </w:tc>
      </w:tr>
      <w:tr w:rsidR="001A2BFC" w:rsidRPr="00994B87" w14:paraId="7CA06601" w14:textId="77777777" w:rsidTr="00E00084">
        <w:trPr>
          <w:trHeight w:val="413"/>
        </w:trPr>
        <w:tc>
          <w:tcPr>
            <w:tcW w:w="4675" w:type="dxa"/>
            <w:vAlign w:val="center"/>
          </w:tcPr>
          <w:p w14:paraId="5F146E68" w14:textId="77777777" w:rsidR="001A2BFC" w:rsidRPr="00994B87" w:rsidRDefault="001A2BFC" w:rsidP="001A2BFC">
            <w:pPr>
              <w:rPr>
                <w:rFonts w:ascii="Arial" w:hAnsi="Arial" w:cs="Arial"/>
                <w:bCs/>
                <w:sz w:val="24"/>
                <w:szCs w:val="24"/>
                <w:vertAlign w:val="superscript"/>
              </w:rPr>
            </w:pPr>
            <w:r w:rsidRPr="00994B87">
              <w:rPr>
                <w:rFonts w:ascii="Arial" w:hAnsi="Arial" w:cs="Arial"/>
                <w:bCs/>
                <w:sz w:val="24"/>
                <w:szCs w:val="24"/>
              </w:rPr>
              <w:t>HAA6Br</w:t>
            </w:r>
            <w:r w:rsidRPr="00994B87">
              <w:rPr>
                <w:rFonts w:ascii="Arial" w:hAnsi="Arial" w:cs="Arial"/>
                <w:bCs/>
                <w:sz w:val="24"/>
                <w:szCs w:val="24"/>
                <w:vertAlign w:val="superscript"/>
              </w:rPr>
              <w:t>1</w:t>
            </w:r>
          </w:p>
        </w:tc>
        <w:tc>
          <w:tcPr>
            <w:tcW w:w="4675" w:type="dxa"/>
            <w:vAlign w:val="center"/>
          </w:tcPr>
          <w:p w14:paraId="2DDC6F23"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N/A</w:t>
            </w:r>
          </w:p>
        </w:tc>
      </w:tr>
      <w:tr w:rsidR="001A2BFC" w:rsidRPr="00994B87" w14:paraId="7351165E" w14:textId="77777777" w:rsidTr="00E00084">
        <w:trPr>
          <w:trHeight w:val="413"/>
        </w:trPr>
        <w:tc>
          <w:tcPr>
            <w:tcW w:w="4675" w:type="dxa"/>
            <w:vAlign w:val="center"/>
          </w:tcPr>
          <w:p w14:paraId="307641D4" w14:textId="77777777" w:rsidR="001A2BFC" w:rsidRPr="00994B87" w:rsidRDefault="001A2BFC" w:rsidP="001A2BFC">
            <w:pPr>
              <w:rPr>
                <w:rFonts w:ascii="Arial" w:hAnsi="Arial" w:cs="Arial"/>
                <w:bCs/>
                <w:sz w:val="24"/>
                <w:szCs w:val="24"/>
                <w:vertAlign w:val="superscript"/>
              </w:rPr>
            </w:pPr>
            <w:r w:rsidRPr="00994B87">
              <w:rPr>
                <w:rFonts w:ascii="Arial" w:hAnsi="Arial" w:cs="Arial"/>
                <w:bCs/>
                <w:sz w:val="24"/>
                <w:szCs w:val="24"/>
              </w:rPr>
              <w:t>HAA9</w:t>
            </w:r>
            <w:r w:rsidRPr="00994B87">
              <w:rPr>
                <w:rFonts w:ascii="Arial" w:hAnsi="Arial" w:cs="Arial"/>
                <w:bCs/>
                <w:sz w:val="24"/>
                <w:szCs w:val="24"/>
                <w:vertAlign w:val="superscript"/>
              </w:rPr>
              <w:t>2</w:t>
            </w:r>
          </w:p>
        </w:tc>
        <w:tc>
          <w:tcPr>
            <w:tcW w:w="4675" w:type="dxa"/>
            <w:vAlign w:val="center"/>
          </w:tcPr>
          <w:p w14:paraId="43C83975"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N/A</w:t>
            </w:r>
          </w:p>
        </w:tc>
      </w:tr>
      <w:tr w:rsidR="001A2BFC" w:rsidRPr="00994B87" w14:paraId="23AA3D8E" w14:textId="77777777" w:rsidTr="00E00084">
        <w:trPr>
          <w:trHeight w:val="413"/>
        </w:trPr>
        <w:tc>
          <w:tcPr>
            <w:tcW w:w="4675" w:type="dxa"/>
            <w:vAlign w:val="center"/>
          </w:tcPr>
          <w:p w14:paraId="08D3FE53"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1-butanol</w:t>
            </w:r>
          </w:p>
        </w:tc>
        <w:tc>
          <w:tcPr>
            <w:tcW w:w="4675" w:type="dxa"/>
            <w:vAlign w:val="center"/>
          </w:tcPr>
          <w:p w14:paraId="47D07877"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2.0 µg/L</w:t>
            </w:r>
          </w:p>
        </w:tc>
      </w:tr>
      <w:tr w:rsidR="001A2BFC" w:rsidRPr="00994B87" w14:paraId="5900E533" w14:textId="77777777" w:rsidTr="00E00084">
        <w:trPr>
          <w:trHeight w:val="413"/>
        </w:trPr>
        <w:tc>
          <w:tcPr>
            <w:tcW w:w="4675" w:type="dxa"/>
            <w:vAlign w:val="center"/>
          </w:tcPr>
          <w:p w14:paraId="55083FA2"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2-methoxyethanol</w:t>
            </w:r>
          </w:p>
        </w:tc>
        <w:tc>
          <w:tcPr>
            <w:tcW w:w="4675" w:type="dxa"/>
            <w:vAlign w:val="center"/>
          </w:tcPr>
          <w:p w14:paraId="387E1BE5"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0.4 µg/L</w:t>
            </w:r>
          </w:p>
        </w:tc>
      </w:tr>
      <w:tr w:rsidR="001A2BFC" w:rsidRPr="00994B87" w14:paraId="36414563" w14:textId="77777777" w:rsidTr="00E00084">
        <w:trPr>
          <w:trHeight w:val="413"/>
        </w:trPr>
        <w:tc>
          <w:tcPr>
            <w:tcW w:w="4675" w:type="dxa"/>
            <w:vAlign w:val="center"/>
          </w:tcPr>
          <w:p w14:paraId="1265BA89"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2-propen-1-ol</w:t>
            </w:r>
          </w:p>
        </w:tc>
        <w:tc>
          <w:tcPr>
            <w:tcW w:w="4675" w:type="dxa"/>
            <w:vAlign w:val="center"/>
          </w:tcPr>
          <w:p w14:paraId="63B1C78D"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0.5 µg/L</w:t>
            </w:r>
          </w:p>
        </w:tc>
      </w:tr>
      <w:tr w:rsidR="001A2BFC" w:rsidRPr="00994B87" w14:paraId="45B14817" w14:textId="77777777" w:rsidTr="00E00084">
        <w:trPr>
          <w:trHeight w:val="413"/>
        </w:trPr>
        <w:tc>
          <w:tcPr>
            <w:tcW w:w="4675" w:type="dxa"/>
            <w:vAlign w:val="center"/>
          </w:tcPr>
          <w:p w14:paraId="010FC6A7"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 xml:space="preserve">butylated </w:t>
            </w:r>
            <w:proofErr w:type="spellStart"/>
            <w:r w:rsidRPr="00994B87">
              <w:rPr>
                <w:rFonts w:ascii="Arial" w:hAnsi="Arial" w:cs="Arial"/>
                <w:bCs/>
                <w:sz w:val="24"/>
                <w:szCs w:val="24"/>
              </w:rPr>
              <w:t>hydroxyanisole</w:t>
            </w:r>
            <w:proofErr w:type="spellEnd"/>
          </w:p>
        </w:tc>
        <w:tc>
          <w:tcPr>
            <w:tcW w:w="4675" w:type="dxa"/>
            <w:vAlign w:val="center"/>
          </w:tcPr>
          <w:p w14:paraId="5544A66B"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0.03 µg/L</w:t>
            </w:r>
          </w:p>
        </w:tc>
      </w:tr>
      <w:tr w:rsidR="001A2BFC" w:rsidRPr="00994B87" w14:paraId="3BCA67B1" w14:textId="77777777" w:rsidTr="00E00084">
        <w:trPr>
          <w:trHeight w:val="413"/>
        </w:trPr>
        <w:tc>
          <w:tcPr>
            <w:tcW w:w="4675" w:type="dxa"/>
            <w:vAlign w:val="center"/>
          </w:tcPr>
          <w:p w14:paraId="3D276AE7"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o-toluidine</w:t>
            </w:r>
          </w:p>
        </w:tc>
        <w:tc>
          <w:tcPr>
            <w:tcW w:w="4675" w:type="dxa"/>
            <w:vAlign w:val="center"/>
          </w:tcPr>
          <w:p w14:paraId="2C3D03E0"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0.007 µg/L</w:t>
            </w:r>
          </w:p>
        </w:tc>
      </w:tr>
      <w:tr w:rsidR="001A2BFC" w:rsidRPr="00994B87" w14:paraId="0EAAD6E6" w14:textId="77777777" w:rsidTr="00E00084">
        <w:trPr>
          <w:trHeight w:val="413"/>
        </w:trPr>
        <w:tc>
          <w:tcPr>
            <w:tcW w:w="4675" w:type="dxa"/>
            <w:vAlign w:val="center"/>
          </w:tcPr>
          <w:p w14:paraId="5EF8B76F"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quinoline</w:t>
            </w:r>
          </w:p>
        </w:tc>
        <w:tc>
          <w:tcPr>
            <w:tcW w:w="4675" w:type="dxa"/>
            <w:vAlign w:val="center"/>
          </w:tcPr>
          <w:p w14:paraId="06A1F7C4"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0.02 µg/L</w:t>
            </w:r>
          </w:p>
        </w:tc>
      </w:tr>
      <w:tr w:rsidR="001A2BFC" w:rsidRPr="00994B87" w14:paraId="5447B8F0" w14:textId="77777777" w:rsidTr="00E00084">
        <w:trPr>
          <w:trHeight w:val="413"/>
        </w:trPr>
        <w:tc>
          <w:tcPr>
            <w:tcW w:w="4675" w:type="dxa"/>
            <w:vAlign w:val="center"/>
          </w:tcPr>
          <w:p w14:paraId="4B02EDFA"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Total Organic Carbon (TOC)</w:t>
            </w:r>
          </w:p>
        </w:tc>
        <w:tc>
          <w:tcPr>
            <w:tcW w:w="4675" w:type="dxa"/>
            <w:vAlign w:val="center"/>
          </w:tcPr>
          <w:p w14:paraId="4A70610B"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N/A</w:t>
            </w:r>
          </w:p>
        </w:tc>
      </w:tr>
      <w:tr w:rsidR="001A2BFC" w:rsidRPr="00994B87" w14:paraId="07FCD13D" w14:textId="77777777" w:rsidTr="00E00084">
        <w:trPr>
          <w:trHeight w:val="413"/>
        </w:trPr>
        <w:tc>
          <w:tcPr>
            <w:tcW w:w="4675" w:type="dxa"/>
            <w:vAlign w:val="center"/>
          </w:tcPr>
          <w:p w14:paraId="5E8EB623"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Bromide</w:t>
            </w:r>
          </w:p>
        </w:tc>
        <w:tc>
          <w:tcPr>
            <w:tcW w:w="4675" w:type="dxa"/>
            <w:vAlign w:val="center"/>
          </w:tcPr>
          <w:p w14:paraId="23EE4C96" w14:textId="77777777" w:rsidR="001A2BFC" w:rsidRPr="00994B87" w:rsidRDefault="001A2BFC" w:rsidP="001A2BFC">
            <w:pPr>
              <w:rPr>
                <w:rFonts w:ascii="Arial" w:hAnsi="Arial" w:cs="Arial"/>
                <w:bCs/>
                <w:sz w:val="24"/>
                <w:szCs w:val="24"/>
              </w:rPr>
            </w:pPr>
            <w:r w:rsidRPr="00994B87">
              <w:rPr>
                <w:rFonts w:ascii="Arial" w:hAnsi="Arial" w:cs="Arial"/>
                <w:bCs/>
                <w:sz w:val="24"/>
                <w:szCs w:val="24"/>
              </w:rPr>
              <w:t>N/A</w:t>
            </w:r>
          </w:p>
        </w:tc>
      </w:tr>
    </w:tbl>
    <w:p w14:paraId="08F3D43A" w14:textId="77777777" w:rsidR="001A2BFC" w:rsidRPr="00994B87" w:rsidRDefault="001A2BFC" w:rsidP="001A2BFC">
      <w:pPr>
        <w:spacing w:before="60" w:after="60" w:line="240" w:lineRule="auto"/>
        <w:jc w:val="both"/>
        <w:rPr>
          <w:rFonts w:ascii="Arial" w:eastAsia="Times New Roman" w:hAnsi="Arial" w:cs="Arial"/>
          <w:sz w:val="24"/>
          <w:szCs w:val="24"/>
        </w:rPr>
      </w:pPr>
      <w:r w:rsidRPr="00994B87">
        <w:rPr>
          <w:rFonts w:ascii="Arial" w:eastAsia="Times New Roman" w:hAnsi="Arial" w:cs="Arial"/>
          <w:sz w:val="24"/>
          <w:szCs w:val="24"/>
          <w:vertAlign w:val="superscript"/>
        </w:rPr>
        <w:t xml:space="preserve">1 </w:t>
      </w:r>
      <w:r w:rsidRPr="00994B87">
        <w:rPr>
          <w:rFonts w:ascii="Arial" w:eastAsia="Times New Roman" w:hAnsi="Arial" w:cs="Arial"/>
          <w:sz w:val="24"/>
          <w:szCs w:val="24"/>
        </w:rPr>
        <w:t xml:space="preserve">HAA6Br:  </w:t>
      </w:r>
      <w:proofErr w:type="spellStart"/>
      <w:r w:rsidRPr="00994B87">
        <w:rPr>
          <w:rFonts w:ascii="Arial" w:eastAsia="Times New Roman" w:hAnsi="Arial" w:cs="Arial"/>
          <w:sz w:val="24"/>
          <w:szCs w:val="24"/>
        </w:rPr>
        <w:t>Bromochloroacetic</w:t>
      </w:r>
      <w:proofErr w:type="spellEnd"/>
      <w:r w:rsidRPr="00994B87">
        <w:rPr>
          <w:rFonts w:ascii="Arial" w:eastAsia="Times New Roman" w:hAnsi="Arial" w:cs="Arial"/>
          <w:sz w:val="24"/>
          <w:szCs w:val="24"/>
        </w:rPr>
        <w:t xml:space="preserve"> acid, </w:t>
      </w:r>
      <w:proofErr w:type="spellStart"/>
      <w:r w:rsidRPr="00994B87">
        <w:rPr>
          <w:rFonts w:ascii="Arial" w:eastAsia="Times New Roman" w:hAnsi="Arial" w:cs="Arial"/>
          <w:sz w:val="24"/>
          <w:szCs w:val="24"/>
        </w:rPr>
        <w:t>bromodichloroacetic</w:t>
      </w:r>
      <w:proofErr w:type="spellEnd"/>
      <w:r w:rsidRPr="00994B87">
        <w:rPr>
          <w:rFonts w:ascii="Arial" w:eastAsia="Times New Roman" w:hAnsi="Arial" w:cs="Arial"/>
          <w:sz w:val="24"/>
          <w:szCs w:val="24"/>
        </w:rPr>
        <w:t xml:space="preserve"> acid, </w:t>
      </w:r>
      <w:proofErr w:type="spellStart"/>
      <w:r w:rsidRPr="00994B87">
        <w:rPr>
          <w:rFonts w:ascii="Arial" w:eastAsia="Times New Roman" w:hAnsi="Arial" w:cs="Arial"/>
          <w:sz w:val="24"/>
          <w:szCs w:val="24"/>
        </w:rPr>
        <w:t>dibromoacetic</w:t>
      </w:r>
      <w:proofErr w:type="spellEnd"/>
      <w:r w:rsidRPr="00994B87">
        <w:rPr>
          <w:rFonts w:ascii="Arial" w:eastAsia="Times New Roman" w:hAnsi="Arial" w:cs="Arial"/>
          <w:sz w:val="24"/>
          <w:szCs w:val="24"/>
        </w:rPr>
        <w:t xml:space="preserve"> acid, </w:t>
      </w:r>
      <w:proofErr w:type="spellStart"/>
      <w:r w:rsidRPr="00994B87">
        <w:rPr>
          <w:rFonts w:ascii="Arial" w:eastAsia="Times New Roman" w:hAnsi="Arial" w:cs="Arial"/>
          <w:sz w:val="24"/>
          <w:szCs w:val="24"/>
        </w:rPr>
        <w:t>dibromochloroacetic</w:t>
      </w:r>
      <w:proofErr w:type="spellEnd"/>
      <w:r w:rsidRPr="00994B87">
        <w:rPr>
          <w:rFonts w:ascii="Arial" w:eastAsia="Times New Roman" w:hAnsi="Arial" w:cs="Arial"/>
          <w:sz w:val="24"/>
          <w:szCs w:val="24"/>
        </w:rPr>
        <w:t xml:space="preserve"> acid, </w:t>
      </w:r>
      <w:proofErr w:type="spellStart"/>
      <w:r w:rsidRPr="00994B87">
        <w:rPr>
          <w:rFonts w:ascii="Arial" w:eastAsia="Times New Roman" w:hAnsi="Arial" w:cs="Arial"/>
          <w:sz w:val="24"/>
          <w:szCs w:val="24"/>
        </w:rPr>
        <w:t>monobromoacetic</w:t>
      </w:r>
      <w:proofErr w:type="spellEnd"/>
      <w:r w:rsidRPr="00994B87">
        <w:rPr>
          <w:rFonts w:ascii="Arial" w:eastAsia="Times New Roman" w:hAnsi="Arial" w:cs="Arial"/>
          <w:sz w:val="24"/>
          <w:szCs w:val="24"/>
        </w:rPr>
        <w:t xml:space="preserve"> acid, and </w:t>
      </w:r>
      <w:proofErr w:type="spellStart"/>
      <w:r w:rsidRPr="00994B87">
        <w:rPr>
          <w:rFonts w:ascii="Arial" w:eastAsia="Times New Roman" w:hAnsi="Arial" w:cs="Arial"/>
          <w:sz w:val="24"/>
          <w:szCs w:val="24"/>
        </w:rPr>
        <w:t>tribromoacetic</w:t>
      </w:r>
      <w:proofErr w:type="spellEnd"/>
      <w:r w:rsidRPr="00994B87">
        <w:rPr>
          <w:rFonts w:ascii="Arial" w:eastAsia="Times New Roman" w:hAnsi="Arial" w:cs="Arial"/>
          <w:sz w:val="24"/>
          <w:szCs w:val="24"/>
        </w:rPr>
        <w:t xml:space="preserve"> acid.</w:t>
      </w:r>
    </w:p>
    <w:p w14:paraId="0D2157FE" w14:textId="77777777" w:rsidR="001A2BFC" w:rsidRPr="00994B87" w:rsidRDefault="001A2BFC" w:rsidP="001A2BFC">
      <w:pPr>
        <w:spacing w:before="60" w:after="240" w:line="240" w:lineRule="auto"/>
        <w:jc w:val="both"/>
        <w:rPr>
          <w:rFonts w:ascii="Arial" w:eastAsia="Times New Roman" w:hAnsi="Arial" w:cs="Arial"/>
          <w:sz w:val="24"/>
          <w:szCs w:val="24"/>
        </w:rPr>
      </w:pPr>
      <w:r w:rsidRPr="00994B87">
        <w:rPr>
          <w:rFonts w:ascii="Arial" w:eastAsia="Times New Roman" w:hAnsi="Arial" w:cs="Arial"/>
          <w:sz w:val="24"/>
          <w:szCs w:val="24"/>
          <w:vertAlign w:val="superscript"/>
        </w:rPr>
        <w:lastRenderedPageBreak/>
        <w:t xml:space="preserve">2 </w:t>
      </w:r>
      <w:r w:rsidRPr="00994B87">
        <w:rPr>
          <w:rFonts w:ascii="Arial" w:eastAsia="Times New Roman" w:hAnsi="Arial" w:cs="Arial"/>
          <w:sz w:val="24"/>
          <w:szCs w:val="24"/>
        </w:rPr>
        <w:t xml:space="preserve">HAA9:  </w:t>
      </w:r>
      <w:proofErr w:type="spellStart"/>
      <w:r w:rsidRPr="00994B87">
        <w:rPr>
          <w:rFonts w:ascii="Arial" w:eastAsia="Times New Roman" w:hAnsi="Arial" w:cs="Arial"/>
          <w:sz w:val="24"/>
          <w:szCs w:val="24"/>
        </w:rPr>
        <w:t>Bromochloroacetic</w:t>
      </w:r>
      <w:proofErr w:type="spellEnd"/>
      <w:r w:rsidRPr="00994B87">
        <w:rPr>
          <w:rFonts w:ascii="Arial" w:eastAsia="Times New Roman" w:hAnsi="Arial" w:cs="Arial"/>
          <w:sz w:val="24"/>
          <w:szCs w:val="24"/>
        </w:rPr>
        <w:t xml:space="preserve"> acid, </w:t>
      </w:r>
      <w:proofErr w:type="spellStart"/>
      <w:r w:rsidRPr="00994B87">
        <w:rPr>
          <w:rFonts w:ascii="Arial" w:eastAsia="Times New Roman" w:hAnsi="Arial" w:cs="Arial"/>
          <w:sz w:val="24"/>
          <w:szCs w:val="24"/>
        </w:rPr>
        <w:t>bromodichloroacetic</w:t>
      </w:r>
      <w:proofErr w:type="spellEnd"/>
      <w:r w:rsidRPr="00994B87">
        <w:rPr>
          <w:rFonts w:ascii="Arial" w:eastAsia="Times New Roman" w:hAnsi="Arial" w:cs="Arial"/>
          <w:sz w:val="24"/>
          <w:szCs w:val="24"/>
        </w:rPr>
        <w:t xml:space="preserve"> acid, </w:t>
      </w:r>
      <w:proofErr w:type="spellStart"/>
      <w:r w:rsidRPr="00994B87">
        <w:rPr>
          <w:rFonts w:ascii="Arial" w:eastAsia="Times New Roman" w:hAnsi="Arial" w:cs="Arial"/>
          <w:sz w:val="24"/>
          <w:szCs w:val="24"/>
        </w:rPr>
        <w:t>chlorodibromoacetic</w:t>
      </w:r>
      <w:proofErr w:type="spellEnd"/>
      <w:r w:rsidRPr="00994B87">
        <w:rPr>
          <w:rFonts w:ascii="Arial" w:eastAsia="Times New Roman" w:hAnsi="Arial" w:cs="Arial"/>
          <w:sz w:val="24"/>
          <w:szCs w:val="24"/>
        </w:rPr>
        <w:t xml:space="preserve"> acid, </w:t>
      </w:r>
      <w:proofErr w:type="spellStart"/>
      <w:r w:rsidRPr="00994B87">
        <w:rPr>
          <w:rFonts w:ascii="Arial" w:eastAsia="Times New Roman" w:hAnsi="Arial" w:cs="Arial"/>
          <w:sz w:val="24"/>
          <w:szCs w:val="24"/>
        </w:rPr>
        <w:t>dibromoacetic</w:t>
      </w:r>
      <w:proofErr w:type="spellEnd"/>
      <w:r w:rsidRPr="00994B87">
        <w:rPr>
          <w:rFonts w:ascii="Arial" w:eastAsia="Times New Roman" w:hAnsi="Arial" w:cs="Arial"/>
          <w:sz w:val="24"/>
          <w:szCs w:val="24"/>
        </w:rPr>
        <w:t xml:space="preserve"> acid, dichloroacetic acid, </w:t>
      </w:r>
      <w:proofErr w:type="spellStart"/>
      <w:r w:rsidRPr="00994B87">
        <w:rPr>
          <w:rFonts w:ascii="Arial" w:eastAsia="Times New Roman" w:hAnsi="Arial" w:cs="Arial"/>
          <w:sz w:val="24"/>
          <w:szCs w:val="24"/>
        </w:rPr>
        <w:t>monobromoacetic</w:t>
      </w:r>
      <w:proofErr w:type="spellEnd"/>
      <w:r w:rsidRPr="00994B87">
        <w:rPr>
          <w:rFonts w:ascii="Arial" w:eastAsia="Times New Roman" w:hAnsi="Arial" w:cs="Arial"/>
          <w:sz w:val="24"/>
          <w:szCs w:val="24"/>
        </w:rPr>
        <w:t xml:space="preserve"> acid, monochloroacetic acid, </w:t>
      </w:r>
      <w:proofErr w:type="spellStart"/>
      <w:r w:rsidRPr="00994B87">
        <w:rPr>
          <w:rFonts w:ascii="Arial" w:eastAsia="Times New Roman" w:hAnsi="Arial" w:cs="Arial"/>
          <w:sz w:val="24"/>
          <w:szCs w:val="24"/>
        </w:rPr>
        <w:t>tribromoacetic</w:t>
      </w:r>
      <w:proofErr w:type="spellEnd"/>
      <w:r w:rsidRPr="00994B87">
        <w:rPr>
          <w:rFonts w:ascii="Arial" w:eastAsia="Times New Roman" w:hAnsi="Arial" w:cs="Arial"/>
          <w:sz w:val="24"/>
          <w:szCs w:val="24"/>
        </w:rPr>
        <w:t xml:space="preserve"> acid, and trichloroacetic acid. </w:t>
      </w:r>
    </w:p>
    <w:p w14:paraId="5339511D" w14:textId="77777777" w:rsidR="001A2BFC" w:rsidRPr="001A2BFC" w:rsidRDefault="001A2BFC" w:rsidP="001A2BFC">
      <w:pPr>
        <w:keepNext/>
        <w:spacing w:after="60" w:line="240" w:lineRule="auto"/>
        <w:outlineLvl w:val="2"/>
        <w:rPr>
          <w:rFonts w:ascii="Arial" w:eastAsia="Times New Roman" w:hAnsi="Arial" w:cs="Times New Roman"/>
          <w:b/>
          <w:bCs/>
          <w:color w:val="0000FF"/>
          <w:sz w:val="28"/>
          <w:szCs w:val="20"/>
        </w:rPr>
      </w:pPr>
      <w:bookmarkStart w:id="19" w:name="_Toc535417410"/>
      <w:bookmarkStart w:id="20" w:name="_Toc536185601"/>
      <w:bookmarkStart w:id="21" w:name="_Toc63413055"/>
      <w:r w:rsidRPr="001A2BFC">
        <w:rPr>
          <w:rFonts w:ascii="Arial" w:eastAsia="Times New Roman" w:hAnsi="Arial" w:cs="Times New Roman"/>
          <w:b/>
          <w:bCs/>
          <w:color w:val="0000FF"/>
          <w:sz w:val="28"/>
          <w:szCs w:val="20"/>
        </w:rPr>
        <w:t>Reporting</w:t>
      </w:r>
      <w:bookmarkEnd w:id="19"/>
      <w:bookmarkEnd w:id="20"/>
      <w:bookmarkEnd w:id="21"/>
    </w:p>
    <w:p w14:paraId="58E994F5" w14:textId="77777777" w:rsidR="001A2BFC" w:rsidRPr="001A2BFC" w:rsidRDefault="001A2BFC" w:rsidP="001A2BFC">
      <w:pPr>
        <w:spacing w:after="240" w:line="240" w:lineRule="auto"/>
        <w:jc w:val="both"/>
        <w:rPr>
          <w:rFonts w:ascii="Arial" w:eastAsia="Times New Roman" w:hAnsi="Arial" w:cs="Arial"/>
          <w:sz w:val="24"/>
          <w:szCs w:val="24"/>
        </w:rPr>
      </w:pPr>
      <w:r w:rsidRPr="001A2BFC">
        <w:rPr>
          <w:rFonts w:ascii="Arial" w:eastAsia="Times New Roman" w:hAnsi="Arial" w:cs="Arial"/>
          <w:sz w:val="24"/>
          <w:szCs w:val="24"/>
        </w:rPr>
        <w:t xml:space="preserve">U.S. EPA is essentially silent on the issue of reporting federal UCMR contaminants beyond the previous calendar year’s detections, other than to say it is not required and that data older than five years need not be reported.  As a result, the </w:t>
      </w:r>
      <w:r w:rsidRPr="001A2BFC">
        <w:rPr>
          <w:rFonts w:ascii="Arial" w:eastAsia="Times New Roman" w:hAnsi="Arial" w:cs="Arial"/>
          <w:color w:val="000000"/>
          <w:sz w:val="24"/>
          <w:szCs w:val="24"/>
        </w:rPr>
        <w:t>State Water Board</w:t>
      </w:r>
      <w:r w:rsidRPr="001A2BFC">
        <w:rPr>
          <w:rFonts w:ascii="Arial" w:eastAsia="Times New Roman" w:hAnsi="Arial" w:cs="Arial"/>
          <w:sz w:val="24"/>
          <w:szCs w:val="24"/>
        </w:rPr>
        <w:t xml:space="preserve"> recommends systems to report data for five years from the date of the last sampling.</w:t>
      </w:r>
    </w:p>
    <w:p w14:paraId="14046987" w14:textId="77777777" w:rsidR="001A2BFC" w:rsidRPr="001A2BFC" w:rsidRDefault="001A2BFC" w:rsidP="001A2BFC">
      <w:pPr>
        <w:spacing w:after="240" w:line="240" w:lineRule="auto"/>
        <w:jc w:val="both"/>
        <w:rPr>
          <w:rFonts w:ascii="Arial" w:eastAsia="Times New Roman" w:hAnsi="Arial" w:cs="Arial"/>
          <w:sz w:val="24"/>
          <w:szCs w:val="24"/>
        </w:rPr>
      </w:pPr>
    </w:p>
    <w:bookmarkEnd w:id="12"/>
    <w:p w14:paraId="547E9D39" w14:textId="77777777" w:rsidR="001A2BFC" w:rsidRDefault="001A2BFC"/>
    <w:sectPr w:rsidR="001A2B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DA581" w14:textId="77777777" w:rsidR="00700482" w:rsidRDefault="00700482" w:rsidP="001A2BFC">
      <w:pPr>
        <w:spacing w:after="0" w:line="240" w:lineRule="auto"/>
      </w:pPr>
      <w:r>
        <w:separator/>
      </w:r>
    </w:p>
  </w:endnote>
  <w:endnote w:type="continuationSeparator" w:id="0">
    <w:p w14:paraId="4DA0BE1D" w14:textId="77777777" w:rsidR="00700482" w:rsidRDefault="00700482" w:rsidP="001A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F65AA" w14:textId="77777777" w:rsidR="00621FEE" w:rsidRDefault="0062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DFE2" w14:textId="0EAFF1B9" w:rsidR="001A2BFC" w:rsidRPr="00E03A24" w:rsidRDefault="001A2BFC">
    <w:pPr>
      <w:pStyle w:val="Footer"/>
      <w:jc w:val="right"/>
      <w:rPr>
        <w:rFonts w:ascii="Arial" w:hAnsi="Arial" w:cs="Arial"/>
        <w:sz w:val="24"/>
        <w:szCs w:val="24"/>
      </w:rPr>
    </w:pPr>
    <w:r w:rsidRPr="00E03A24">
      <w:rPr>
        <w:rFonts w:ascii="Arial" w:hAnsi="Arial" w:cs="Arial"/>
        <w:sz w:val="24"/>
        <w:szCs w:val="24"/>
      </w:rPr>
      <w:t>C-</w:t>
    </w:r>
    <w:sdt>
      <w:sdtPr>
        <w:rPr>
          <w:rFonts w:ascii="Arial" w:hAnsi="Arial" w:cs="Arial"/>
          <w:sz w:val="24"/>
          <w:szCs w:val="24"/>
        </w:rPr>
        <w:id w:val="-1100102044"/>
        <w:docPartObj>
          <w:docPartGallery w:val="Page Numbers (Bottom of Page)"/>
          <w:docPartUnique/>
        </w:docPartObj>
      </w:sdtPr>
      <w:sdtEndPr>
        <w:rPr>
          <w:noProof/>
        </w:rPr>
      </w:sdtEndPr>
      <w:sdtContent>
        <w:r w:rsidRPr="00E03A24">
          <w:rPr>
            <w:rFonts w:ascii="Arial" w:hAnsi="Arial" w:cs="Arial"/>
            <w:sz w:val="24"/>
            <w:szCs w:val="24"/>
          </w:rPr>
          <w:fldChar w:fldCharType="begin"/>
        </w:r>
        <w:r w:rsidRPr="00E03A24">
          <w:rPr>
            <w:rFonts w:ascii="Arial" w:hAnsi="Arial" w:cs="Arial"/>
            <w:sz w:val="24"/>
            <w:szCs w:val="24"/>
          </w:rPr>
          <w:instrText xml:space="preserve"> PAGE   \* MERGEFORMAT </w:instrText>
        </w:r>
        <w:r w:rsidRPr="00E03A24">
          <w:rPr>
            <w:rFonts w:ascii="Arial" w:hAnsi="Arial" w:cs="Arial"/>
            <w:sz w:val="24"/>
            <w:szCs w:val="24"/>
          </w:rPr>
          <w:fldChar w:fldCharType="separate"/>
        </w:r>
        <w:r w:rsidRPr="00E03A24">
          <w:rPr>
            <w:rFonts w:ascii="Arial" w:hAnsi="Arial" w:cs="Arial"/>
            <w:noProof/>
            <w:sz w:val="24"/>
            <w:szCs w:val="24"/>
          </w:rPr>
          <w:t>2</w:t>
        </w:r>
        <w:r w:rsidRPr="00E03A24">
          <w:rPr>
            <w:rFonts w:ascii="Arial" w:hAnsi="Arial" w:cs="Arial"/>
            <w:noProof/>
            <w:sz w:val="24"/>
            <w:szCs w:val="24"/>
          </w:rPr>
          <w:fldChar w:fldCharType="end"/>
        </w:r>
      </w:sdtContent>
    </w:sdt>
  </w:p>
  <w:p w14:paraId="4A2D8C36" w14:textId="77777777" w:rsidR="001A2BFC" w:rsidRDefault="001A2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B10A" w14:textId="77777777" w:rsidR="00621FEE" w:rsidRDefault="0062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EFB9C" w14:textId="77777777" w:rsidR="00700482" w:rsidRDefault="00700482" w:rsidP="001A2BFC">
      <w:pPr>
        <w:spacing w:after="0" w:line="240" w:lineRule="auto"/>
      </w:pPr>
      <w:r>
        <w:separator/>
      </w:r>
    </w:p>
  </w:footnote>
  <w:footnote w:type="continuationSeparator" w:id="0">
    <w:p w14:paraId="2BFAA9CC" w14:textId="77777777" w:rsidR="00700482" w:rsidRDefault="00700482" w:rsidP="001A2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339CA" w14:textId="77777777" w:rsidR="00621FEE" w:rsidRDefault="0062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CC4CB" w14:textId="49EF8DE8" w:rsidR="001A2BFC" w:rsidRPr="00F1731B" w:rsidRDefault="00621FEE" w:rsidP="001A2BFC">
    <w:pPr>
      <w:tabs>
        <w:tab w:val="center" w:pos="4320"/>
        <w:tab w:val="right" w:pos="8640"/>
      </w:tabs>
      <w:spacing w:after="0" w:line="240" w:lineRule="auto"/>
      <w:rPr>
        <w:rFonts w:ascii="Arial" w:eastAsia="Times New Roman" w:hAnsi="Arial" w:cs="Arial"/>
        <w:sz w:val="24"/>
        <w:szCs w:val="24"/>
      </w:rPr>
    </w:pPr>
    <w:r>
      <w:rPr>
        <w:rFonts w:ascii="Arial" w:eastAsia="Times New Roman" w:hAnsi="Arial" w:cs="Arial"/>
        <w:i/>
        <w:sz w:val="24"/>
        <w:szCs w:val="24"/>
      </w:rPr>
      <w:t>Reference Manual, Appendix</w:t>
    </w:r>
    <w:r w:rsidR="001A2BFC" w:rsidRPr="00F1731B">
      <w:rPr>
        <w:rFonts w:ascii="Arial" w:eastAsia="Times New Roman" w:hAnsi="Arial" w:cs="Arial"/>
        <w:i/>
        <w:sz w:val="24"/>
        <w:szCs w:val="24"/>
      </w:rPr>
      <w:t xml:space="preserve"> C</w:t>
    </w:r>
  </w:p>
  <w:p w14:paraId="45C68726" w14:textId="6325DB9D" w:rsidR="001A2BFC" w:rsidRPr="00F1731B" w:rsidRDefault="001A2BFC" w:rsidP="001A2BFC">
    <w:pPr>
      <w:tabs>
        <w:tab w:val="center" w:pos="4320"/>
        <w:tab w:val="right" w:pos="8640"/>
      </w:tabs>
      <w:spacing w:after="0" w:line="240" w:lineRule="auto"/>
      <w:rPr>
        <w:rFonts w:ascii="Arial" w:eastAsia="Times New Roman" w:hAnsi="Arial" w:cs="Arial"/>
        <w:sz w:val="24"/>
        <w:szCs w:val="24"/>
      </w:rPr>
    </w:pPr>
    <w:r w:rsidRPr="00F1731B">
      <w:rPr>
        <w:rFonts w:ascii="Arial" w:eastAsia="Times New Roman" w:hAnsi="Arial" w:cs="Arial"/>
        <w:i/>
        <w:sz w:val="24"/>
        <w:szCs w:val="24"/>
      </w:rPr>
      <w:t xml:space="preserve">Revised </w:t>
    </w:r>
    <w:r w:rsidR="00CD78E6" w:rsidRPr="00CD78E6">
      <w:rPr>
        <w:rFonts w:ascii="Arial" w:eastAsia="Times New Roman" w:hAnsi="Arial" w:cs="Arial"/>
        <w:i/>
        <w:sz w:val="24"/>
        <w:szCs w:val="24"/>
        <w:highlight w:val="yellow"/>
      </w:rPr>
      <w:t>February</w:t>
    </w:r>
    <w:r w:rsidRPr="00CD78E6">
      <w:rPr>
        <w:rFonts w:ascii="Arial" w:eastAsia="Times New Roman" w:hAnsi="Arial" w:cs="Arial"/>
        <w:i/>
        <w:sz w:val="24"/>
        <w:szCs w:val="24"/>
        <w:highlight w:val="yellow"/>
      </w:rPr>
      <w:t xml:space="preserve"> 2021</w:t>
    </w:r>
  </w:p>
  <w:p w14:paraId="1D07B33B" w14:textId="77777777" w:rsidR="001A2BFC" w:rsidRDefault="001A2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B24C5" w14:textId="77777777" w:rsidR="00621FEE" w:rsidRDefault="00621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FC"/>
    <w:rsid w:val="001A2BFC"/>
    <w:rsid w:val="00621FEE"/>
    <w:rsid w:val="00700482"/>
    <w:rsid w:val="00994B87"/>
    <w:rsid w:val="00BC6FFF"/>
    <w:rsid w:val="00C342E6"/>
    <w:rsid w:val="00CD78E6"/>
    <w:rsid w:val="00E03A24"/>
    <w:rsid w:val="00F1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E0E1"/>
  <w15:chartTrackingRefBased/>
  <w15:docId w15:val="{D64E3896-F54F-4579-89BE-501A387B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2B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BFC"/>
  </w:style>
  <w:style w:type="paragraph" w:styleId="Footer">
    <w:name w:val="footer"/>
    <w:basedOn w:val="Normal"/>
    <w:link w:val="FooterChar"/>
    <w:uiPriority w:val="99"/>
    <w:unhideWhenUsed/>
    <w:rsid w:val="001A2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Sim, Alison@Waterboards</cp:lastModifiedBy>
  <cp:revision>8</cp:revision>
  <dcterms:created xsi:type="dcterms:W3CDTF">2021-02-05T19:04:00Z</dcterms:created>
  <dcterms:modified xsi:type="dcterms:W3CDTF">2021-02-17T19:57:00Z</dcterms:modified>
</cp:coreProperties>
</file>