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B5200" w:rsidR="00BA3325" w:rsidP="000A6A45" w:rsidRDefault="004B44D7" w14:paraId="2C078E63" w14:textId="04F23A85">
      <w:pPr>
        <w:pStyle w:val="Heading1"/>
        <w:rPr>
          <w:rFonts w:cs="Arial"/>
          <w:sz w:val="24"/>
          <w:szCs w:val="24"/>
        </w:rPr>
      </w:pPr>
      <w:r w:rsidRPr="47943E9E" w:rsidR="004B44D7">
        <w:rPr>
          <w:rFonts w:cs="Arial"/>
          <w:sz w:val="24"/>
          <w:szCs w:val="24"/>
        </w:rPr>
        <w:t xml:space="preserve">Return Flows by </w:t>
      </w:r>
      <w:r w:rsidRPr="47943E9E" w:rsidR="00823AD1">
        <w:rPr>
          <w:rFonts w:cs="Arial"/>
          <w:sz w:val="24"/>
          <w:szCs w:val="24"/>
        </w:rPr>
        <w:t xml:space="preserve">Beneficial </w:t>
      </w:r>
      <w:r w:rsidRPr="47943E9E" w:rsidR="008234A8">
        <w:rPr>
          <w:rFonts w:cs="Arial"/>
          <w:sz w:val="24"/>
          <w:szCs w:val="24"/>
        </w:rPr>
        <w:t>Use Type</w:t>
      </w:r>
    </w:p>
    <w:p w:rsidRPr="00CB5200" w:rsidR="00CB5200" w:rsidP="0D4EEEE5" w:rsidRDefault="00CB5200" w14:paraId="2DCBEA9F" w14:textId="0F85C52C">
      <w:pPr>
        <w:pStyle w:val="Normal"/>
        <w:rPr>
          <w:rStyle w:val="Heading2Char"/>
          <w:rFonts w:cs="Arial"/>
          <w:b w:val="1"/>
          <w:bCs w:val="1"/>
          <w:sz w:val="24"/>
          <w:szCs w:val="24"/>
        </w:rPr>
      </w:pPr>
      <w:r w:rsidRPr="47943E9E" w:rsidR="3F0600D2">
        <w:rPr>
          <w:rStyle w:val="Heading2Char"/>
          <w:rFonts w:ascii="Arial" w:hAnsi="Arial" w:eastAsia="Arial" w:cs="Arial"/>
          <w:b w:val="1"/>
          <w:bCs w:val="1"/>
          <w:i w:val="0"/>
          <w:iCs w:val="0"/>
          <w:caps w:val="0"/>
          <w:smallCaps w:val="0"/>
          <w:noProof w:val="0"/>
          <w:color w:val="000000" w:themeColor="text1" w:themeTint="FF" w:themeShade="FF"/>
          <w:sz w:val="24"/>
          <w:szCs w:val="24"/>
          <w:lang w:val="en-US"/>
        </w:rPr>
        <w:t>Data Processing Module:</w:t>
      </w:r>
      <w:r w:rsidRPr="47943E9E" w:rsidR="3884A61F">
        <w:rPr>
          <w:rStyle w:val="Heading2Char"/>
          <w:rFonts w:ascii="Arial" w:hAnsi="Arial" w:eastAsia="Arial" w:cs="Arial"/>
          <w:b w:val="1"/>
          <w:bCs w:val="1"/>
          <w:sz w:val="24"/>
          <w:szCs w:val="24"/>
        </w:rPr>
        <w:t xml:space="preserve"> </w:t>
      </w:r>
      <w:r w:rsidRPr="47943E9E" w:rsidR="00CB5200">
        <w:rPr>
          <w:rStyle w:val="Heading2Char"/>
          <w:rFonts w:cs="Arial"/>
          <w:b w:val="0"/>
          <w:bCs w:val="0"/>
          <w:sz w:val="24"/>
          <w:szCs w:val="24"/>
        </w:rPr>
        <w:t>Beneficial_Use_Return_Flow</w:t>
      </w:r>
      <w:r w:rsidRPr="47943E9E" w:rsidR="00CB5200">
        <w:rPr>
          <w:rStyle w:val="Heading2Char"/>
          <w:rFonts w:cs="Arial"/>
          <w:b w:val="0"/>
          <w:bCs w:val="0"/>
          <w:sz w:val="24"/>
          <w:szCs w:val="24"/>
        </w:rPr>
        <w:t xml:space="preserve"> </w:t>
      </w:r>
    </w:p>
    <w:p w:rsidRPr="00CB5200" w:rsidR="009C2FBD" w:rsidRDefault="009C2FBD" w14:paraId="552471BA" w14:textId="260F235A">
      <w:pPr>
        <w:rPr>
          <w:rStyle w:val="Heading2Char"/>
          <w:rFonts w:cs="Arial"/>
          <w:sz w:val="24"/>
          <w:szCs w:val="24"/>
        </w:rPr>
      </w:pPr>
      <w:r w:rsidRPr="00CB5200">
        <w:rPr>
          <w:rStyle w:val="Heading2Char"/>
          <w:rFonts w:cs="Arial"/>
          <w:sz w:val="24"/>
          <w:szCs w:val="24"/>
        </w:rPr>
        <w:t xml:space="preserve">Description: </w:t>
      </w:r>
      <w:r w:rsidRPr="00CB5200" w:rsidR="00451F29">
        <w:rPr>
          <w:rStyle w:val="Heading2Char"/>
          <w:rFonts w:cs="Arial"/>
          <w:sz w:val="24"/>
          <w:szCs w:val="24"/>
        </w:rPr>
        <w:t xml:space="preserve"> </w:t>
      </w:r>
      <w:r w:rsidRPr="00CB5200" w:rsidR="00451F29">
        <w:rPr>
          <w:rFonts w:ascii="Arial" w:hAnsi="Arial" w:cs="Arial"/>
          <w:iCs/>
          <w:sz w:val="24"/>
          <w:szCs w:val="24"/>
        </w:rPr>
        <w:t xml:space="preserve">Some of the beneficial uses that water rights </w:t>
      </w:r>
      <w:r w:rsidRPr="00CB5200" w:rsidR="00ED7E8A">
        <w:rPr>
          <w:rFonts w:ascii="Arial" w:hAnsi="Arial" w:cs="Arial"/>
          <w:iCs/>
          <w:sz w:val="24"/>
          <w:szCs w:val="24"/>
        </w:rPr>
        <w:t>divert water under can be considered non-consumptive</w:t>
      </w:r>
      <w:r w:rsidRPr="00CB5200" w:rsidR="00ED7C90">
        <w:rPr>
          <w:rFonts w:ascii="Arial" w:hAnsi="Arial" w:cs="Arial"/>
          <w:iCs/>
          <w:sz w:val="24"/>
          <w:szCs w:val="24"/>
        </w:rPr>
        <w:t xml:space="preserve"> or partially-consumptive, depending on the use</w:t>
      </w:r>
      <w:r w:rsidRPr="00CB5200" w:rsidR="006F0596">
        <w:rPr>
          <w:rFonts w:ascii="Arial" w:hAnsi="Arial" w:cs="Arial"/>
          <w:iCs/>
          <w:sz w:val="24"/>
          <w:szCs w:val="24"/>
        </w:rPr>
        <w:t>.</w:t>
      </w:r>
      <w:r w:rsidRPr="00CB5200" w:rsidR="00ED7C90">
        <w:rPr>
          <w:rFonts w:ascii="Arial" w:hAnsi="Arial" w:cs="Arial"/>
          <w:iCs/>
          <w:sz w:val="24"/>
          <w:szCs w:val="24"/>
        </w:rPr>
        <w:t xml:space="preserve">  When demand analysis of water </w:t>
      </w:r>
      <w:r w:rsidRPr="00CB5200" w:rsidR="00902D4E">
        <w:rPr>
          <w:rFonts w:ascii="Arial" w:hAnsi="Arial" w:cs="Arial"/>
          <w:iCs/>
          <w:sz w:val="24"/>
          <w:szCs w:val="24"/>
        </w:rPr>
        <w:t xml:space="preserve">use is calculated, any water returned to the system would be </w:t>
      </w:r>
      <w:r w:rsidRPr="00CB5200" w:rsidR="00BF4FFB">
        <w:rPr>
          <w:rFonts w:ascii="Arial" w:hAnsi="Arial" w:cs="Arial"/>
          <w:iCs/>
          <w:sz w:val="24"/>
          <w:szCs w:val="24"/>
        </w:rPr>
        <w:t>calculated using the percentages from this flag.</w:t>
      </w:r>
    </w:p>
    <w:p w:rsidRPr="00CB5200" w:rsidR="00CB4164" w:rsidP="00D5592A" w:rsidRDefault="00CB4164" w14:paraId="6209AEC9" w14:textId="6800B93D">
      <w:pPr>
        <w:pStyle w:val="Heading3"/>
        <w:rPr>
          <w:rFonts w:cs="Arial"/>
          <w:sz w:val="24"/>
          <w:szCs w:val="24"/>
        </w:rPr>
      </w:pPr>
      <w:r w:rsidRPr="00CB5200">
        <w:rPr>
          <w:rFonts w:cs="Arial"/>
          <w:sz w:val="24"/>
          <w:szCs w:val="24"/>
        </w:rPr>
        <w:t xml:space="preserve">Examples: </w:t>
      </w:r>
    </w:p>
    <w:p w:rsidRPr="00CB5200" w:rsidR="003C5EAD" w:rsidP="00995E64" w:rsidRDefault="00637288" w14:paraId="38ACD150" w14:textId="5949BC7E">
      <w:pPr>
        <w:pStyle w:val="ListParagraph"/>
        <w:numPr>
          <w:ilvl w:val="0"/>
          <w:numId w:val="2"/>
        </w:numPr>
        <w:rPr>
          <w:rFonts w:ascii="Arial" w:hAnsi="Arial" w:cs="Arial"/>
          <w:sz w:val="24"/>
          <w:szCs w:val="24"/>
        </w:rPr>
      </w:pPr>
      <w:r w:rsidRPr="00CB5200">
        <w:rPr>
          <w:rFonts w:ascii="Arial" w:hAnsi="Arial" w:cs="Arial"/>
          <w:sz w:val="24"/>
          <w:szCs w:val="24"/>
        </w:rPr>
        <w:t xml:space="preserve">Power use, meaning water diverted for hydropower generation, </w:t>
      </w:r>
      <w:r w:rsidRPr="00CB5200" w:rsidR="0018559B">
        <w:rPr>
          <w:rFonts w:ascii="Arial" w:hAnsi="Arial" w:cs="Arial"/>
          <w:sz w:val="24"/>
          <w:szCs w:val="24"/>
        </w:rPr>
        <w:t xml:space="preserve">does not actually </w:t>
      </w:r>
      <w:r w:rsidRPr="00CB5200" w:rsidR="00651C52">
        <w:rPr>
          <w:rFonts w:ascii="Arial" w:hAnsi="Arial" w:cs="Arial"/>
          <w:sz w:val="24"/>
          <w:szCs w:val="24"/>
        </w:rPr>
        <w:t>“consume” water to generate power</w:t>
      </w:r>
      <w:r w:rsidRPr="00CB5200" w:rsidR="00776BFB">
        <w:rPr>
          <w:rFonts w:ascii="Arial" w:hAnsi="Arial" w:cs="Arial"/>
          <w:sz w:val="24"/>
          <w:szCs w:val="24"/>
        </w:rPr>
        <w:t xml:space="preserve">, thus once the water leaves the hydropower facility it is </w:t>
      </w:r>
      <w:r w:rsidRPr="00CB5200" w:rsidR="0030721D">
        <w:rPr>
          <w:rFonts w:ascii="Arial" w:hAnsi="Arial" w:cs="Arial"/>
          <w:sz w:val="24"/>
          <w:szCs w:val="24"/>
        </w:rPr>
        <w:t xml:space="preserve">“returned” and </w:t>
      </w:r>
      <w:r w:rsidRPr="00CB5200" w:rsidR="00776BFB">
        <w:rPr>
          <w:rFonts w:ascii="Arial" w:hAnsi="Arial" w:cs="Arial"/>
          <w:sz w:val="24"/>
          <w:szCs w:val="24"/>
        </w:rPr>
        <w:t>avail</w:t>
      </w:r>
      <w:r w:rsidRPr="00CB5200" w:rsidR="0030721D">
        <w:rPr>
          <w:rFonts w:ascii="Arial" w:hAnsi="Arial" w:cs="Arial"/>
          <w:sz w:val="24"/>
          <w:szCs w:val="24"/>
        </w:rPr>
        <w:t xml:space="preserve">able for reuse.  Realistically this </w:t>
      </w:r>
      <w:r w:rsidRPr="00CB5200" w:rsidR="00113D5E">
        <w:rPr>
          <w:rFonts w:ascii="Arial" w:hAnsi="Arial" w:cs="Arial"/>
          <w:sz w:val="24"/>
          <w:szCs w:val="24"/>
        </w:rPr>
        <w:t xml:space="preserve">may need deeper analysis as many water rights with power use are coupled with </w:t>
      </w:r>
      <w:r w:rsidRPr="00CB5200" w:rsidR="00530D9C">
        <w:rPr>
          <w:rFonts w:ascii="Arial" w:hAnsi="Arial" w:cs="Arial"/>
          <w:sz w:val="24"/>
          <w:szCs w:val="24"/>
        </w:rPr>
        <w:t>consumptive uses either in the same water right or by separate water right</w:t>
      </w:r>
      <w:r w:rsidRPr="00CB5200" w:rsidR="00AE2DE1">
        <w:rPr>
          <w:rFonts w:ascii="Arial" w:hAnsi="Arial" w:cs="Arial"/>
          <w:sz w:val="24"/>
          <w:szCs w:val="24"/>
        </w:rPr>
        <w:t xml:space="preserve">, but for simple analysis </w:t>
      </w:r>
      <w:r w:rsidRPr="00CB5200" w:rsidR="00CC65B6">
        <w:rPr>
          <w:rFonts w:ascii="Arial" w:hAnsi="Arial" w:cs="Arial"/>
          <w:sz w:val="24"/>
          <w:szCs w:val="24"/>
        </w:rPr>
        <w:t>power use would return 100% of water diverted.</w:t>
      </w:r>
    </w:p>
    <w:p w:rsidRPr="00CB5200" w:rsidR="00121027" w:rsidP="00995E64" w:rsidRDefault="00CC65B6" w14:paraId="28B1B896" w14:textId="4B6EC781">
      <w:pPr>
        <w:pStyle w:val="ListParagraph"/>
        <w:numPr>
          <w:ilvl w:val="0"/>
          <w:numId w:val="2"/>
        </w:numPr>
        <w:rPr>
          <w:rFonts w:ascii="Arial" w:hAnsi="Arial" w:cs="Arial"/>
          <w:sz w:val="24"/>
          <w:szCs w:val="24"/>
        </w:rPr>
      </w:pPr>
      <w:r w:rsidRPr="00CB5200">
        <w:rPr>
          <w:rFonts w:ascii="Arial" w:hAnsi="Arial" w:cs="Arial"/>
          <w:sz w:val="24"/>
          <w:szCs w:val="24"/>
        </w:rPr>
        <w:t>Irrigation use</w:t>
      </w:r>
      <w:r w:rsidRPr="00CB5200" w:rsidR="00DA5F93">
        <w:rPr>
          <w:rFonts w:ascii="Arial" w:hAnsi="Arial" w:cs="Arial"/>
          <w:sz w:val="24"/>
          <w:szCs w:val="24"/>
        </w:rPr>
        <w:t xml:space="preserve"> </w:t>
      </w:r>
      <w:r w:rsidRPr="00CB5200" w:rsidR="00571D4D">
        <w:rPr>
          <w:rFonts w:ascii="Arial" w:hAnsi="Arial" w:cs="Arial"/>
          <w:sz w:val="24"/>
          <w:szCs w:val="24"/>
        </w:rPr>
        <w:t>has the potential to return water to the stream system depending o</w:t>
      </w:r>
      <w:r w:rsidRPr="00CB5200" w:rsidR="006B6CE8">
        <w:rPr>
          <w:rFonts w:ascii="Arial" w:hAnsi="Arial" w:cs="Arial"/>
          <w:sz w:val="24"/>
          <w:szCs w:val="24"/>
        </w:rPr>
        <w:t>n</w:t>
      </w:r>
      <w:r w:rsidRPr="00CB5200" w:rsidR="00571D4D">
        <w:rPr>
          <w:rFonts w:ascii="Arial" w:hAnsi="Arial" w:cs="Arial"/>
          <w:sz w:val="24"/>
          <w:szCs w:val="24"/>
        </w:rPr>
        <w:t xml:space="preserve"> factors such as </w:t>
      </w:r>
      <w:r w:rsidRPr="00CB5200" w:rsidR="00A25486">
        <w:rPr>
          <w:rFonts w:ascii="Arial" w:hAnsi="Arial" w:cs="Arial"/>
          <w:sz w:val="24"/>
          <w:szCs w:val="24"/>
        </w:rPr>
        <w:t xml:space="preserve">how the water is applied to crops, how saturated the soil is at the time of application, and </w:t>
      </w:r>
      <w:r w:rsidRPr="00CB5200" w:rsidR="00DA49FE">
        <w:rPr>
          <w:rFonts w:ascii="Arial" w:hAnsi="Arial" w:cs="Arial"/>
          <w:sz w:val="24"/>
          <w:szCs w:val="24"/>
        </w:rPr>
        <w:t>how close the use is to surface water</w:t>
      </w:r>
      <w:r w:rsidRPr="00CB5200" w:rsidR="002C770B">
        <w:rPr>
          <w:rFonts w:ascii="Arial" w:hAnsi="Arial" w:cs="Arial"/>
          <w:sz w:val="24"/>
          <w:szCs w:val="24"/>
        </w:rPr>
        <w:t xml:space="preserve"> (</w:t>
      </w:r>
      <w:r w:rsidRPr="00CB5200" w:rsidR="00C62340">
        <w:rPr>
          <w:rFonts w:ascii="Arial" w:hAnsi="Arial" w:cs="Arial"/>
          <w:sz w:val="24"/>
          <w:szCs w:val="24"/>
        </w:rPr>
        <w:t xml:space="preserve">i.e., does runoff from irrigation flow directly into a stream or ditch, or is the ground saturated enough that </w:t>
      </w:r>
      <w:r w:rsidRPr="00CB5200" w:rsidR="008171DA">
        <w:rPr>
          <w:rFonts w:ascii="Arial" w:hAnsi="Arial" w:cs="Arial"/>
          <w:sz w:val="24"/>
          <w:szCs w:val="24"/>
        </w:rPr>
        <w:t xml:space="preserve">groundwater accretion in a neighboring stream is increased at </w:t>
      </w:r>
      <w:r w:rsidRPr="00CB5200" w:rsidR="000D7B8D">
        <w:rPr>
          <w:rFonts w:ascii="Arial" w:hAnsi="Arial" w:cs="Arial"/>
          <w:sz w:val="24"/>
          <w:szCs w:val="24"/>
        </w:rPr>
        <w:t>an equivalent rate to what irrigation water is added to the groundwater)</w:t>
      </w:r>
      <w:r w:rsidRPr="00CB5200" w:rsidR="00DA49FE">
        <w:rPr>
          <w:rFonts w:ascii="Arial" w:hAnsi="Arial" w:cs="Arial"/>
          <w:sz w:val="24"/>
          <w:szCs w:val="24"/>
        </w:rPr>
        <w:t xml:space="preserve">.  </w:t>
      </w:r>
      <w:r w:rsidRPr="00CB5200" w:rsidR="00BF357B">
        <w:rPr>
          <w:rFonts w:ascii="Arial" w:hAnsi="Arial" w:cs="Arial"/>
          <w:sz w:val="24"/>
          <w:szCs w:val="24"/>
        </w:rPr>
        <w:t xml:space="preserve">The general assumptions made under this flag are co-opted from the </w:t>
      </w:r>
      <w:r w:rsidRPr="00CB5200" w:rsidR="0097139B">
        <w:rPr>
          <w:rFonts w:ascii="Arial" w:hAnsi="Arial" w:cs="Arial"/>
          <w:sz w:val="24"/>
          <w:szCs w:val="24"/>
        </w:rPr>
        <w:t xml:space="preserve">1977 Water Use Report which </w:t>
      </w:r>
      <w:r w:rsidRPr="00CB5200" w:rsidR="0080160B">
        <w:rPr>
          <w:rFonts w:ascii="Arial" w:hAnsi="Arial" w:cs="Arial"/>
          <w:sz w:val="24"/>
          <w:szCs w:val="24"/>
        </w:rPr>
        <w:t>applied a range of return flow</w:t>
      </w:r>
      <w:r w:rsidRPr="00CB5200" w:rsidR="0003417A">
        <w:rPr>
          <w:rFonts w:ascii="Arial" w:hAnsi="Arial" w:cs="Arial"/>
          <w:sz w:val="24"/>
          <w:szCs w:val="24"/>
        </w:rPr>
        <w:t xml:space="preserve"> percentages from 20% to 0% with the greatest return being made </w:t>
      </w:r>
      <w:r w:rsidRPr="00CB5200" w:rsidR="005A3D1F">
        <w:rPr>
          <w:rFonts w:ascii="Arial" w:hAnsi="Arial" w:cs="Arial"/>
          <w:sz w:val="24"/>
          <w:szCs w:val="24"/>
        </w:rPr>
        <w:t xml:space="preserve">at the beginning and end of the irrigation season and the least </w:t>
      </w:r>
      <w:r w:rsidRPr="00CB5200" w:rsidR="002C770B">
        <w:rPr>
          <w:rFonts w:ascii="Arial" w:hAnsi="Arial" w:cs="Arial"/>
          <w:sz w:val="24"/>
          <w:szCs w:val="24"/>
        </w:rPr>
        <w:t xml:space="preserve">returned during the driest </w:t>
      </w:r>
      <w:r w:rsidRPr="00CB5200" w:rsidR="00D802A1">
        <w:rPr>
          <w:rFonts w:ascii="Arial" w:hAnsi="Arial" w:cs="Arial"/>
          <w:sz w:val="24"/>
          <w:szCs w:val="24"/>
        </w:rPr>
        <w:t>months (mid to late summer).</w:t>
      </w:r>
    </w:p>
    <w:p w:rsidRPr="00CB5200" w:rsidR="00995E64" w:rsidP="00995E64" w:rsidRDefault="006B6CE8" w14:paraId="7ECF3B03" w14:textId="06A78FD6">
      <w:pPr>
        <w:pStyle w:val="ListParagraph"/>
        <w:numPr>
          <w:ilvl w:val="0"/>
          <w:numId w:val="2"/>
        </w:numPr>
        <w:rPr>
          <w:rFonts w:ascii="Arial" w:hAnsi="Arial" w:cs="Arial"/>
          <w:sz w:val="24"/>
          <w:szCs w:val="24"/>
        </w:rPr>
      </w:pPr>
      <w:r w:rsidRPr="00CB5200">
        <w:rPr>
          <w:rFonts w:ascii="Arial" w:hAnsi="Arial" w:cs="Arial"/>
          <w:sz w:val="24"/>
          <w:szCs w:val="24"/>
        </w:rPr>
        <w:t xml:space="preserve">Many </w:t>
      </w:r>
      <w:proofErr w:type="gramStart"/>
      <w:r w:rsidRPr="00CB5200" w:rsidR="007D44FF">
        <w:rPr>
          <w:rFonts w:ascii="Arial" w:hAnsi="Arial" w:cs="Arial"/>
          <w:sz w:val="24"/>
          <w:szCs w:val="24"/>
        </w:rPr>
        <w:t>storage</w:t>
      </w:r>
      <w:proofErr w:type="gramEnd"/>
      <w:r w:rsidRPr="00CB5200" w:rsidR="007D44FF">
        <w:rPr>
          <w:rFonts w:ascii="Arial" w:hAnsi="Arial" w:cs="Arial"/>
          <w:sz w:val="24"/>
          <w:szCs w:val="24"/>
        </w:rPr>
        <w:t xml:space="preserve"> dominant </w:t>
      </w:r>
      <w:r w:rsidRPr="00CB5200">
        <w:rPr>
          <w:rFonts w:ascii="Arial" w:hAnsi="Arial" w:cs="Arial"/>
          <w:sz w:val="24"/>
          <w:szCs w:val="24"/>
        </w:rPr>
        <w:t xml:space="preserve">uses, such as </w:t>
      </w:r>
      <w:proofErr w:type="spellStart"/>
      <w:r w:rsidRPr="00CB5200">
        <w:rPr>
          <w:rFonts w:ascii="Arial" w:hAnsi="Arial" w:cs="Arial"/>
          <w:sz w:val="24"/>
          <w:szCs w:val="24"/>
        </w:rPr>
        <w:t>stockwatering</w:t>
      </w:r>
      <w:proofErr w:type="spellEnd"/>
      <w:r w:rsidRPr="00CB5200" w:rsidR="007D44FF">
        <w:rPr>
          <w:rFonts w:ascii="Arial" w:hAnsi="Arial" w:cs="Arial"/>
          <w:sz w:val="24"/>
          <w:szCs w:val="24"/>
        </w:rPr>
        <w:t>, are considered fully consumptive with zero return as the</w:t>
      </w:r>
      <w:r w:rsidRPr="00CB5200" w:rsidR="00DD028A">
        <w:rPr>
          <w:rFonts w:ascii="Arial" w:hAnsi="Arial" w:cs="Arial"/>
          <w:sz w:val="24"/>
          <w:szCs w:val="24"/>
        </w:rPr>
        <w:t>re is no functional way water is returned to surface water</w:t>
      </w:r>
      <w:r w:rsidRPr="00CB5200" w:rsidR="00BA5138">
        <w:rPr>
          <w:rFonts w:ascii="Arial" w:hAnsi="Arial" w:cs="Arial"/>
          <w:sz w:val="24"/>
          <w:szCs w:val="24"/>
        </w:rPr>
        <w:t xml:space="preserve"> during the use, or water is used from storage </w:t>
      </w:r>
      <w:r w:rsidRPr="00CB5200" w:rsidR="004563BB">
        <w:rPr>
          <w:rFonts w:ascii="Arial" w:hAnsi="Arial" w:cs="Arial"/>
          <w:sz w:val="24"/>
          <w:szCs w:val="24"/>
        </w:rPr>
        <w:t>or diversion (</w:t>
      </w:r>
      <w:proofErr w:type="spellStart"/>
      <w:r w:rsidRPr="00CB5200" w:rsidR="004563BB">
        <w:rPr>
          <w:rFonts w:ascii="Arial" w:hAnsi="Arial" w:cs="Arial"/>
          <w:sz w:val="24"/>
          <w:szCs w:val="24"/>
        </w:rPr>
        <w:t>e.g</w:t>
      </w:r>
      <w:proofErr w:type="spellEnd"/>
      <w:r w:rsidRPr="00CB5200" w:rsidR="004563BB">
        <w:rPr>
          <w:rFonts w:ascii="Arial" w:hAnsi="Arial" w:cs="Arial"/>
          <w:sz w:val="24"/>
          <w:szCs w:val="24"/>
        </w:rPr>
        <w:t xml:space="preserve">, dust control) </w:t>
      </w:r>
      <w:r w:rsidRPr="00CB5200" w:rsidR="00BA5138">
        <w:rPr>
          <w:rFonts w:ascii="Arial" w:hAnsi="Arial" w:cs="Arial"/>
          <w:sz w:val="24"/>
          <w:szCs w:val="24"/>
        </w:rPr>
        <w:t xml:space="preserve">at a rate that </w:t>
      </w:r>
      <w:r w:rsidRPr="00CB5200" w:rsidR="00B61EB2">
        <w:rPr>
          <w:rFonts w:ascii="Arial" w:hAnsi="Arial" w:cs="Arial"/>
          <w:sz w:val="24"/>
          <w:szCs w:val="24"/>
        </w:rPr>
        <w:t xml:space="preserve">any water returned to the land does not cause runoff or </w:t>
      </w:r>
      <w:r w:rsidRPr="00CB5200" w:rsidR="00E16FC9">
        <w:rPr>
          <w:rFonts w:ascii="Arial" w:hAnsi="Arial" w:cs="Arial"/>
          <w:sz w:val="24"/>
          <w:szCs w:val="24"/>
        </w:rPr>
        <w:t xml:space="preserve">groundwater absorption at a rate significant enough for the water to be available </w:t>
      </w:r>
      <w:r w:rsidRPr="00CB5200" w:rsidR="004077AE">
        <w:rPr>
          <w:rFonts w:ascii="Arial" w:hAnsi="Arial" w:cs="Arial"/>
          <w:sz w:val="24"/>
          <w:szCs w:val="24"/>
        </w:rPr>
        <w:t>for other downstream users.</w:t>
      </w:r>
    </w:p>
    <w:p w:rsidRPr="00CB5200" w:rsidR="002278BF" w:rsidP="002278BF" w:rsidRDefault="002278BF" w14:paraId="7DC82928" w14:textId="41F9338C">
      <w:pPr>
        <w:tabs>
          <w:tab w:val="left" w:pos="3130"/>
        </w:tabs>
        <w:rPr>
          <w:rFonts w:ascii="Arial" w:hAnsi="Arial" w:cs="Arial"/>
          <w:sz w:val="24"/>
          <w:szCs w:val="24"/>
        </w:rPr>
      </w:pPr>
      <w:r w:rsidRPr="00CB5200">
        <w:rPr>
          <w:rFonts w:ascii="Arial" w:hAnsi="Arial" w:cs="Arial"/>
          <w:b/>
          <w:bCs/>
          <w:sz w:val="24"/>
          <w:szCs w:val="24"/>
        </w:rPr>
        <w:t>What</w:t>
      </w:r>
      <w:r w:rsidRPr="00CB5200" w:rsidR="00D370F3">
        <w:rPr>
          <w:rFonts w:ascii="Arial" w:hAnsi="Arial" w:cs="Arial"/>
          <w:b/>
          <w:bCs/>
          <w:sz w:val="24"/>
          <w:szCs w:val="24"/>
        </w:rPr>
        <w:t xml:space="preserve"> (is being flagged)</w:t>
      </w:r>
      <w:r w:rsidRPr="00CB5200">
        <w:rPr>
          <w:rFonts w:ascii="Arial" w:hAnsi="Arial" w:cs="Arial"/>
          <w:b/>
          <w:bCs/>
          <w:sz w:val="24"/>
          <w:szCs w:val="24"/>
        </w:rPr>
        <w:t>:</w:t>
      </w:r>
      <w:r w:rsidRPr="00CB5200">
        <w:rPr>
          <w:rFonts w:ascii="Arial" w:hAnsi="Arial" w:cs="Arial"/>
          <w:sz w:val="24"/>
          <w:szCs w:val="24"/>
        </w:rPr>
        <w:t xml:space="preserve">  Water rights </w:t>
      </w:r>
      <w:r w:rsidRPr="00CB5200" w:rsidR="00DD1BFB">
        <w:rPr>
          <w:rFonts w:ascii="Arial" w:hAnsi="Arial" w:cs="Arial"/>
          <w:sz w:val="24"/>
          <w:szCs w:val="24"/>
        </w:rPr>
        <w:t>use types.</w:t>
      </w:r>
    </w:p>
    <w:p w:rsidRPr="00CB5200" w:rsidR="002278BF" w:rsidP="002278BF" w:rsidRDefault="002278BF" w14:paraId="02DFD44D" w14:textId="10814CF9">
      <w:pPr>
        <w:tabs>
          <w:tab w:val="left" w:pos="3130"/>
        </w:tabs>
        <w:rPr>
          <w:rFonts w:ascii="Arial" w:hAnsi="Arial" w:cs="Arial"/>
          <w:sz w:val="24"/>
          <w:szCs w:val="24"/>
        </w:rPr>
      </w:pPr>
      <w:r w:rsidRPr="00CB5200">
        <w:rPr>
          <w:rFonts w:ascii="Arial" w:hAnsi="Arial" w:cs="Arial"/>
          <w:b/>
          <w:bCs/>
          <w:sz w:val="24"/>
          <w:szCs w:val="24"/>
        </w:rPr>
        <w:t>Why:</w:t>
      </w:r>
      <w:r w:rsidRPr="00CB5200">
        <w:rPr>
          <w:rFonts w:ascii="Arial" w:hAnsi="Arial" w:cs="Arial"/>
          <w:sz w:val="24"/>
          <w:szCs w:val="24"/>
        </w:rPr>
        <w:t xml:space="preserve"> </w:t>
      </w:r>
      <w:r w:rsidRPr="00CB5200" w:rsidR="00EE21F8">
        <w:rPr>
          <w:rFonts w:ascii="Arial" w:hAnsi="Arial" w:cs="Arial"/>
          <w:sz w:val="24"/>
          <w:szCs w:val="24"/>
        </w:rPr>
        <w:t xml:space="preserve"> </w:t>
      </w:r>
      <w:r w:rsidRPr="00CB5200" w:rsidR="0073010F">
        <w:rPr>
          <w:rFonts w:ascii="Arial" w:hAnsi="Arial" w:cs="Arial"/>
          <w:sz w:val="24"/>
          <w:szCs w:val="24"/>
        </w:rPr>
        <w:t xml:space="preserve">Demand analysis </w:t>
      </w:r>
      <w:r w:rsidRPr="00CB5200" w:rsidR="0000455F">
        <w:rPr>
          <w:rFonts w:ascii="Arial" w:hAnsi="Arial" w:cs="Arial"/>
          <w:sz w:val="24"/>
          <w:szCs w:val="24"/>
        </w:rPr>
        <w:t>should consider any water returned to the surface water system by use</w:t>
      </w:r>
      <w:r w:rsidRPr="00CB5200" w:rsidR="00672636">
        <w:rPr>
          <w:rFonts w:ascii="Arial" w:hAnsi="Arial" w:cs="Arial"/>
          <w:sz w:val="24"/>
          <w:szCs w:val="24"/>
        </w:rPr>
        <w:t xml:space="preserve">s that </w:t>
      </w:r>
      <w:r w:rsidRPr="00CB5200" w:rsidR="00727ECF">
        <w:rPr>
          <w:rFonts w:ascii="Arial" w:hAnsi="Arial" w:cs="Arial"/>
          <w:sz w:val="24"/>
          <w:szCs w:val="24"/>
        </w:rPr>
        <w:t xml:space="preserve">have </w:t>
      </w:r>
      <w:r w:rsidRPr="00CB5200" w:rsidR="00424336">
        <w:rPr>
          <w:rFonts w:ascii="Arial" w:hAnsi="Arial" w:cs="Arial"/>
          <w:sz w:val="24"/>
          <w:szCs w:val="24"/>
        </w:rPr>
        <w:t>a measurable return flow component</w:t>
      </w:r>
      <w:r w:rsidRPr="00CB5200" w:rsidR="00121027">
        <w:rPr>
          <w:rFonts w:ascii="Arial" w:hAnsi="Arial" w:cs="Arial"/>
          <w:sz w:val="24"/>
          <w:szCs w:val="24"/>
        </w:rPr>
        <w:t>.</w:t>
      </w:r>
    </w:p>
    <w:p w:rsidRPr="00CB5200" w:rsidR="002278BF" w:rsidP="00D5556D" w:rsidRDefault="002278BF" w14:paraId="2E2AA9D6" w14:textId="2460D43E">
      <w:pPr>
        <w:tabs>
          <w:tab w:val="left" w:pos="3130"/>
        </w:tabs>
        <w:rPr>
          <w:rFonts w:ascii="Arial" w:hAnsi="Arial" w:cs="Arial"/>
          <w:sz w:val="24"/>
          <w:szCs w:val="24"/>
        </w:rPr>
      </w:pPr>
      <w:r w:rsidRPr="00CB5200">
        <w:rPr>
          <w:rFonts w:ascii="Arial" w:hAnsi="Arial" w:cs="Arial"/>
          <w:b/>
          <w:bCs/>
          <w:sz w:val="24"/>
          <w:szCs w:val="24"/>
        </w:rPr>
        <w:t>How:</w:t>
      </w:r>
      <w:r w:rsidRPr="00CB5200" w:rsidR="007848C2">
        <w:rPr>
          <w:rFonts w:ascii="Arial" w:hAnsi="Arial" w:cs="Arial"/>
          <w:sz w:val="24"/>
          <w:szCs w:val="24"/>
        </w:rPr>
        <w:t xml:space="preserve">  </w:t>
      </w:r>
      <w:r w:rsidRPr="00CB5200" w:rsidR="003062B0">
        <w:rPr>
          <w:rFonts w:ascii="Arial" w:hAnsi="Arial" w:cs="Arial"/>
          <w:sz w:val="24"/>
          <w:szCs w:val="24"/>
        </w:rPr>
        <w:t>Using the table below</w:t>
      </w:r>
      <w:r w:rsidRPr="00CB5200" w:rsidR="00C509E7">
        <w:rPr>
          <w:rFonts w:ascii="Arial" w:hAnsi="Arial" w:cs="Arial"/>
          <w:sz w:val="24"/>
          <w:szCs w:val="24"/>
        </w:rPr>
        <w:t xml:space="preserve">, each water right </w:t>
      </w:r>
      <w:r w:rsidRPr="00CB5200" w:rsidR="00873F7A">
        <w:rPr>
          <w:rFonts w:ascii="Arial" w:hAnsi="Arial" w:cs="Arial"/>
          <w:sz w:val="24"/>
          <w:szCs w:val="24"/>
        </w:rPr>
        <w:t xml:space="preserve">would have a new field added </w:t>
      </w:r>
      <w:r w:rsidRPr="00CB5200" w:rsidR="00F07876">
        <w:rPr>
          <w:rFonts w:ascii="Arial" w:hAnsi="Arial" w:cs="Arial"/>
          <w:sz w:val="24"/>
          <w:szCs w:val="24"/>
        </w:rPr>
        <w:t xml:space="preserve">by use type </w:t>
      </w:r>
      <w:r w:rsidRPr="00CB5200" w:rsidR="00873F7A">
        <w:rPr>
          <w:rFonts w:ascii="Arial" w:hAnsi="Arial" w:cs="Arial"/>
          <w:sz w:val="24"/>
          <w:szCs w:val="24"/>
        </w:rPr>
        <w:t xml:space="preserve">for each month that </w:t>
      </w:r>
      <w:r w:rsidRPr="00CB5200" w:rsidR="00F07876">
        <w:rPr>
          <w:rFonts w:ascii="Arial" w:hAnsi="Arial" w:cs="Arial"/>
          <w:sz w:val="24"/>
          <w:szCs w:val="24"/>
        </w:rPr>
        <w:t xml:space="preserve">would </w:t>
      </w:r>
      <w:r w:rsidRPr="00CB5200" w:rsidR="00CB3A9C">
        <w:rPr>
          <w:rFonts w:ascii="Arial" w:hAnsi="Arial" w:cs="Arial"/>
          <w:sz w:val="24"/>
          <w:szCs w:val="24"/>
        </w:rPr>
        <w:t xml:space="preserve">allow calculations to be made from water usage reports </w:t>
      </w:r>
      <w:r w:rsidRPr="00CB5200" w:rsidR="002F5C03">
        <w:rPr>
          <w:rFonts w:ascii="Arial" w:hAnsi="Arial" w:cs="Arial"/>
          <w:sz w:val="24"/>
          <w:szCs w:val="24"/>
        </w:rPr>
        <w:t>to quantify water returned to the surface water system.</w:t>
      </w:r>
    </w:p>
    <w:p w:rsidRPr="00CB5200" w:rsidR="00CE6AFA" w:rsidP="002834D9" w:rsidRDefault="002834D9" w14:paraId="4AE840F9" w14:textId="68D8BCEA">
      <w:pPr>
        <w:pBdr>
          <w:bottom w:val="single" w:color="auto" w:sz="6" w:space="1"/>
        </w:pBdr>
        <w:rPr>
          <w:rFonts w:ascii="Arial" w:hAnsi="Arial" w:cs="Arial"/>
          <w:sz w:val="24"/>
          <w:szCs w:val="24"/>
        </w:rPr>
      </w:pPr>
      <w:r w:rsidRPr="00CB5200">
        <w:rPr>
          <w:rFonts w:ascii="Arial" w:hAnsi="Arial" w:cs="Arial"/>
          <w:b/>
          <w:bCs/>
          <w:sz w:val="24"/>
          <w:szCs w:val="24"/>
        </w:rPr>
        <w:t>Resolution:</w:t>
      </w:r>
      <w:r w:rsidRPr="00CB5200">
        <w:rPr>
          <w:rFonts w:ascii="Arial" w:hAnsi="Arial" w:cs="Arial"/>
          <w:sz w:val="24"/>
          <w:szCs w:val="24"/>
        </w:rPr>
        <w:t xml:space="preserve"> </w:t>
      </w:r>
      <w:r w:rsidRPr="00CB5200" w:rsidR="00550B39">
        <w:rPr>
          <w:rFonts w:ascii="Arial" w:hAnsi="Arial" w:cs="Arial"/>
          <w:sz w:val="24"/>
          <w:szCs w:val="24"/>
        </w:rPr>
        <w:t xml:space="preserve"> </w:t>
      </w:r>
      <w:r w:rsidRPr="00CB5200" w:rsidR="001826B7">
        <w:rPr>
          <w:rFonts w:ascii="Arial" w:hAnsi="Arial" w:cs="Arial"/>
          <w:sz w:val="24"/>
          <w:szCs w:val="24"/>
        </w:rPr>
        <w:t>Some water rights that are considered non-consumptive, primari</w:t>
      </w:r>
      <w:r w:rsidRPr="00CB5200" w:rsidR="0023244C">
        <w:rPr>
          <w:rFonts w:ascii="Arial" w:hAnsi="Arial" w:cs="Arial"/>
          <w:sz w:val="24"/>
          <w:szCs w:val="24"/>
        </w:rPr>
        <w:t>ly power</w:t>
      </w:r>
      <w:r w:rsidRPr="00CB5200" w:rsidR="00106D4B">
        <w:rPr>
          <w:rFonts w:ascii="Arial" w:hAnsi="Arial" w:cs="Arial"/>
          <w:sz w:val="24"/>
          <w:szCs w:val="24"/>
        </w:rPr>
        <w:t xml:space="preserve">, are often combined with consumptive use, which could lead to </w:t>
      </w:r>
      <w:r w:rsidRPr="00CB5200" w:rsidR="00C97B62">
        <w:rPr>
          <w:rFonts w:ascii="Arial" w:hAnsi="Arial" w:cs="Arial"/>
          <w:sz w:val="24"/>
          <w:szCs w:val="24"/>
        </w:rPr>
        <w:t xml:space="preserve">demand analysis based </w:t>
      </w:r>
      <w:r w:rsidRPr="00CB5200" w:rsidR="00C97B62">
        <w:rPr>
          <w:rFonts w:ascii="Arial" w:hAnsi="Arial" w:cs="Arial"/>
          <w:sz w:val="24"/>
          <w:szCs w:val="24"/>
        </w:rPr>
        <w:lastRenderedPageBreak/>
        <w:t xml:space="preserve">on this flag over-representing the </w:t>
      </w:r>
      <w:r w:rsidRPr="00CB5200" w:rsidR="00957B1B">
        <w:rPr>
          <w:rFonts w:ascii="Arial" w:hAnsi="Arial" w:cs="Arial"/>
          <w:sz w:val="24"/>
          <w:szCs w:val="24"/>
        </w:rPr>
        <w:t>amounts of water returned to the system</w:t>
      </w:r>
      <w:r w:rsidRPr="00CB5200" w:rsidR="00F3731B">
        <w:rPr>
          <w:rFonts w:ascii="Arial" w:hAnsi="Arial" w:cs="Arial"/>
          <w:sz w:val="24"/>
          <w:szCs w:val="24"/>
        </w:rPr>
        <w:t>.</w:t>
      </w:r>
      <w:r w:rsidRPr="00CB5200" w:rsidR="00957B1B">
        <w:rPr>
          <w:rFonts w:ascii="Arial" w:hAnsi="Arial" w:cs="Arial"/>
          <w:sz w:val="24"/>
          <w:szCs w:val="24"/>
        </w:rPr>
        <w:t xml:space="preserve">  Manual staff review of </w:t>
      </w:r>
      <w:r w:rsidRPr="00CB5200" w:rsidR="00397FD6">
        <w:rPr>
          <w:rFonts w:ascii="Arial" w:hAnsi="Arial" w:cs="Arial"/>
          <w:sz w:val="24"/>
          <w:szCs w:val="24"/>
        </w:rPr>
        <w:t xml:space="preserve">large quantity power water rights may be needed to find </w:t>
      </w:r>
      <w:r w:rsidRPr="00CB5200" w:rsidR="001F23A2">
        <w:rPr>
          <w:rFonts w:ascii="Arial" w:hAnsi="Arial" w:cs="Arial"/>
          <w:sz w:val="24"/>
          <w:szCs w:val="24"/>
        </w:rPr>
        <w:t>water rights that should be made consumptive</w:t>
      </w:r>
      <w:r w:rsidRPr="00CB5200" w:rsidR="00BA1574">
        <w:rPr>
          <w:rFonts w:ascii="Arial" w:hAnsi="Arial" w:cs="Arial"/>
          <w:sz w:val="24"/>
          <w:szCs w:val="24"/>
        </w:rPr>
        <w:t xml:space="preserve"> because of associated uses</w:t>
      </w:r>
      <w:r w:rsidRPr="00CB5200" w:rsidR="00130E4A">
        <w:rPr>
          <w:rFonts w:ascii="Arial" w:hAnsi="Arial" w:cs="Arial"/>
          <w:sz w:val="24"/>
          <w:szCs w:val="24"/>
        </w:rPr>
        <w:t>.</w:t>
      </w:r>
      <w:r w:rsidRPr="00CB5200" w:rsidR="00BA1574">
        <w:rPr>
          <w:rFonts w:ascii="Arial" w:hAnsi="Arial" w:cs="Arial"/>
          <w:sz w:val="24"/>
          <w:szCs w:val="24"/>
        </w:rPr>
        <w:t xml:space="preserve">  </w:t>
      </w:r>
      <w:proofErr w:type="gramStart"/>
      <w:r w:rsidRPr="00CB5200" w:rsidR="00BA1574">
        <w:rPr>
          <w:rFonts w:ascii="Arial" w:hAnsi="Arial" w:cs="Arial"/>
          <w:sz w:val="24"/>
          <w:szCs w:val="24"/>
        </w:rPr>
        <w:t>Additionally</w:t>
      </w:r>
      <w:proofErr w:type="gramEnd"/>
      <w:r w:rsidRPr="00CB5200" w:rsidR="00BA1574">
        <w:rPr>
          <w:rFonts w:ascii="Arial" w:hAnsi="Arial" w:cs="Arial"/>
          <w:sz w:val="24"/>
          <w:szCs w:val="24"/>
        </w:rPr>
        <w:t xml:space="preserve"> a filter could be added that </w:t>
      </w:r>
      <w:r w:rsidRPr="00CB5200" w:rsidR="00CE5EDF">
        <w:rPr>
          <w:rFonts w:ascii="Arial" w:hAnsi="Arial" w:cs="Arial"/>
          <w:sz w:val="24"/>
          <w:szCs w:val="24"/>
        </w:rPr>
        <w:t>removes specific combinations of use types within one water right from being non-consumptive.</w:t>
      </w:r>
    </w:p>
    <w:p w:rsidRPr="00CB5200" w:rsidR="00E134F7" w:rsidP="2872A49E" w:rsidRDefault="00B94C7B" w14:paraId="62761BB5" w14:textId="23551133">
      <w:pPr>
        <w:pStyle w:val="Normal"/>
        <w:rPr>
          <w:rFonts w:ascii="Arial" w:hAnsi="Arial" w:cs="Arial"/>
          <w:b w:val="1"/>
          <w:bCs w:val="1"/>
          <w:sz w:val="24"/>
          <w:szCs w:val="24"/>
        </w:rPr>
      </w:pPr>
      <w:r w:rsidRPr="2872A49E" w:rsidR="00B94C7B">
        <w:rPr>
          <w:rFonts w:ascii="Arial" w:hAnsi="Arial" w:cs="Arial"/>
          <w:b w:val="1"/>
          <w:bCs w:val="1"/>
          <w:sz w:val="24"/>
          <w:szCs w:val="24"/>
        </w:rPr>
        <w:t xml:space="preserve">Data Source: </w:t>
      </w:r>
    </w:p>
    <w:p w:rsidRPr="00CB5200" w:rsidR="004D37CE" w:rsidP="00570785" w:rsidRDefault="00CB5200" w14:paraId="4184D333" w14:textId="62DF7CF1">
      <w:pPr>
        <w:pStyle w:val="ListParagraph"/>
        <w:numPr>
          <w:ilvl w:val="0"/>
          <w:numId w:val="5"/>
        </w:numPr>
        <w:spacing w:after="40" w:line="240" w:lineRule="auto"/>
        <w:contextualSpacing w:val="0"/>
        <w:rPr>
          <w:rStyle w:val="Hyperlink"/>
          <w:rFonts w:ascii="Arial" w:hAnsi="Arial" w:eastAsia="Times New Roman" w:cs="Arial"/>
          <w:color w:val="0563C1" w:themeColor="hyperlink"/>
          <w:sz w:val="24"/>
          <w:szCs w:val="24"/>
        </w:rPr>
      </w:pPr>
      <w:hyperlink w:history="1" r:id="rId11">
        <w:r w:rsidRPr="00CB5200" w:rsidR="00570785">
          <w:rPr>
            <w:rStyle w:val="Hyperlink"/>
            <w:rFonts w:ascii="Arial" w:hAnsi="Arial" w:eastAsia="Times New Roman" w:cs="Arial"/>
            <w:color w:val="0563C1" w:themeColor="hyperlink"/>
            <w:sz w:val="24"/>
            <w:szCs w:val="24"/>
          </w:rPr>
          <w:t>ewrims_flat_file_use_season.csv</w:t>
        </w:r>
      </w:hyperlink>
    </w:p>
    <w:p w:rsidRPr="00CB5200" w:rsidR="003E2D2D" w:rsidP="001A0EA8" w:rsidRDefault="003E2D2D" w14:paraId="43DB244D" w14:textId="77777777">
      <w:pPr>
        <w:spacing w:after="240" w:line="240" w:lineRule="auto"/>
        <w:ind w:left="720"/>
        <w:rPr>
          <w:rFonts w:ascii="Arial" w:hAnsi="Arial" w:eastAsia="Times New Roman" w:cs="Arial"/>
          <w:color w:val="000000"/>
          <w:sz w:val="24"/>
          <w:szCs w:val="24"/>
        </w:rPr>
      </w:pPr>
    </w:p>
    <w:p w:rsidRPr="00CB5200" w:rsidR="006F1A85" w:rsidP="5451A20A" w:rsidRDefault="006F1A85" w14:paraId="4121178E" w14:textId="69191FBD">
      <w:pPr>
        <w:rPr>
          <w:rFonts w:ascii="Arial" w:hAnsi="Arial" w:cs="Arial"/>
          <w:b/>
          <w:bCs/>
          <w:sz w:val="24"/>
          <w:szCs w:val="24"/>
        </w:rPr>
      </w:pPr>
      <w:r w:rsidRPr="00CB5200">
        <w:rPr>
          <w:rFonts w:ascii="Arial" w:hAnsi="Arial" w:cs="Arial"/>
          <w:b/>
          <w:bCs/>
          <w:sz w:val="24"/>
          <w:szCs w:val="24"/>
        </w:rPr>
        <w:t>Existing Fields</w:t>
      </w:r>
      <w:r w:rsidRPr="00CB5200" w:rsidR="0023062D">
        <w:rPr>
          <w:rFonts w:ascii="Arial" w:hAnsi="Arial" w:cs="Arial"/>
          <w:b/>
          <w:bCs/>
          <w:sz w:val="24"/>
          <w:szCs w:val="24"/>
        </w:rPr>
        <w:t xml:space="preserve"> (verify for accuracy)</w:t>
      </w:r>
      <w:r w:rsidRPr="00CB5200">
        <w:rPr>
          <w:rFonts w:ascii="Arial" w:hAnsi="Arial" w:cs="Arial"/>
          <w:b/>
          <w:bCs/>
          <w:sz w:val="24"/>
          <w:szCs w:val="24"/>
        </w:rPr>
        <w:t xml:space="preserve">: </w:t>
      </w:r>
    </w:p>
    <w:p w:rsidRPr="00CB5200" w:rsidR="007E2995" w:rsidP="00A71AC4" w:rsidRDefault="003159F4" w14:paraId="619874FE" w14:textId="2AEDABDA">
      <w:pPr>
        <w:pStyle w:val="ListParagraph"/>
        <w:numPr>
          <w:ilvl w:val="0"/>
          <w:numId w:val="5"/>
        </w:numPr>
        <w:spacing w:after="0" w:line="240" w:lineRule="auto"/>
        <w:rPr>
          <w:rFonts w:ascii="Arial" w:hAnsi="Arial" w:eastAsia="Times New Roman" w:cs="Arial"/>
          <w:color w:val="000000"/>
          <w:sz w:val="24"/>
          <w:szCs w:val="24"/>
        </w:rPr>
      </w:pPr>
      <w:r w:rsidRPr="00CB5200">
        <w:rPr>
          <w:rFonts w:ascii="Arial" w:hAnsi="Arial" w:eastAsia="Times New Roman" w:cs="Arial"/>
          <w:color w:val="000000"/>
          <w:sz w:val="24"/>
          <w:szCs w:val="24"/>
        </w:rPr>
        <w:t>USE_CODE</w:t>
      </w:r>
      <w:r w:rsidRPr="00CB5200" w:rsidR="005E66C0">
        <w:rPr>
          <w:rFonts w:ascii="Arial" w:hAnsi="Arial" w:eastAsia="Times New Roman" w:cs="Arial"/>
          <w:color w:val="000000"/>
          <w:sz w:val="24"/>
          <w:szCs w:val="24"/>
        </w:rPr>
        <w:t xml:space="preserve"> – ewrims_flat_file_</w:t>
      </w:r>
      <w:r w:rsidRPr="00CB5200">
        <w:rPr>
          <w:rFonts w:ascii="Arial" w:hAnsi="Arial" w:eastAsia="Times New Roman" w:cs="Arial"/>
          <w:color w:val="000000"/>
          <w:sz w:val="24"/>
          <w:szCs w:val="24"/>
        </w:rPr>
        <w:t>use_season</w:t>
      </w:r>
      <w:r w:rsidRPr="00CB5200" w:rsidR="005E66C0">
        <w:rPr>
          <w:rFonts w:ascii="Arial" w:hAnsi="Arial" w:eastAsia="Times New Roman" w:cs="Arial"/>
          <w:color w:val="000000"/>
          <w:sz w:val="24"/>
          <w:szCs w:val="24"/>
        </w:rPr>
        <w:t>.csv</w:t>
      </w:r>
    </w:p>
    <w:p w:rsidRPr="00CB5200" w:rsidR="006C0F94" w:rsidP="001A0EA8" w:rsidRDefault="00476C84" w14:paraId="6939692D" w14:textId="49EA1BE7">
      <w:pPr>
        <w:pStyle w:val="ListParagraph"/>
        <w:numPr>
          <w:ilvl w:val="0"/>
          <w:numId w:val="5"/>
        </w:numPr>
        <w:spacing w:after="240" w:line="240" w:lineRule="auto"/>
        <w:rPr>
          <w:rFonts w:ascii="Arial" w:hAnsi="Arial" w:eastAsia="Times New Roman" w:cs="Arial"/>
          <w:color w:val="000000"/>
          <w:sz w:val="24"/>
          <w:szCs w:val="24"/>
        </w:rPr>
      </w:pPr>
      <w:r w:rsidRPr="00CB5200">
        <w:rPr>
          <w:rFonts w:ascii="Arial" w:hAnsi="Arial" w:eastAsia="Times New Roman" w:cs="Arial"/>
          <w:color w:val="000000"/>
          <w:sz w:val="24"/>
          <w:szCs w:val="24"/>
        </w:rPr>
        <w:t>APPLICATION</w:t>
      </w:r>
      <w:r w:rsidRPr="00CB5200" w:rsidR="00A71AC4">
        <w:rPr>
          <w:rFonts w:ascii="Arial" w:hAnsi="Arial" w:eastAsia="Times New Roman" w:cs="Arial"/>
          <w:color w:val="000000"/>
          <w:sz w:val="24"/>
          <w:szCs w:val="24"/>
        </w:rPr>
        <w:t>_</w:t>
      </w:r>
      <w:r w:rsidRPr="00CB5200">
        <w:rPr>
          <w:rFonts w:ascii="Arial" w:hAnsi="Arial" w:eastAsia="Times New Roman" w:cs="Arial"/>
          <w:color w:val="000000"/>
          <w:sz w:val="24"/>
          <w:szCs w:val="24"/>
        </w:rPr>
        <w:t>NUMBER</w:t>
      </w:r>
      <w:r w:rsidRPr="00CB5200" w:rsidR="00A71AC4">
        <w:rPr>
          <w:rFonts w:ascii="Arial" w:hAnsi="Arial" w:eastAsia="Times New Roman" w:cs="Arial"/>
          <w:color w:val="000000"/>
          <w:sz w:val="24"/>
          <w:szCs w:val="24"/>
        </w:rPr>
        <w:t xml:space="preserve"> – ewrims_flat_file_use_season.csv</w:t>
      </w:r>
    </w:p>
    <w:p w:rsidRPr="00CB5200" w:rsidR="006F1A85" w:rsidP="5451A20A" w:rsidRDefault="006F1A85" w14:paraId="0188CF16" w14:textId="25E7B46E">
      <w:pPr>
        <w:rPr>
          <w:rFonts w:ascii="Arial" w:hAnsi="Arial" w:cs="Arial"/>
          <w:b/>
          <w:bCs/>
          <w:sz w:val="24"/>
          <w:szCs w:val="24"/>
        </w:rPr>
      </w:pPr>
      <w:r w:rsidRPr="00CB5200">
        <w:rPr>
          <w:rFonts w:ascii="Arial" w:hAnsi="Arial" w:cs="Arial"/>
          <w:b/>
          <w:bCs/>
          <w:sz w:val="24"/>
          <w:szCs w:val="24"/>
        </w:rPr>
        <w:t>New Fields</w:t>
      </w:r>
      <w:r w:rsidRPr="00CB5200" w:rsidR="00D60C7B">
        <w:rPr>
          <w:rFonts w:ascii="Arial" w:hAnsi="Arial" w:cs="Arial"/>
          <w:b/>
          <w:bCs/>
          <w:sz w:val="24"/>
          <w:szCs w:val="24"/>
        </w:rPr>
        <w:t xml:space="preserve"> (include definitions)</w:t>
      </w:r>
      <w:r w:rsidRPr="00CB5200">
        <w:rPr>
          <w:rFonts w:ascii="Arial" w:hAnsi="Arial" w:cs="Arial"/>
          <w:b/>
          <w:bCs/>
          <w:sz w:val="24"/>
          <w:szCs w:val="24"/>
        </w:rPr>
        <w:t xml:space="preserve">: </w:t>
      </w:r>
    </w:p>
    <w:p w:rsidRPr="00CB5200" w:rsidR="006B790E" w:rsidP="007A54A0" w:rsidRDefault="00BA6E58" w14:paraId="35A2DD7D" w14:textId="210A8226">
      <w:pPr>
        <w:pStyle w:val="ListParagraph"/>
        <w:numPr>
          <w:ilvl w:val="0"/>
          <w:numId w:val="6"/>
        </w:numPr>
        <w:rPr>
          <w:rFonts w:ascii="Arial" w:hAnsi="Arial" w:cs="Arial"/>
          <w:sz w:val="24"/>
          <w:szCs w:val="24"/>
        </w:rPr>
      </w:pPr>
      <w:r w:rsidRPr="00CB5200">
        <w:rPr>
          <w:rFonts w:ascii="Arial" w:hAnsi="Arial" w:cs="Arial"/>
          <w:sz w:val="24"/>
          <w:szCs w:val="24"/>
        </w:rPr>
        <w:t>ASSIGNED_BENEFICIAL_USE</w:t>
      </w:r>
      <w:r w:rsidRPr="00CB5200" w:rsidR="008B55A8">
        <w:rPr>
          <w:rFonts w:ascii="Arial" w:hAnsi="Arial" w:cs="Arial"/>
          <w:sz w:val="24"/>
          <w:szCs w:val="24"/>
        </w:rPr>
        <w:t xml:space="preserve"> -</w:t>
      </w:r>
      <w:r w:rsidRPr="00CB5200" w:rsidR="008B55A8">
        <w:rPr>
          <w:rFonts w:ascii="Arial" w:hAnsi="Arial" w:eastAsia="Times New Roman" w:cs="Arial"/>
          <w:color w:val="000000"/>
          <w:sz w:val="24"/>
          <w:szCs w:val="24"/>
        </w:rPr>
        <w:t>Assigned primary beneficial use based on the priority ranking system in '</w:t>
      </w:r>
      <w:proofErr w:type="spellStart"/>
      <w:r w:rsidRPr="00CB5200" w:rsidR="008B55A8">
        <w:rPr>
          <w:rFonts w:ascii="Arial" w:hAnsi="Arial" w:eastAsia="Times New Roman" w:cs="Arial"/>
          <w:color w:val="000000"/>
          <w:sz w:val="24"/>
          <w:szCs w:val="24"/>
        </w:rPr>
        <w:t>Use_Code_Ranking</w:t>
      </w:r>
      <w:proofErr w:type="spellEnd"/>
      <w:r w:rsidRPr="00CB5200" w:rsidR="008B55A8">
        <w:rPr>
          <w:rFonts w:ascii="Arial" w:hAnsi="Arial" w:eastAsia="Times New Roman" w:cs="Arial"/>
          <w:color w:val="000000"/>
          <w:sz w:val="24"/>
          <w:szCs w:val="24"/>
        </w:rPr>
        <w:t>' sheet (exceptions apply)</w:t>
      </w:r>
    </w:p>
    <w:p w:rsidRPr="00CB5200" w:rsidR="009D2BD9" w:rsidP="007A54A0" w:rsidRDefault="00876A10" w14:paraId="691D6237" w14:textId="2461AC7D">
      <w:pPr>
        <w:pStyle w:val="ListParagraph"/>
        <w:numPr>
          <w:ilvl w:val="0"/>
          <w:numId w:val="6"/>
        </w:numPr>
        <w:rPr>
          <w:rFonts w:ascii="Arial" w:hAnsi="Arial" w:cs="Arial"/>
          <w:sz w:val="24"/>
          <w:szCs w:val="24"/>
        </w:rPr>
      </w:pPr>
      <w:r w:rsidRPr="00CB5200">
        <w:rPr>
          <w:rFonts w:ascii="Arial" w:hAnsi="Arial" w:cs="Arial"/>
          <w:sz w:val="24"/>
          <w:szCs w:val="24"/>
        </w:rPr>
        <w:t>JAN_PERCENT_RETURN_FLOW</w:t>
      </w:r>
      <w:r w:rsidRPr="00CB5200" w:rsidR="009D2BD9">
        <w:rPr>
          <w:rFonts w:ascii="Arial" w:hAnsi="Arial" w:cs="Arial"/>
          <w:sz w:val="24"/>
          <w:szCs w:val="24"/>
        </w:rPr>
        <w:t xml:space="preserve">– </w:t>
      </w:r>
      <w:r w:rsidRPr="00CB5200" w:rsidR="006A4C11">
        <w:rPr>
          <w:rFonts w:ascii="Arial" w:hAnsi="Arial" w:eastAsia="Times New Roman" w:cs="Arial"/>
          <w:color w:val="000000"/>
          <w:sz w:val="24"/>
          <w:szCs w:val="24"/>
        </w:rPr>
        <w:t>Calculates an estimate of the percentage of return flow for the month of January</w:t>
      </w:r>
    </w:p>
    <w:p w:rsidRPr="00CB5200" w:rsidR="002A6812" w:rsidP="006A4C11" w:rsidRDefault="00DE7CAB" w14:paraId="5666A515" w14:textId="647B6F34">
      <w:pPr>
        <w:pStyle w:val="ListParagraph"/>
        <w:numPr>
          <w:ilvl w:val="0"/>
          <w:numId w:val="6"/>
        </w:numPr>
        <w:rPr>
          <w:rFonts w:ascii="Arial" w:hAnsi="Arial" w:cs="Arial"/>
          <w:sz w:val="24"/>
          <w:szCs w:val="24"/>
        </w:rPr>
      </w:pPr>
      <w:r w:rsidRPr="00CB5200">
        <w:rPr>
          <w:rFonts w:ascii="Arial" w:hAnsi="Arial" w:cs="Arial"/>
          <w:sz w:val="24"/>
          <w:szCs w:val="24"/>
        </w:rPr>
        <w:t>FEB_PERCENT_RETURN_FLOW</w:t>
      </w:r>
      <w:r w:rsidRPr="00CB5200" w:rsidR="002A6812">
        <w:rPr>
          <w:rFonts w:ascii="Arial" w:hAnsi="Arial" w:cs="Arial"/>
          <w:sz w:val="24"/>
          <w:szCs w:val="24"/>
        </w:rPr>
        <w:t xml:space="preserve">– </w:t>
      </w:r>
      <w:r w:rsidRPr="00CB5200" w:rsidR="006A4C11">
        <w:rPr>
          <w:rFonts w:ascii="Arial" w:hAnsi="Arial" w:eastAsia="Times New Roman" w:cs="Arial"/>
          <w:color w:val="000000"/>
          <w:sz w:val="24"/>
          <w:szCs w:val="24"/>
        </w:rPr>
        <w:t xml:space="preserve">Calculates an estimate of the percentage of return flow for the month of </w:t>
      </w:r>
      <w:r w:rsidRPr="00CB5200" w:rsidR="00145A0B">
        <w:rPr>
          <w:rFonts w:ascii="Arial" w:hAnsi="Arial" w:eastAsia="Times New Roman" w:cs="Arial"/>
          <w:color w:val="000000"/>
          <w:sz w:val="24"/>
          <w:szCs w:val="24"/>
        </w:rPr>
        <w:t>February</w:t>
      </w:r>
    </w:p>
    <w:p w:rsidRPr="00CB5200" w:rsidR="002A6812" w:rsidP="009A06A4" w:rsidRDefault="00BE7C55" w14:paraId="563C8B6F" w14:textId="1967FAD9">
      <w:pPr>
        <w:pStyle w:val="ListParagraph"/>
        <w:numPr>
          <w:ilvl w:val="0"/>
          <w:numId w:val="6"/>
        </w:numPr>
        <w:rPr>
          <w:rFonts w:ascii="Arial" w:hAnsi="Arial" w:eastAsia="Times New Roman" w:cs="Arial"/>
          <w:color w:val="000000"/>
          <w:sz w:val="24"/>
          <w:szCs w:val="24"/>
        </w:rPr>
      </w:pPr>
      <w:r w:rsidRPr="00CB5200">
        <w:rPr>
          <w:rFonts w:ascii="Arial" w:hAnsi="Arial" w:cs="Arial"/>
          <w:sz w:val="24"/>
          <w:szCs w:val="24"/>
        </w:rPr>
        <w:t>MAR_PERCENT_RETURN_FLOW</w:t>
      </w:r>
      <w:r w:rsidRPr="00CB5200" w:rsidR="002A6812">
        <w:rPr>
          <w:rFonts w:ascii="Arial" w:hAnsi="Arial" w:cs="Arial"/>
          <w:sz w:val="24"/>
          <w:szCs w:val="24"/>
        </w:rPr>
        <w:t xml:space="preserve">– </w:t>
      </w:r>
      <w:r w:rsidRPr="00CB5200" w:rsidR="006A4C11">
        <w:rPr>
          <w:rFonts w:ascii="Arial" w:hAnsi="Arial" w:eastAsia="Times New Roman" w:cs="Arial"/>
          <w:color w:val="000000"/>
          <w:sz w:val="24"/>
          <w:szCs w:val="24"/>
        </w:rPr>
        <w:t xml:space="preserve">Calculates an estimate of the percentage of return flow for the month of </w:t>
      </w:r>
      <w:r w:rsidRPr="00CB5200" w:rsidR="00145A0B">
        <w:rPr>
          <w:rFonts w:ascii="Arial" w:hAnsi="Arial" w:eastAsia="Times New Roman" w:cs="Arial"/>
          <w:color w:val="000000"/>
          <w:sz w:val="24"/>
          <w:szCs w:val="24"/>
        </w:rPr>
        <w:t>March</w:t>
      </w:r>
    </w:p>
    <w:p w:rsidRPr="00CB5200" w:rsidR="002A6812" w:rsidP="009A06A4" w:rsidRDefault="006768F8" w14:paraId="65C602B5" w14:textId="4DA88B66">
      <w:pPr>
        <w:pStyle w:val="ListParagraph"/>
        <w:numPr>
          <w:ilvl w:val="0"/>
          <w:numId w:val="6"/>
        </w:numPr>
        <w:rPr>
          <w:rFonts w:ascii="Arial" w:hAnsi="Arial" w:cs="Arial"/>
          <w:sz w:val="24"/>
          <w:szCs w:val="24"/>
        </w:rPr>
      </w:pPr>
      <w:r w:rsidRPr="00CB5200">
        <w:rPr>
          <w:rFonts w:ascii="Arial" w:hAnsi="Arial" w:cs="Arial"/>
          <w:sz w:val="24"/>
          <w:szCs w:val="24"/>
        </w:rPr>
        <w:t>APR_PERCENT_RETURN_FLOW</w:t>
      </w:r>
      <w:r w:rsidRPr="00CB5200" w:rsidR="002A6812">
        <w:rPr>
          <w:rFonts w:ascii="Arial" w:hAnsi="Arial" w:cs="Arial"/>
          <w:sz w:val="24"/>
          <w:szCs w:val="24"/>
        </w:rPr>
        <w:t xml:space="preserve">– </w:t>
      </w:r>
      <w:r w:rsidRPr="00CB5200" w:rsidR="006A4C11">
        <w:rPr>
          <w:rFonts w:ascii="Arial" w:hAnsi="Arial" w:eastAsia="Times New Roman" w:cs="Arial"/>
          <w:color w:val="000000"/>
          <w:sz w:val="24"/>
          <w:szCs w:val="24"/>
        </w:rPr>
        <w:t xml:space="preserve">Calculates an estimate of the percentage of return flow for the month of </w:t>
      </w:r>
      <w:r w:rsidRPr="00CB5200" w:rsidR="00145A0B">
        <w:rPr>
          <w:rFonts w:ascii="Arial" w:hAnsi="Arial" w:eastAsia="Times New Roman" w:cs="Arial"/>
          <w:color w:val="000000"/>
          <w:sz w:val="24"/>
          <w:szCs w:val="24"/>
        </w:rPr>
        <w:t>April</w:t>
      </w:r>
    </w:p>
    <w:p w:rsidRPr="00CB5200" w:rsidR="002A6812" w:rsidP="009A06A4" w:rsidRDefault="006768F8" w14:paraId="74FEAAC1" w14:textId="603C60CC">
      <w:pPr>
        <w:pStyle w:val="ListParagraph"/>
        <w:numPr>
          <w:ilvl w:val="0"/>
          <w:numId w:val="6"/>
        </w:numPr>
        <w:rPr>
          <w:rFonts w:ascii="Arial" w:hAnsi="Arial" w:cs="Arial"/>
          <w:sz w:val="24"/>
          <w:szCs w:val="24"/>
        </w:rPr>
      </w:pPr>
      <w:r w:rsidRPr="00CB5200">
        <w:rPr>
          <w:rFonts w:ascii="Arial" w:hAnsi="Arial" w:cs="Arial"/>
          <w:sz w:val="24"/>
          <w:szCs w:val="24"/>
        </w:rPr>
        <w:t>MAY_PERCENT_RETURN_FLOW</w:t>
      </w:r>
      <w:r w:rsidRPr="00CB5200" w:rsidR="002A6812">
        <w:rPr>
          <w:rFonts w:ascii="Arial" w:hAnsi="Arial" w:cs="Arial"/>
          <w:sz w:val="24"/>
          <w:szCs w:val="24"/>
        </w:rPr>
        <w:t xml:space="preserve">– </w:t>
      </w:r>
      <w:r w:rsidRPr="00CB5200" w:rsidR="006A4C11">
        <w:rPr>
          <w:rFonts w:ascii="Arial" w:hAnsi="Arial" w:eastAsia="Times New Roman" w:cs="Arial"/>
          <w:color w:val="000000"/>
          <w:sz w:val="24"/>
          <w:szCs w:val="24"/>
        </w:rPr>
        <w:t xml:space="preserve">Calculates an estimate of the percentage of return flow for the month of </w:t>
      </w:r>
      <w:r w:rsidRPr="00CB5200" w:rsidR="00DB257F">
        <w:rPr>
          <w:rFonts w:ascii="Arial" w:hAnsi="Arial" w:eastAsia="Times New Roman" w:cs="Arial"/>
          <w:color w:val="000000"/>
          <w:sz w:val="24"/>
          <w:szCs w:val="24"/>
        </w:rPr>
        <w:t>May</w:t>
      </w:r>
    </w:p>
    <w:p w:rsidRPr="00CB5200" w:rsidR="002A6812" w:rsidP="006A4C11" w:rsidRDefault="006768F8" w14:paraId="23D168F3" w14:textId="52A336F8">
      <w:pPr>
        <w:pStyle w:val="ListParagraph"/>
        <w:numPr>
          <w:ilvl w:val="0"/>
          <w:numId w:val="6"/>
        </w:numPr>
        <w:rPr>
          <w:rFonts w:ascii="Arial" w:hAnsi="Arial" w:eastAsia="Times New Roman" w:cs="Arial"/>
          <w:color w:val="000000"/>
          <w:sz w:val="24"/>
          <w:szCs w:val="24"/>
        </w:rPr>
      </w:pPr>
      <w:r w:rsidRPr="00CB5200">
        <w:rPr>
          <w:rFonts w:ascii="Arial" w:hAnsi="Arial" w:cs="Arial"/>
          <w:sz w:val="24"/>
          <w:szCs w:val="24"/>
        </w:rPr>
        <w:t>JUN_PERCENT_RETURN_FLOW</w:t>
      </w:r>
      <w:r w:rsidRPr="00CB5200" w:rsidR="002A6812">
        <w:rPr>
          <w:rFonts w:ascii="Arial" w:hAnsi="Arial" w:cs="Arial"/>
          <w:sz w:val="24"/>
          <w:szCs w:val="24"/>
        </w:rPr>
        <w:t xml:space="preserve">– </w:t>
      </w:r>
      <w:r w:rsidRPr="00CB5200" w:rsidR="006A4C11">
        <w:rPr>
          <w:rFonts w:ascii="Arial" w:hAnsi="Arial" w:eastAsia="Times New Roman" w:cs="Arial"/>
          <w:color w:val="000000"/>
          <w:sz w:val="24"/>
          <w:szCs w:val="24"/>
        </w:rPr>
        <w:t xml:space="preserve">Calculates an estimate of the percentage of return flow for the month of </w:t>
      </w:r>
      <w:r w:rsidRPr="00CB5200" w:rsidR="00DB257F">
        <w:rPr>
          <w:rFonts w:ascii="Arial" w:hAnsi="Arial" w:eastAsia="Times New Roman" w:cs="Arial"/>
          <w:color w:val="000000"/>
          <w:sz w:val="24"/>
          <w:szCs w:val="24"/>
        </w:rPr>
        <w:t>June</w:t>
      </w:r>
    </w:p>
    <w:p w:rsidRPr="00CB5200" w:rsidR="009F2402" w:rsidP="009A06A4" w:rsidRDefault="006768F8" w14:paraId="1D5CA57E" w14:textId="0537D9C0">
      <w:pPr>
        <w:pStyle w:val="ListParagraph"/>
        <w:numPr>
          <w:ilvl w:val="0"/>
          <w:numId w:val="6"/>
        </w:numPr>
        <w:rPr>
          <w:rFonts w:ascii="Arial" w:hAnsi="Arial" w:eastAsia="Times New Roman" w:cs="Arial"/>
          <w:color w:val="000000"/>
          <w:sz w:val="24"/>
          <w:szCs w:val="24"/>
        </w:rPr>
      </w:pPr>
      <w:r w:rsidRPr="00CB5200">
        <w:rPr>
          <w:rFonts w:ascii="Arial" w:hAnsi="Arial" w:cs="Arial"/>
          <w:sz w:val="24"/>
          <w:szCs w:val="24"/>
        </w:rPr>
        <w:t>JUL_PERCENT_RETURN_FLOW</w:t>
      </w:r>
      <w:r w:rsidRPr="00CB5200" w:rsidR="589800AF">
        <w:rPr>
          <w:rFonts w:ascii="Arial" w:hAnsi="Arial" w:cs="Arial"/>
          <w:sz w:val="24"/>
          <w:szCs w:val="24"/>
        </w:rPr>
        <w:t xml:space="preserve">– </w:t>
      </w:r>
      <w:r w:rsidRPr="00CB5200" w:rsidR="006A4C11">
        <w:rPr>
          <w:rFonts w:ascii="Arial" w:hAnsi="Arial" w:eastAsia="Times New Roman" w:cs="Arial"/>
          <w:color w:val="000000"/>
          <w:sz w:val="24"/>
          <w:szCs w:val="24"/>
        </w:rPr>
        <w:t xml:space="preserve">Calculates an estimate of the percentage of return flow for the month of </w:t>
      </w:r>
      <w:r w:rsidRPr="00CB5200" w:rsidR="00DB257F">
        <w:rPr>
          <w:rFonts w:ascii="Arial" w:hAnsi="Arial" w:eastAsia="Times New Roman" w:cs="Arial"/>
          <w:color w:val="000000"/>
          <w:sz w:val="24"/>
          <w:szCs w:val="24"/>
        </w:rPr>
        <w:t>July</w:t>
      </w:r>
    </w:p>
    <w:p w:rsidRPr="00CB5200" w:rsidR="009F2402" w:rsidP="009A06A4" w:rsidRDefault="006768F8" w14:paraId="6DF30D7A" w14:textId="3688297D">
      <w:pPr>
        <w:pStyle w:val="ListParagraph"/>
        <w:numPr>
          <w:ilvl w:val="0"/>
          <w:numId w:val="6"/>
        </w:numPr>
        <w:rPr>
          <w:rFonts w:ascii="Arial" w:hAnsi="Arial" w:cs="Arial"/>
          <w:sz w:val="24"/>
          <w:szCs w:val="24"/>
        </w:rPr>
      </w:pPr>
      <w:r w:rsidRPr="00CB5200">
        <w:rPr>
          <w:rFonts w:ascii="Arial" w:hAnsi="Arial" w:cs="Arial"/>
          <w:sz w:val="24"/>
          <w:szCs w:val="24"/>
        </w:rPr>
        <w:t>AUG_PERCENT_RETURN_FLOW</w:t>
      </w:r>
      <w:r w:rsidRPr="00CB5200" w:rsidR="009F2402">
        <w:rPr>
          <w:rFonts w:ascii="Arial" w:hAnsi="Arial" w:cs="Arial"/>
          <w:sz w:val="24"/>
          <w:szCs w:val="24"/>
        </w:rPr>
        <w:t xml:space="preserve">– </w:t>
      </w:r>
      <w:r w:rsidRPr="00CB5200" w:rsidR="006A4C11">
        <w:rPr>
          <w:rFonts w:ascii="Arial" w:hAnsi="Arial" w:eastAsia="Times New Roman" w:cs="Arial"/>
          <w:color w:val="000000"/>
          <w:sz w:val="24"/>
          <w:szCs w:val="24"/>
        </w:rPr>
        <w:t xml:space="preserve">Calculates an estimate of the percentage of return flow for the month of </w:t>
      </w:r>
      <w:r w:rsidRPr="00CB5200" w:rsidR="00DB257F">
        <w:rPr>
          <w:rFonts w:ascii="Arial" w:hAnsi="Arial" w:eastAsia="Times New Roman" w:cs="Arial"/>
          <w:color w:val="000000"/>
          <w:sz w:val="24"/>
          <w:szCs w:val="24"/>
        </w:rPr>
        <w:t>August</w:t>
      </w:r>
    </w:p>
    <w:p w:rsidRPr="00CB5200" w:rsidR="009F2402" w:rsidP="009A06A4" w:rsidRDefault="005F2E0E" w14:paraId="6C0F317E" w14:textId="063F2A65">
      <w:pPr>
        <w:pStyle w:val="ListParagraph"/>
        <w:numPr>
          <w:ilvl w:val="0"/>
          <w:numId w:val="6"/>
        </w:numPr>
        <w:rPr>
          <w:rFonts w:ascii="Arial" w:hAnsi="Arial" w:eastAsia="Times New Roman" w:cs="Arial"/>
          <w:color w:val="000000"/>
          <w:sz w:val="24"/>
          <w:szCs w:val="24"/>
        </w:rPr>
      </w:pPr>
      <w:r w:rsidRPr="00CB5200">
        <w:rPr>
          <w:rFonts w:ascii="Arial" w:hAnsi="Arial" w:cs="Arial"/>
          <w:sz w:val="24"/>
          <w:szCs w:val="24"/>
        </w:rPr>
        <w:t>SEP_PERCENT_RETURN_FLOW</w:t>
      </w:r>
      <w:r w:rsidRPr="00CB5200" w:rsidR="009F2402">
        <w:rPr>
          <w:rFonts w:ascii="Arial" w:hAnsi="Arial" w:cs="Arial"/>
          <w:sz w:val="24"/>
          <w:szCs w:val="24"/>
        </w:rPr>
        <w:t xml:space="preserve">– </w:t>
      </w:r>
      <w:r w:rsidRPr="00CB5200" w:rsidR="006A4C11">
        <w:rPr>
          <w:rFonts w:ascii="Arial" w:hAnsi="Arial" w:eastAsia="Times New Roman" w:cs="Arial"/>
          <w:color w:val="000000"/>
          <w:sz w:val="24"/>
          <w:szCs w:val="24"/>
        </w:rPr>
        <w:t xml:space="preserve">Calculates an estimate of the percentage of return flow for the month of </w:t>
      </w:r>
      <w:r w:rsidRPr="00CB5200" w:rsidR="00DB257F">
        <w:rPr>
          <w:rFonts w:ascii="Arial" w:hAnsi="Arial" w:eastAsia="Times New Roman" w:cs="Arial"/>
          <w:color w:val="000000"/>
          <w:sz w:val="24"/>
          <w:szCs w:val="24"/>
        </w:rPr>
        <w:t>September</w:t>
      </w:r>
    </w:p>
    <w:p w:rsidRPr="00CB5200" w:rsidR="009F2402" w:rsidP="009A06A4" w:rsidRDefault="005F2E0E" w14:paraId="08DB6361" w14:textId="323F7C90">
      <w:pPr>
        <w:pStyle w:val="ListParagraph"/>
        <w:numPr>
          <w:ilvl w:val="0"/>
          <w:numId w:val="6"/>
        </w:numPr>
        <w:rPr>
          <w:rFonts w:ascii="Arial" w:hAnsi="Arial" w:cs="Arial"/>
          <w:sz w:val="24"/>
          <w:szCs w:val="24"/>
        </w:rPr>
      </w:pPr>
      <w:r w:rsidRPr="00CB5200">
        <w:rPr>
          <w:rFonts w:ascii="Arial" w:hAnsi="Arial" w:cs="Arial"/>
          <w:sz w:val="24"/>
          <w:szCs w:val="24"/>
        </w:rPr>
        <w:t>OCT_PERCENT_RETURN_FLOW</w:t>
      </w:r>
      <w:r w:rsidRPr="00CB5200" w:rsidR="009F2402">
        <w:rPr>
          <w:rFonts w:ascii="Arial" w:hAnsi="Arial" w:cs="Arial"/>
          <w:sz w:val="24"/>
          <w:szCs w:val="24"/>
        </w:rPr>
        <w:t xml:space="preserve">– </w:t>
      </w:r>
      <w:r w:rsidRPr="00CB5200" w:rsidR="006A4C11">
        <w:rPr>
          <w:rFonts w:ascii="Arial" w:hAnsi="Arial" w:eastAsia="Times New Roman" w:cs="Arial"/>
          <w:color w:val="000000"/>
          <w:sz w:val="24"/>
          <w:szCs w:val="24"/>
        </w:rPr>
        <w:t xml:space="preserve">Calculates an estimate of the percentage of return flow for the month of </w:t>
      </w:r>
      <w:r w:rsidRPr="00CB5200" w:rsidR="00DB257F">
        <w:rPr>
          <w:rFonts w:ascii="Arial" w:hAnsi="Arial" w:eastAsia="Times New Roman" w:cs="Arial"/>
          <w:color w:val="000000"/>
          <w:sz w:val="24"/>
          <w:szCs w:val="24"/>
        </w:rPr>
        <w:t>October</w:t>
      </w:r>
    </w:p>
    <w:p w:rsidRPr="00CB5200" w:rsidR="009F2402" w:rsidP="009A06A4" w:rsidRDefault="005F2E0E" w14:paraId="42A5FF7F" w14:textId="74FA08FE">
      <w:pPr>
        <w:pStyle w:val="ListParagraph"/>
        <w:numPr>
          <w:ilvl w:val="0"/>
          <w:numId w:val="6"/>
        </w:numPr>
        <w:rPr>
          <w:rFonts w:ascii="Arial" w:hAnsi="Arial" w:eastAsia="Times New Roman" w:cs="Arial"/>
          <w:color w:val="000000"/>
          <w:sz w:val="24"/>
          <w:szCs w:val="24"/>
        </w:rPr>
      </w:pPr>
      <w:r w:rsidRPr="00CB5200">
        <w:rPr>
          <w:rFonts w:ascii="Arial" w:hAnsi="Arial" w:cs="Arial"/>
          <w:sz w:val="24"/>
          <w:szCs w:val="24"/>
        </w:rPr>
        <w:lastRenderedPageBreak/>
        <w:t>NOV_PERCENT_RETURN_FLOW</w:t>
      </w:r>
      <w:r w:rsidRPr="00CB5200" w:rsidR="009F2402">
        <w:rPr>
          <w:rFonts w:ascii="Arial" w:hAnsi="Arial" w:cs="Arial"/>
          <w:sz w:val="24"/>
          <w:szCs w:val="24"/>
        </w:rPr>
        <w:t xml:space="preserve">– </w:t>
      </w:r>
      <w:r w:rsidRPr="00CB5200" w:rsidR="006A4C11">
        <w:rPr>
          <w:rFonts w:ascii="Arial" w:hAnsi="Arial" w:eastAsia="Times New Roman" w:cs="Arial"/>
          <w:color w:val="000000"/>
          <w:sz w:val="24"/>
          <w:szCs w:val="24"/>
        </w:rPr>
        <w:t xml:space="preserve">Calculates an estimate of the percentage of return flow for the month of </w:t>
      </w:r>
      <w:r w:rsidRPr="00CB5200" w:rsidR="00DB257F">
        <w:rPr>
          <w:rFonts w:ascii="Arial" w:hAnsi="Arial" w:eastAsia="Times New Roman" w:cs="Arial"/>
          <w:color w:val="000000"/>
          <w:sz w:val="24"/>
          <w:szCs w:val="24"/>
        </w:rPr>
        <w:t>November</w:t>
      </w:r>
    </w:p>
    <w:p w:rsidRPr="00CB5200" w:rsidR="009F2402" w:rsidP="009A06A4" w:rsidRDefault="005F2E0E" w14:paraId="23335C4D" w14:textId="1618C84A">
      <w:pPr>
        <w:pStyle w:val="ListParagraph"/>
        <w:numPr>
          <w:ilvl w:val="0"/>
          <w:numId w:val="6"/>
        </w:numPr>
        <w:rPr>
          <w:rFonts w:ascii="Arial" w:hAnsi="Arial" w:cs="Arial"/>
          <w:sz w:val="24"/>
          <w:szCs w:val="24"/>
        </w:rPr>
      </w:pPr>
      <w:r w:rsidRPr="00CB5200">
        <w:rPr>
          <w:rFonts w:ascii="Arial" w:hAnsi="Arial" w:cs="Arial"/>
          <w:sz w:val="24"/>
          <w:szCs w:val="24"/>
        </w:rPr>
        <w:t>DEC_PERCENT_RETURN_FLOW</w:t>
      </w:r>
      <w:r w:rsidRPr="00CB5200" w:rsidR="009F2402">
        <w:rPr>
          <w:rFonts w:ascii="Arial" w:hAnsi="Arial" w:cs="Arial"/>
          <w:sz w:val="24"/>
          <w:szCs w:val="24"/>
        </w:rPr>
        <w:t xml:space="preserve">– </w:t>
      </w:r>
      <w:r w:rsidRPr="00CB5200" w:rsidR="006A4C11">
        <w:rPr>
          <w:rFonts w:ascii="Arial" w:hAnsi="Arial" w:eastAsia="Times New Roman" w:cs="Arial"/>
          <w:color w:val="000000"/>
          <w:sz w:val="24"/>
          <w:szCs w:val="24"/>
        </w:rPr>
        <w:t xml:space="preserve">Calculates an estimate of the percentage of return flow for the month of </w:t>
      </w:r>
      <w:r w:rsidRPr="00CB5200" w:rsidR="00DB257F">
        <w:rPr>
          <w:rFonts w:ascii="Arial" w:hAnsi="Arial" w:eastAsia="Times New Roman" w:cs="Arial"/>
          <w:color w:val="000000"/>
          <w:sz w:val="24"/>
          <w:szCs w:val="24"/>
        </w:rPr>
        <w:t>December</w:t>
      </w:r>
    </w:p>
    <w:p w:rsidRPr="00073512" w:rsidR="00073512" w:rsidP="00073512" w:rsidRDefault="00073512" w14:paraId="70A416B6" w14:textId="5D8E15BB">
      <w:pPr>
        <w:rPr>
          <w:rFonts w:ascii="Arial" w:hAnsi="Arial" w:cs="Arial"/>
          <w:b/>
        </w:rPr>
      </w:pPr>
      <w:r>
        <w:rPr>
          <w:rFonts w:ascii="Arial" w:hAnsi="Arial" w:cs="Arial"/>
          <w:b/>
        </w:rPr>
        <w:br w:type="page"/>
      </w:r>
    </w:p>
    <w:p w:rsidRPr="00CB5200" w:rsidR="00624695" w:rsidP="00624695" w:rsidRDefault="00624695" w14:paraId="62A7F82E" w14:textId="7F01E02E">
      <w:pPr>
        <w:spacing w:after="120"/>
        <w:rPr>
          <w:rFonts w:ascii="Arial" w:hAnsi="Arial" w:cs="Arial"/>
          <w:b/>
          <w:bCs/>
          <w:sz w:val="24"/>
          <w:szCs w:val="24"/>
        </w:rPr>
      </w:pPr>
      <w:r w:rsidRPr="00CB5200">
        <w:rPr>
          <w:rFonts w:ascii="Arial" w:hAnsi="Arial" w:cs="Arial"/>
          <w:b/>
          <w:bCs/>
          <w:sz w:val="24"/>
          <w:szCs w:val="24"/>
        </w:rPr>
        <w:lastRenderedPageBreak/>
        <w:t xml:space="preserve">Table of </w:t>
      </w:r>
      <w:r w:rsidRPr="00CB5200" w:rsidR="009238A8">
        <w:rPr>
          <w:rFonts w:ascii="Arial" w:hAnsi="Arial" w:cs="Arial"/>
          <w:b/>
          <w:bCs/>
          <w:sz w:val="24"/>
          <w:szCs w:val="24"/>
        </w:rPr>
        <w:t>USE_</w:t>
      </w:r>
      <w:r w:rsidRPr="00CB5200" w:rsidR="00F76E1B">
        <w:rPr>
          <w:rFonts w:ascii="Arial" w:hAnsi="Arial" w:cs="Arial"/>
          <w:b/>
          <w:bCs/>
          <w:sz w:val="24"/>
          <w:szCs w:val="24"/>
        </w:rPr>
        <w:t>RETURN_</w:t>
      </w:r>
      <w:r w:rsidRPr="00CB5200" w:rsidR="00F76E1B">
        <w:rPr>
          <w:rFonts w:ascii="Arial" w:hAnsi="Arial" w:cs="Arial"/>
          <w:b/>
          <w:bCs/>
          <w:i/>
          <w:iCs/>
          <w:sz w:val="24"/>
          <w:szCs w:val="24"/>
        </w:rPr>
        <w:t>MONTH</w:t>
      </w:r>
      <w:r w:rsidRPr="00CB5200" w:rsidR="009238A8">
        <w:rPr>
          <w:rFonts w:ascii="Arial" w:hAnsi="Arial" w:cs="Arial"/>
          <w:b/>
          <w:bCs/>
          <w:sz w:val="24"/>
          <w:szCs w:val="24"/>
        </w:rPr>
        <w:t xml:space="preserve"> associate</w:t>
      </w:r>
      <w:r w:rsidRPr="00CB5200" w:rsidR="00F76E1B">
        <w:rPr>
          <w:rFonts w:ascii="Arial" w:hAnsi="Arial" w:cs="Arial"/>
          <w:b/>
          <w:bCs/>
          <w:sz w:val="24"/>
          <w:szCs w:val="24"/>
        </w:rPr>
        <w:t>d</w:t>
      </w:r>
      <w:r w:rsidRPr="00CB5200" w:rsidR="009238A8">
        <w:rPr>
          <w:rFonts w:ascii="Arial" w:hAnsi="Arial" w:cs="Arial"/>
          <w:b/>
          <w:bCs/>
          <w:sz w:val="24"/>
          <w:szCs w:val="24"/>
        </w:rPr>
        <w:t xml:space="preserve"> with USE_CODE</w:t>
      </w:r>
    </w:p>
    <w:tbl>
      <w:tblPr>
        <w:tblW w:w="9800" w:type="dxa"/>
        <w:tblLook w:val="04A0" w:firstRow="1" w:lastRow="0" w:firstColumn="1" w:lastColumn="0" w:noHBand="0" w:noVBand="1"/>
      </w:tblPr>
      <w:tblGrid>
        <w:gridCol w:w="1598"/>
        <w:gridCol w:w="720"/>
        <w:gridCol w:w="720"/>
        <w:gridCol w:w="608"/>
        <w:gridCol w:w="652"/>
        <w:gridCol w:w="720"/>
        <w:gridCol w:w="630"/>
        <w:gridCol w:w="720"/>
        <w:gridCol w:w="720"/>
        <w:gridCol w:w="720"/>
        <w:gridCol w:w="720"/>
        <w:gridCol w:w="720"/>
        <w:gridCol w:w="720"/>
      </w:tblGrid>
      <w:tr w:rsidRPr="00EB4E01" w:rsidR="00073512" w:rsidTr="00C23ABA" w14:paraId="2990248F" w14:textId="77777777">
        <w:trPr>
          <w:trHeight w:val="315"/>
        </w:trPr>
        <w:tc>
          <w:tcPr>
            <w:tcW w:w="1430" w:type="dxa"/>
            <w:tcBorders>
              <w:top w:val="single" w:color="auto" w:sz="8" w:space="0"/>
              <w:left w:val="single" w:color="auto" w:sz="8" w:space="0"/>
              <w:bottom w:val="single" w:color="auto" w:sz="8" w:space="0"/>
              <w:right w:val="single" w:color="auto" w:sz="8" w:space="0"/>
            </w:tcBorders>
            <w:shd w:val="clear" w:color="auto" w:fill="2F5496" w:themeFill="accent1" w:themeFillShade="BF"/>
            <w:noWrap/>
            <w:vAlign w:val="center"/>
            <w:hideMark/>
          </w:tcPr>
          <w:p w:rsidRPr="00EB4E01" w:rsidR="00073512" w:rsidP="003D3DF6" w:rsidRDefault="00073512" w14:paraId="4F9B642C" w14:textId="77777777">
            <w:pPr>
              <w:rPr>
                <w:rFonts w:ascii="Arial" w:hAnsi="Arial" w:eastAsia="Times New Roman" w:cs="Arial"/>
                <w:color w:val="000000"/>
              </w:rPr>
            </w:pPr>
            <w:r w:rsidRPr="00EB4E01">
              <w:rPr>
                <w:rFonts w:ascii="Arial" w:hAnsi="Arial" w:eastAsia="Times New Roman" w:cs="Arial"/>
                <w:color w:val="000000"/>
              </w:rPr>
              <w:t> </w:t>
            </w:r>
          </w:p>
        </w:tc>
        <w:tc>
          <w:tcPr>
            <w:tcW w:w="8370" w:type="dxa"/>
            <w:gridSpan w:val="12"/>
            <w:tcBorders>
              <w:top w:val="single" w:color="auto" w:sz="8" w:space="0"/>
              <w:left w:val="nil"/>
              <w:bottom w:val="single" w:color="auto" w:sz="8" w:space="0"/>
              <w:right w:val="single" w:color="000000" w:sz="8" w:space="0"/>
            </w:tcBorders>
            <w:shd w:val="clear" w:color="auto" w:fill="2F5496" w:themeFill="accent1" w:themeFillShade="BF"/>
            <w:noWrap/>
            <w:vAlign w:val="center"/>
            <w:hideMark/>
          </w:tcPr>
          <w:p w:rsidRPr="00073512" w:rsidR="00073512" w:rsidP="003D3DF6" w:rsidRDefault="00073512" w14:paraId="175EC3F4" w14:textId="1E5828F5">
            <w:pPr>
              <w:jc w:val="center"/>
              <w:rPr>
                <w:rFonts w:ascii="Arial" w:hAnsi="Arial" w:eastAsia="Times New Roman" w:cs="Arial"/>
                <w:b/>
                <w:bCs/>
                <w:color w:val="000000"/>
              </w:rPr>
            </w:pPr>
            <w:r w:rsidRPr="00073512">
              <w:rPr>
                <w:rFonts w:ascii="Arial" w:hAnsi="Arial" w:eastAsia="Times New Roman" w:cs="Arial"/>
                <w:b/>
                <w:bCs/>
                <w:color w:val="FFFFFF" w:themeColor="background1"/>
              </w:rPr>
              <w:t>STD % Ret Flow</w:t>
            </w:r>
            <w:r w:rsidR="00904496">
              <w:rPr>
                <w:rFonts w:ascii="Arial" w:hAnsi="Arial" w:eastAsia="Times New Roman" w:cs="Arial"/>
                <w:b/>
                <w:bCs/>
                <w:color w:val="FFFFFF" w:themeColor="background1"/>
              </w:rPr>
              <w:t xml:space="preserve"> by Month</w:t>
            </w:r>
          </w:p>
        </w:tc>
      </w:tr>
      <w:tr w:rsidRPr="00EB4E01" w:rsidR="00073512" w:rsidTr="00C23ABA" w14:paraId="29082282" w14:textId="77777777">
        <w:trPr>
          <w:trHeight w:val="315"/>
        </w:trPr>
        <w:tc>
          <w:tcPr>
            <w:tcW w:w="1430" w:type="dxa"/>
            <w:tcBorders>
              <w:top w:val="nil"/>
              <w:left w:val="single" w:color="auto" w:sz="8" w:space="0"/>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19D74F47" w14:textId="77777777">
            <w:pPr>
              <w:rPr>
                <w:rFonts w:ascii="Arial" w:hAnsi="Arial" w:eastAsia="Times New Roman" w:cs="Arial"/>
                <w:b/>
                <w:bCs/>
                <w:color w:val="FFFFFF" w:themeColor="background1"/>
              </w:rPr>
            </w:pPr>
            <w:r w:rsidRPr="00073512">
              <w:rPr>
                <w:rFonts w:ascii="Arial" w:hAnsi="Arial" w:eastAsia="Times New Roman" w:cs="Arial"/>
                <w:b/>
                <w:bCs/>
                <w:color w:val="FFFFFF" w:themeColor="background1"/>
              </w:rPr>
              <w:t>USE_CODE</w:t>
            </w:r>
          </w:p>
        </w:tc>
        <w:tc>
          <w:tcPr>
            <w:tcW w:w="720"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74091BA6"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Jan</w:t>
            </w:r>
          </w:p>
        </w:tc>
        <w:tc>
          <w:tcPr>
            <w:tcW w:w="720"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1C76ACBD"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Feb</w:t>
            </w:r>
          </w:p>
        </w:tc>
        <w:tc>
          <w:tcPr>
            <w:tcW w:w="608"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0FCD84D6"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Mar</w:t>
            </w:r>
          </w:p>
        </w:tc>
        <w:tc>
          <w:tcPr>
            <w:tcW w:w="652"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5A6DC5BB"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Apr</w:t>
            </w:r>
          </w:p>
        </w:tc>
        <w:tc>
          <w:tcPr>
            <w:tcW w:w="720"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4047756B"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May</w:t>
            </w:r>
          </w:p>
        </w:tc>
        <w:tc>
          <w:tcPr>
            <w:tcW w:w="630"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10706596"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Jun</w:t>
            </w:r>
          </w:p>
        </w:tc>
        <w:tc>
          <w:tcPr>
            <w:tcW w:w="720"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42F5EB8E"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Jul</w:t>
            </w:r>
          </w:p>
        </w:tc>
        <w:tc>
          <w:tcPr>
            <w:tcW w:w="720"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6F5A8C09"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Aug</w:t>
            </w:r>
          </w:p>
        </w:tc>
        <w:tc>
          <w:tcPr>
            <w:tcW w:w="720"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7FBB3338"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Sep</w:t>
            </w:r>
          </w:p>
        </w:tc>
        <w:tc>
          <w:tcPr>
            <w:tcW w:w="720"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4BA8F895"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Oct</w:t>
            </w:r>
          </w:p>
        </w:tc>
        <w:tc>
          <w:tcPr>
            <w:tcW w:w="720"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2C55551B"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Nov</w:t>
            </w:r>
          </w:p>
        </w:tc>
        <w:tc>
          <w:tcPr>
            <w:tcW w:w="720" w:type="dxa"/>
            <w:tcBorders>
              <w:top w:val="nil"/>
              <w:left w:val="nil"/>
              <w:bottom w:val="single" w:color="auto" w:sz="8" w:space="0"/>
              <w:right w:val="single" w:color="auto" w:sz="8" w:space="0"/>
            </w:tcBorders>
            <w:shd w:val="clear" w:color="auto" w:fill="2F5496" w:themeFill="accent1" w:themeFillShade="BF"/>
            <w:noWrap/>
            <w:vAlign w:val="center"/>
            <w:hideMark/>
          </w:tcPr>
          <w:p w:rsidRPr="00073512" w:rsidR="00073512" w:rsidP="003D3DF6" w:rsidRDefault="00073512" w14:paraId="60AEB2A4" w14:textId="77777777">
            <w:pPr>
              <w:jc w:val="center"/>
              <w:rPr>
                <w:rFonts w:ascii="Arial" w:hAnsi="Arial" w:eastAsia="Times New Roman" w:cs="Arial"/>
                <w:b/>
                <w:bCs/>
                <w:color w:val="FFFFFF" w:themeColor="background1"/>
              </w:rPr>
            </w:pPr>
            <w:r w:rsidRPr="00073512">
              <w:rPr>
                <w:rFonts w:ascii="Arial" w:hAnsi="Arial" w:eastAsia="Times New Roman" w:cs="Arial"/>
                <w:b/>
                <w:bCs/>
                <w:color w:val="FFFFFF" w:themeColor="background1"/>
              </w:rPr>
              <w:t>Dec</w:t>
            </w:r>
          </w:p>
        </w:tc>
      </w:tr>
      <w:tr w:rsidRPr="00EB4E01" w:rsidR="00073512" w:rsidTr="00C23ABA" w14:paraId="6906EED5"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3820A267" w14:textId="77777777">
            <w:pPr>
              <w:rPr>
                <w:rFonts w:ascii="Arial" w:hAnsi="Arial" w:eastAsia="Times New Roman" w:cs="Arial"/>
                <w:color w:val="000000"/>
              </w:rPr>
            </w:pPr>
            <w:r w:rsidRPr="00EB4E01">
              <w:rPr>
                <w:rFonts w:ascii="Arial" w:hAnsi="Arial" w:eastAsia="Times New Roman" w:cs="Arial"/>
                <w:color w:val="000000"/>
              </w:rPr>
              <w:t>Dust Control</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70326B4"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EF0A6B3"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137FCAA"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BE4E53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73A588E"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46416CD"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ECBA0CC"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4E4825C"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D69CB80"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EB0E3AA"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31AB57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2B085BA"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58BCB566"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4A055F68" w14:textId="77777777">
            <w:pPr>
              <w:rPr>
                <w:rFonts w:ascii="Arial" w:hAnsi="Arial" w:eastAsia="Times New Roman" w:cs="Arial"/>
                <w:color w:val="000000"/>
              </w:rPr>
            </w:pPr>
            <w:r w:rsidRPr="00EB4E01">
              <w:rPr>
                <w:rFonts w:ascii="Arial" w:hAnsi="Arial" w:eastAsia="Times New Roman" w:cs="Arial"/>
                <w:color w:val="000000"/>
              </w:rPr>
              <w:t>Domestic</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B2A068D"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64A2D09"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6AE75A2"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DE386A4"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CB123A9"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2B1DB64"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C3A72BB"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9503CE3"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63C98D9"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DC08224"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D4D799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03E7FE1"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113F8894"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5A880203" w14:textId="77777777">
            <w:pPr>
              <w:rPr>
                <w:rFonts w:ascii="Arial" w:hAnsi="Arial" w:eastAsia="Times New Roman" w:cs="Arial"/>
                <w:color w:val="000000"/>
              </w:rPr>
            </w:pPr>
            <w:r w:rsidRPr="00EB4E01">
              <w:rPr>
                <w:rFonts w:ascii="Arial" w:hAnsi="Arial" w:eastAsia="Times New Roman" w:cs="Arial"/>
                <w:color w:val="000000"/>
              </w:rPr>
              <w:t>Irrigation</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EC225E0"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933D4B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4748897" w14:textId="77777777">
            <w:pPr>
              <w:jc w:val="center"/>
              <w:rPr>
                <w:rFonts w:ascii="Arial" w:hAnsi="Arial" w:eastAsia="Times New Roman" w:cs="Arial"/>
                <w:color w:val="000000"/>
              </w:rPr>
            </w:pPr>
            <w:r w:rsidRPr="00EB4E01">
              <w:rPr>
                <w:rFonts w:ascii="Arial" w:hAnsi="Arial" w:eastAsia="Times New Roman" w:cs="Arial"/>
                <w:color w:val="000000"/>
              </w:rPr>
              <w:t>20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5A8B1FF" w14:textId="77777777">
            <w:pPr>
              <w:jc w:val="center"/>
              <w:rPr>
                <w:rFonts w:ascii="Arial" w:hAnsi="Arial" w:eastAsia="Times New Roman" w:cs="Arial"/>
                <w:color w:val="000000"/>
              </w:rPr>
            </w:pPr>
            <w:r w:rsidRPr="00EB4E01">
              <w:rPr>
                <w:rFonts w:ascii="Arial" w:hAnsi="Arial" w:eastAsia="Times New Roman" w:cs="Arial"/>
                <w:color w:val="000000"/>
              </w:rPr>
              <w:t>20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3C12C66" w14:textId="77777777">
            <w:pPr>
              <w:jc w:val="center"/>
              <w:rPr>
                <w:rFonts w:ascii="Arial" w:hAnsi="Arial" w:eastAsia="Times New Roman" w:cs="Arial"/>
                <w:color w:val="000000"/>
              </w:rPr>
            </w:pPr>
            <w:r w:rsidRPr="00EB4E01">
              <w:rPr>
                <w:rFonts w:ascii="Arial" w:hAnsi="Arial" w:eastAsia="Times New Roman" w:cs="Arial"/>
                <w:color w:val="000000"/>
              </w:rPr>
              <w:t>10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4D117B4" w14:textId="77777777">
            <w:pPr>
              <w:jc w:val="center"/>
              <w:rPr>
                <w:rFonts w:ascii="Arial" w:hAnsi="Arial" w:eastAsia="Times New Roman" w:cs="Arial"/>
                <w:color w:val="000000"/>
              </w:rPr>
            </w:pPr>
            <w:r w:rsidRPr="00EB4E01">
              <w:rPr>
                <w:rFonts w:ascii="Arial" w:hAnsi="Arial" w:eastAsia="Times New Roman" w:cs="Arial"/>
                <w:color w:val="000000"/>
              </w:rPr>
              <w:t>10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487154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D482A2C"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486AA9C"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D4BE73C" w14:textId="77777777">
            <w:pPr>
              <w:jc w:val="center"/>
              <w:rPr>
                <w:rFonts w:ascii="Arial" w:hAnsi="Arial" w:eastAsia="Times New Roman" w:cs="Arial"/>
                <w:color w:val="000000"/>
              </w:rPr>
            </w:pPr>
            <w:r w:rsidRPr="00EB4E01">
              <w:rPr>
                <w:rFonts w:ascii="Arial" w:hAnsi="Arial" w:eastAsia="Times New Roman" w:cs="Arial"/>
                <w:color w:val="000000"/>
              </w:rPr>
              <w:t>20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3F2A3FE" w14:textId="77777777">
            <w:pPr>
              <w:jc w:val="center"/>
              <w:rPr>
                <w:rFonts w:ascii="Arial" w:hAnsi="Arial" w:eastAsia="Times New Roman" w:cs="Arial"/>
                <w:color w:val="000000"/>
              </w:rPr>
            </w:pPr>
            <w:r w:rsidRPr="00EB4E01">
              <w:rPr>
                <w:rFonts w:ascii="Arial" w:hAnsi="Arial" w:eastAsia="Times New Roman" w:cs="Arial"/>
                <w:color w:val="000000"/>
              </w:rPr>
              <w:t>20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E8A0DC7"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4149920D"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4D673DDA" w14:textId="77777777">
            <w:pPr>
              <w:rPr>
                <w:rFonts w:ascii="Arial" w:hAnsi="Arial" w:eastAsia="Times New Roman" w:cs="Arial"/>
                <w:color w:val="000000"/>
              </w:rPr>
            </w:pPr>
            <w:r w:rsidRPr="00EB4E01">
              <w:rPr>
                <w:rFonts w:ascii="Arial" w:hAnsi="Arial" w:eastAsia="Times New Roman" w:cs="Arial"/>
                <w:color w:val="000000"/>
              </w:rPr>
              <w:t>Power</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CBCB4DB"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E72F52C"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B347AFD"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75F2C3B"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930919F"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74F77D4"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EB4A52F"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331B326"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4B27FAF"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ED95656"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2D1DB16"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7CEBD86" w14:textId="77777777">
            <w:pPr>
              <w:jc w:val="center"/>
              <w:rPr>
                <w:rFonts w:ascii="Arial" w:hAnsi="Arial" w:eastAsia="Times New Roman" w:cs="Arial"/>
                <w:color w:val="000000"/>
              </w:rPr>
            </w:pPr>
            <w:r w:rsidRPr="00EB4E01">
              <w:rPr>
                <w:rFonts w:ascii="Arial" w:hAnsi="Arial" w:eastAsia="Times New Roman" w:cs="Arial"/>
                <w:color w:val="000000"/>
              </w:rPr>
              <w:t>100</w:t>
            </w:r>
          </w:p>
        </w:tc>
      </w:tr>
      <w:tr w:rsidRPr="00EB4E01" w:rsidR="00073512" w:rsidTr="00C23ABA" w14:paraId="53493B8F"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3E74C46E" w14:textId="77777777">
            <w:pPr>
              <w:rPr>
                <w:rFonts w:ascii="Arial" w:hAnsi="Arial" w:eastAsia="Times New Roman" w:cs="Arial"/>
                <w:color w:val="000000"/>
              </w:rPr>
            </w:pPr>
            <w:r w:rsidRPr="00EB4E01">
              <w:rPr>
                <w:rFonts w:ascii="Arial" w:hAnsi="Arial" w:eastAsia="Times New Roman" w:cs="Arial"/>
                <w:color w:val="000000"/>
              </w:rPr>
              <w:t>Municipal</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0A08349"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8D93A65"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0A21B5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5FFD2F6"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24D18F5"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2C356EF"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AEABFE6"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AD0D9C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93FB7FB"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C81E85C"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EBBD28A"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688A5B0"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5C5464C5"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3B7EC8FF" w14:textId="7E8590EA">
            <w:pPr>
              <w:rPr>
                <w:rFonts w:ascii="Arial" w:hAnsi="Arial" w:eastAsia="Times New Roman" w:cs="Arial"/>
                <w:color w:val="000000"/>
              </w:rPr>
            </w:pPr>
            <w:r w:rsidRPr="00EB4E01">
              <w:rPr>
                <w:rFonts w:ascii="Arial" w:hAnsi="Arial" w:eastAsia="Times New Roman" w:cs="Arial"/>
                <w:color w:val="000000"/>
              </w:rPr>
              <w:t>Fish and Wildlife Preservation and Enhancement</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9F1B5A2"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8D1B6E9"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062BED1"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73F3E48"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0450847"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35B6782"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49EA64A"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55E4A55"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D569CD5"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ECB7E2F"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FB48CA4"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C8458ED" w14:textId="77777777">
            <w:pPr>
              <w:jc w:val="center"/>
              <w:rPr>
                <w:rFonts w:ascii="Arial" w:hAnsi="Arial" w:eastAsia="Times New Roman" w:cs="Arial"/>
                <w:color w:val="000000"/>
              </w:rPr>
            </w:pPr>
            <w:r w:rsidRPr="00EB4E01">
              <w:rPr>
                <w:rFonts w:ascii="Arial" w:hAnsi="Arial" w:eastAsia="Times New Roman" w:cs="Arial"/>
                <w:color w:val="000000"/>
              </w:rPr>
              <w:t>100</w:t>
            </w:r>
          </w:p>
        </w:tc>
      </w:tr>
      <w:tr w:rsidRPr="00EB4E01" w:rsidR="00073512" w:rsidTr="00C23ABA" w14:paraId="6955C680"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2CAAD041" w14:textId="77777777">
            <w:pPr>
              <w:rPr>
                <w:rFonts w:ascii="Arial" w:hAnsi="Arial" w:eastAsia="Times New Roman" w:cs="Arial"/>
                <w:color w:val="000000"/>
              </w:rPr>
            </w:pPr>
            <w:proofErr w:type="spellStart"/>
            <w:r w:rsidRPr="00EB4E01">
              <w:rPr>
                <w:rFonts w:ascii="Arial" w:hAnsi="Arial" w:eastAsia="Times New Roman" w:cs="Arial"/>
                <w:color w:val="000000"/>
              </w:rPr>
              <w:t>Stockwatering</w:t>
            </w:r>
            <w:proofErr w:type="spellEnd"/>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0041CAA"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8CC7170"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6289AB2"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EC383AB"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D9F0B44"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98008DE"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FE10C54"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7A2F0FF"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104317E"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8EB73DC"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BC8848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691256D"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43690F41"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1AACF8AA" w14:textId="77777777">
            <w:pPr>
              <w:rPr>
                <w:rFonts w:ascii="Arial" w:hAnsi="Arial" w:eastAsia="Times New Roman" w:cs="Arial"/>
                <w:color w:val="000000"/>
              </w:rPr>
            </w:pPr>
            <w:r w:rsidRPr="00EB4E01">
              <w:rPr>
                <w:rFonts w:ascii="Arial" w:hAnsi="Arial" w:eastAsia="Times New Roman" w:cs="Arial"/>
                <w:color w:val="000000"/>
              </w:rPr>
              <w:t>Industrial</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8CC5544"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1F004CB" w14:textId="77777777">
            <w:pPr>
              <w:jc w:val="center"/>
              <w:rPr>
                <w:rFonts w:ascii="Arial" w:hAnsi="Arial" w:eastAsia="Times New Roman" w:cs="Arial"/>
                <w:color w:val="000000"/>
              </w:rPr>
            </w:pPr>
            <w:r>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FF4B995" w14:textId="77777777">
            <w:pPr>
              <w:jc w:val="center"/>
              <w:rPr>
                <w:rFonts w:ascii="Arial" w:hAnsi="Arial" w:eastAsia="Times New Roman" w:cs="Arial"/>
                <w:color w:val="000000"/>
              </w:rPr>
            </w:pPr>
            <w:r>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A808129"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EE801CC" w14:textId="77777777">
            <w:pPr>
              <w:jc w:val="center"/>
              <w:rPr>
                <w:rFonts w:ascii="Arial" w:hAnsi="Arial" w:eastAsia="Times New Roman" w:cs="Arial"/>
                <w:color w:val="000000"/>
              </w:rPr>
            </w:pPr>
            <w:r>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599CB46"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817FFF0"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BC28D47"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1B2B6A3"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0153686"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8D98C13"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CDF73C5" w14:textId="77777777">
            <w:pPr>
              <w:jc w:val="center"/>
              <w:rPr>
                <w:rFonts w:ascii="Arial" w:hAnsi="Arial" w:eastAsia="Times New Roman" w:cs="Arial"/>
                <w:color w:val="000000"/>
              </w:rPr>
            </w:pPr>
            <w:r>
              <w:rPr>
                <w:rFonts w:ascii="Arial" w:hAnsi="Arial" w:eastAsia="Times New Roman" w:cs="Arial"/>
                <w:color w:val="000000"/>
              </w:rPr>
              <w:t>0</w:t>
            </w:r>
          </w:p>
        </w:tc>
      </w:tr>
      <w:tr w:rsidRPr="00EB4E01" w:rsidR="00073512" w:rsidTr="00C23ABA" w14:paraId="14956728"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307AFD6B" w14:textId="77777777">
            <w:pPr>
              <w:rPr>
                <w:rFonts w:ascii="Arial" w:hAnsi="Arial" w:eastAsia="Times New Roman" w:cs="Arial"/>
                <w:color w:val="000000"/>
              </w:rPr>
            </w:pPr>
            <w:r w:rsidRPr="00EB4E01">
              <w:rPr>
                <w:rFonts w:ascii="Arial" w:hAnsi="Arial" w:eastAsia="Times New Roman" w:cs="Arial"/>
                <w:color w:val="000000"/>
              </w:rPr>
              <w:t>Mining</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958AC50"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9D76CFA" w14:textId="77777777">
            <w:pPr>
              <w:jc w:val="center"/>
              <w:rPr>
                <w:rFonts w:ascii="Arial" w:hAnsi="Arial" w:eastAsia="Times New Roman" w:cs="Arial"/>
                <w:color w:val="000000"/>
              </w:rPr>
            </w:pPr>
            <w:r>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87C8CA9" w14:textId="77777777">
            <w:pPr>
              <w:jc w:val="center"/>
              <w:rPr>
                <w:rFonts w:ascii="Arial" w:hAnsi="Arial" w:eastAsia="Times New Roman" w:cs="Arial"/>
                <w:color w:val="000000"/>
              </w:rPr>
            </w:pPr>
            <w:r>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D2D0112"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28EC290" w14:textId="77777777">
            <w:pPr>
              <w:jc w:val="center"/>
              <w:rPr>
                <w:rFonts w:ascii="Arial" w:hAnsi="Arial" w:eastAsia="Times New Roman" w:cs="Arial"/>
                <w:color w:val="000000"/>
              </w:rPr>
            </w:pPr>
            <w:r>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9CB02E7"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C3B23AC"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3D44977"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21314C0"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10FDE45"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8CED2B5"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1765B32" w14:textId="77777777">
            <w:pPr>
              <w:jc w:val="center"/>
              <w:rPr>
                <w:rFonts w:ascii="Arial" w:hAnsi="Arial" w:eastAsia="Times New Roman" w:cs="Arial"/>
                <w:color w:val="000000"/>
              </w:rPr>
            </w:pPr>
            <w:r>
              <w:rPr>
                <w:rFonts w:ascii="Arial" w:hAnsi="Arial" w:eastAsia="Times New Roman" w:cs="Arial"/>
                <w:color w:val="000000"/>
              </w:rPr>
              <w:t>0</w:t>
            </w:r>
          </w:p>
        </w:tc>
      </w:tr>
      <w:tr w:rsidRPr="00EB4E01" w:rsidR="00073512" w:rsidTr="00C23ABA" w14:paraId="6E007284"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42A322C7" w14:textId="6515525F">
            <w:pPr>
              <w:rPr>
                <w:rFonts w:ascii="Arial" w:hAnsi="Arial" w:eastAsia="Times New Roman" w:cs="Arial"/>
                <w:color w:val="000000"/>
              </w:rPr>
            </w:pPr>
            <w:r w:rsidRPr="00EB4E01">
              <w:rPr>
                <w:rFonts w:ascii="Arial" w:hAnsi="Arial" w:eastAsia="Times New Roman" w:cs="Arial"/>
                <w:color w:val="000000"/>
              </w:rPr>
              <w:t>Recreational</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779FD72"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DFCA706"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0A07C41"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7CB92D1"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7CC4786"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2E0B339"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1487FDB"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55DA87C"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515722B"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2C99C48"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B7D6CFE" w14:textId="77777777">
            <w:pPr>
              <w:jc w:val="center"/>
              <w:rPr>
                <w:rFonts w:ascii="Arial" w:hAnsi="Arial" w:eastAsia="Times New Roman" w:cs="Arial"/>
                <w:color w:val="000000"/>
              </w:rPr>
            </w:pPr>
            <w:r w:rsidRPr="00EB4E01">
              <w:rPr>
                <w:rFonts w:ascii="Arial" w:hAnsi="Arial" w:eastAsia="Times New Roman" w:cs="Arial"/>
                <w:color w:val="000000"/>
              </w:rPr>
              <w:t>100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5CB2969" w14:textId="77777777">
            <w:pPr>
              <w:jc w:val="center"/>
              <w:rPr>
                <w:rFonts w:ascii="Arial" w:hAnsi="Arial" w:eastAsia="Times New Roman" w:cs="Arial"/>
                <w:color w:val="000000"/>
              </w:rPr>
            </w:pPr>
            <w:r w:rsidRPr="00EB4E01">
              <w:rPr>
                <w:rFonts w:ascii="Arial" w:hAnsi="Arial" w:eastAsia="Times New Roman" w:cs="Arial"/>
                <w:color w:val="000000"/>
              </w:rPr>
              <w:t>100</w:t>
            </w:r>
          </w:p>
        </w:tc>
      </w:tr>
      <w:tr w:rsidRPr="00EB4E01" w:rsidR="00073512" w:rsidTr="00C23ABA" w14:paraId="0F604E6D"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223615D6" w14:textId="77777777">
            <w:pPr>
              <w:rPr>
                <w:rFonts w:ascii="Arial" w:hAnsi="Arial" w:eastAsia="Times New Roman" w:cs="Arial"/>
                <w:color w:val="000000"/>
              </w:rPr>
            </w:pPr>
            <w:r w:rsidRPr="00EB4E01">
              <w:rPr>
                <w:rFonts w:ascii="Arial" w:hAnsi="Arial" w:eastAsia="Times New Roman" w:cs="Arial"/>
                <w:color w:val="000000"/>
              </w:rPr>
              <w:t>Fire Protection</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FF06B2B"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54BFB7C"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EFB73A1"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F8FA814"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52FD0C5"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668F6AD"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3CC0DEA"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63E6CED"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3E58C4C"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8443565"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BC15235"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27BB875"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3441FF51"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7CAD710E" w14:textId="77777777">
            <w:pPr>
              <w:rPr>
                <w:rFonts w:ascii="Arial" w:hAnsi="Arial" w:eastAsia="Times New Roman" w:cs="Arial"/>
                <w:color w:val="000000"/>
              </w:rPr>
            </w:pPr>
            <w:r w:rsidRPr="00EB4E01">
              <w:rPr>
                <w:rFonts w:ascii="Arial" w:hAnsi="Arial" w:eastAsia="Times New Roman" w:cs="Arial"/>
                <w:color w:val="000000"/>
              </w:rPr>
              <w:t>Incidental Power</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4D70E8A"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9557FB3" w14:textId="77777777">
            <w:pPr>
              <w:jc w:val="center"/>
              <w:rPr>
                <w:rFonts w:ascii="Arial" w:hAnsi="Arial" w:eastAsia="Times New Roman" w:cs="Arial"/>
                <w:color w:val="000000"/>
              </w:rPr>
            </w:pPr>
            <w:r>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010DF61" w14:textId="77777777">
            <w:pPr>
              <w:jc w:val="center"/>
              <w:rPr>
                <w:rFonts w:ascii="Arial" w:hAnsi="Arial" w:eastAsia="Times New Roman" w:cs="Arial"/>
                <w:color w:val="000000"/>
              </w:rPr>
            </w:pPr>
            <w:r>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2564E8C"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410478B" w14:textId="77777777">
            <w:pPr>
              <w:jc w:val="center"/>
              <w:rPr>
                <w:rFonts w:ascii="Arial" w:hAnsi="Arial" w:eastAsia="Times New Roman" w:cs="Arial"/>
                <w:color w:val="000000"/>
              </w:rPr>
            </w:pPr>
            <w:r>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F9594E9"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87E7A66"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72A6708"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0BF7ECA"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D6FDFE8"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7ED7690" w14:textId="77777777">
            <w:pPr>
              <w:jc w:val="center"/>
              <w:rPr>
                <w:rFonts w:ascii="Arial" w:hAnsi="Arial" w:eastAsia="Times New Roman" w:cs="Arial"/>
                <w:color w:val="000000"/>
              </w:rPr>
            </w:pPr>
            <w:r>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BEA3D65" w14:textId="77777777">
            <w:pPr>
              <w:jc w:val="center"/>
              <w:rPr>
                <w:rFonts w:ascii="Arial" w:hAnsi="Arial" w:eastAsia="Times New Roman" w:cs="Arial"/>
                <w:color w:val="000000"/>
              </w:rPr>
            </w:pPr>
            <w:r>
              <w:rPr>
                <w:rFonts w:ascii="Arial" w:hAnsi="Arial" w:eastAsia="Times New Roman" w:cs="Arial"/>
                <w:color w:val="000000"/>
              </w:rPr>
              <w:t>0</w:t>
            </w:r>
          </w:p>
        </w:tc>
      </w:tr>
      <w:tr w:rsidRPr="00EB4E01" w:rsidR="00073512" w:rsidTr="00C23ABA" w14:paraId="4118366F"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62ECA608" w14:textId="77777777">
            <w:pPr>
              <w:rPr>
                <w:rFonts w:ascii="Arial" w:hAnsi="Arial" w:eastAsia="Times New Roman" w:cs="Arial"/>
                <w:color w:val="000000"/>
              </w:rPr>
            </w:pPr>
            <w:r w:rsidRPr="00EB4E01">
              <w:rPr>
                <w:rFonts w:ascii="Arial" w:hAnsi="Arial" w:eastAsia="Times New Roman" w:cs="Arial"/>
                <w:color w:val="000000"/>
              </w:rPr>
              <w:t>Frost Protection</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BAA786B" w14:textId="77777777">
            <w:pPr>
              <w:jc w:val="center"/>
              <w:rPr>
                <w:rFonts w:ascii="Arial" w:hAnsi="Arial" w:eastAsia="Times New Roman" w:cs="Arial"/>
                <w:color w:val="000000"/>
              </w:rPr>
            </w:pPr>
            <w:r w:rsidRPr="00EB4E01">
              <w:rPr>
                <w:rFonts w:ascii="Arial" w:hAnsi="Arial" w:eastAsia="Times New Roman" w:cs="Arial"/>
                <w:color w:val="000000"/>
              </w:rPr>
              <w:t>20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5DA6FD8" w14:textId="77777777">
            <w:pPr>
              <w:jc w:val="center"/>
              <w:rPr>
                <w:rFonts w:ascii="Arial" w:hAnsi="Arial" w:eastAsia="Times New Roman" w:cs="Arial"/>
                <w:color w:val="000000"/>
              </w:rPr>
            </w:pPr>
            <w:r w:rsidRPr="00EB4E01">
              <w:rPr>
                <w:rFonts w:ascii="Arial" w:hAnsi="Arial" w:eastAsia="Times New Roman" w:cs="Arial"/>
                <w:color w:val="000000"/>
              </w:rPr>
              <w:t>20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8019C8A" w14:textId="77777777">
            <w:pPr>
              <w:jc w:val="center"/>
              <w:rPr>
                <w:rFonts w:ascii="Arial" w:hAnsi="Arial" w:eastAsia="Times New Roman" w:cs="Arial"/>
                <w:color w:val="000000"/>
              </w:rPr>
            </w:pPr>
            <w:r w:rsidRPr="00EB4E01">
              <w:rPr>
                <w:rFonts w:ascii="Arial" w:hAnsi="Arial" w:eastAsia="Times New Roman" w:cs="Arial"/>
                <w:color w:val="000000"/>
              </w:rPr>
              <w:t>20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0DF49A1" w14:textId="77777777">
            <w:pPr>
              <w:jc w:val="center"/>
              <w:rPr>
                <w:rFonts w:ascii="Arial" w:hAnsi="Arial" w:eastAsia="Times New Roman" w:cs="Arial"/>
                <w:color w:val="000000"/>
              </w:rPr>
            </w:pPr>
            <w:r w:rsidRPr="00EB4E01">
              <w:rPr>
                <w:rFonts w:ascii="Arial" w:hAnsi="Arial" w:eastAsia="Times New Roman" w:cs="Arial"/>
                <w:color w:val="000000"/>
              </w:rPr>
              <w:t>20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11863C1"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FB7BAC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6855211"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3AA0DA0"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DD9767B"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AA35834"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77B7EC3"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7BAB756"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2CA6A6C9"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58ED1225" w14:textId="77777777">
            <w:pPr>
              <w:rPr>
                <w:rFonts w:ascii="Arial" w:hAnsi="Arial" w:eastAsia="Times New Roman" w:cs="Arial"/>
                <w:color w:val="000000"/>
              </w:rPr>
            </w:pPr>
            <w:r w:rsidRPr="00EB4E01">
              <w:rPr>
                <w:rFonts w:ascii="Arial" w:hAnsi="Arial" w:eastAsia="Times New Roman" w:cs="Arial"/>
                <w:color w:val="000000"/>
              </w:rPr>
              <w:t>Aquaculture</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9DDFCC5" w14:textId="77777777">
            <w:pPr>
              <w:jc w:val="center"/>
              <w:rPr>
                <w:rFonts w:ascii="Arial" w:hAnsi="Arial" w:eastAsia="Times New Roman" w:cs="Arial"/>
                <w:color w:val="000000"/>
              </w:rPr>
            </w:pPr>
            <w:r>
              <w:rPr>
                <w:rFonts w:ascii="Arial" w:hAnsi="Arial" w:eastAsia="Times New Roman" w:cs="Arial"/>
                <w:color w:val="000000"/>
              </w:rPr>
              <w:t>95</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436D78C" w14:textId="77777777">
            <w:pPr>
              <w:jc w:val="center"/>
              <w:rPr>
                <w:rFonts w:ascii="Arial" w:hAnsi="Arial" w:eastAsia="Times New Roman" w:cs="Arial"/>
                <w:color w:val="000000"/>
              </w:rPr>
            </w:pPr>
            <w:r>
              <w:rPr>
                <w:rFonts w:ascii="Arial" w:hAnsi="Arial" w:eastAsia="Times New Roman" w:cs="Arial"/>
                <w:color w:val="000000"/>
              </w:rPr>
              <w:t>95</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6F808B9" w14:textId="77777777">
            <w:pPr>
              <w:jc w:val="center"/>
              <w:rPr>
                <w:rFonts w:ascii="Arial" w:hAnsi="Arial" w:eastAsia="Times New Roman" w:cs="Arial"/>
                <w:color w:val="000000"/>
              </w:rPr>
            </w:pPr>
            <w:r>
              <w:rPr>
                <w:rFonts w:ascii="Arial" w:hAnsi="Arial" w:eastAsia="Times New Roman" w:cs="Arial"/>
                <w:color w:val="000000"/>
              </w:rPr>
              <w:t>95</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4738C95" w14:textId="77777777">
            <w:pPr>
              <w:jc w:val="center"/>
              <w:rPr>
                <w:rFonts w:ascii="Arial" w:hAnsi="Arial" w:eastAsia="Times New Roman" w:cs="Arial"/>
                <w:color w:val="000000"/>
              </w:rPr>
            </w:pPr>
            <w:r>
              <w:rPr>
                <w:rFonts w:ascii="Arial" w:hAnsi="Arial" w:eastAsia="Times New Roman" w:cs="Arial"/>
                <w:color w:val="000000"/>
              </w:rPr>
              <w:t>95</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FE4EED7" w14:textId="77777777">
            <w:pPr>
              <w:jc w:val="center"/>
              <w:rPr>
                <w:rFonts w:ascii="Arial" w:hAnsi="Arial" w:eastAsia="Times New Roman" w:cs="Arial"/>
                <w:color w:val="000000"/>
              </w:rPr>
            </w:pPr>
            <w:r>
              <w:rPr>
                <w:rFonts w:ascii="Arial" w:hAnsi="Arial" w:eastAsia="Times New Roman" w:cs="Arial"/>
                <w:color w:val="000000"/>
              </w:rPr>
              <w:t>95</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CABAF96" w14:textId="77777777">
            <w:pPr>
              <w:jc w:val="center"/>
              <w:rPr>
                <w:rFonts w:ascii="Arial" w:hAnsi="Arial" w:eastAsia="Times New Roman" w:cs="Arial"/>
                <w:color w:val="000000"/>
              </w:rPr>
            </w:pPr>
            <w:r>
              <w:rPr>
                <w:rFonts w:ascii="Arial" w:hAnsi="Arial" w:eastAsia="Times New Roman" w:cs="Arial"/>
                <w:color w:val="000000"/>
              </w:rPr>
              <w:t>95</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17BBC2C" w14:textId="77777777">
            <w:pPr>
              <w:jc w:val="center"/>
              <w:rPr>
                <w:rFonts w:ascii="Arial" w:hAnsi="Arial" w:eastAsia="Times New Roman" w:cs="Arial"/>
                <w:color w:val="000000"/>
              </w:rPr>
            </w:pPr>
            <w:r>
              <w:rPr>
                <w:rFonts w:ascii="Arial" w:hAnsi="Arial" w:eastAsia="Times New Roman" w:cs="Arial"/>
                <w:color w:val="000000"/>
              </w:rPr>
              <w:t>95</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2EEC40A" w14:textId="77777777">
            <w:pPr>
              <w:jc w:val="center"/>
              <w:rPr>
                <w:rFonts w:ascii="Arial" w:hAnsi="Arial" w:eastAsia="Times New Roman" w:cs="Arial"/>
                <w:color w:val="000000"/>
              </w:rPr>
            </w:pPr>
            <w:r>
              <w:rPr>
                <w:rFonts w:ascii="Arial" w:hAnsi="Arial" w:eastAsia="Times New Roman" w:cs="Arial"/>
                <w:color w:val="000000"/>
              </w:rPr>
              <w:t>95</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CE3AE97" w14:textId="77777777">
            <w:pPr>
              <w:jc w:val="center"/>
              <w:rPr>
                <w:rFonts w:ascii="Arial" w:hAnsi="Arial" w:eastAsia="Times New Roman" w:cs="Arial"/>
                <w:color w:val="000000"/>
              </w:rPr>
            </w:pPr>
            <w:r>
              <w:rPr>
                <w:rFonts w:ascii="Arial" w:hAnsi="Arial" w:eastAsia="Times New Roman" w:cs="Arial"/>
                <w:color w:val="000000"/>
              </w:rPr>
              <w:t>95</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5ADB38A" w14:textId="77777777">
            <w:pPr>
              <w:jc w:val="center"/>
              <w:rPr>
                <w:rFonts w:ascii="Arial" w:hAnsi="Arial" w:eastAsia="Times New Roman" w:cs="Arial"/>
                <w:color w:val="000000"/>
              </w:rPr>
            </w:pPr>
            <w:r>
              <w:rPr>
                <w:rFonts w:ascii="Arial" w:hAnsi="Arial" w:eastAsia="Times New Roman" w:cs="Arial"/>
                <w:color w:val="000000"/>
              </w:rPr>
              <w:t>95</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3CDA96D" w14:textId="77777777">
            <w:pPr>
              <w:jc w:val="center"/>
              <w:rPr>
                <w:rFonts w:ascii="Arial" w:hAnsi="Arial" w:eastAsia="Times New Roman" w:cs="Arial"/>
                <w:color w:val="000000"/>
              </w:rPr>
            </w:pPr>
            <w:r>
              <w:rPr>
                <w:rFonts w:ascii="Arial" w:hAnsi="Arial" w:eastAsia="Times New Roman" w:cs="Arial"/>
                <w:color w:val="000000"/>
              </w:rPr>
              <w:t>95</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3E96A7B" w14:textId="77777777">
            <w:pPr>
              <w:jc w:val="center"/>
              <w:rPr>
                <w:rFonts w:ascii="Arial" w:hAnsi="Arial" w:eastAsia="Times New Roman" w:cs="Arial"/>
                <w:color w:val="000000"/>
              </w:rPr>
            </w:pPr>
            <w:r>
              <w:rPr>
                <w:rFonts w:ascii="Arial" w:hAnsi="Arial" w:eastAsia="Times New Roman" w:cs="Arial"/>
                <w:color w:val="000000"/>
              </w:rPr>
              <w:t>95</w:t>
            </w:r>
          </w:p>
        </w:tc>
      </w:tr>
      <w:tr w:rsidRPr="00EB4E01" w:rsidR="00073512" w:rsidTr="00C23ABA" w14:paraId="1518A66C"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1059260B" w14:textId="77777777">
            <w:pPr>
              <w:rPr>
                <w:rFonts w:ascii="Arial" w:hAnsi="Arial" w:eastAsia="Times New Roman" w:cs="Arial"/>
                <w:color w:val="000000"/>
              </w:rPr>
            </w:pPr>
            <w:r w:rsidRPr="00EB4E01">
              <w:rPr>
                <w:rFonts w:ascii="Arial" w:hAnsi="Arial" w:eastAsia="Times New Roman" w:cs="Arial"/>
                <w:color w:val="000000"/>
              </w:rPr>
              <w:t>Snow Making</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715303D"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2E86F80"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A0A4515"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70930AF"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69DA5BB"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8EBD006"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9984EE4"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317836E"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819DD72"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35100A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593073F"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489CA09"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31B1CA9A"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6DB526F8" w14:textId="77777777">
            <w:pPr>
              <w:rPr>
                <w:rFonts w:ascii="Arial" w:hAnsi="Arial" w:eastAsia="Times New Roman" w:cs="Arial"/>
                <w:color w:val="000000"/>
              </w:rPr>
            </w:pPr>
            <w:r w:rsidRPr="00EB4E01">
              <w:rPr>
                <w:rFonts w:ascii="Arial" w:hAnsi="Arial" w:eastAsia="Times New Roman" w:cs="Arial"/>
                <w:color w:val="000000"/>
              </w:rPr>
              <w:t>Milling</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9A4D89A"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41663FD"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A06A4CC"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BECEF51"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BA5BBAA"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01D15F0"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6DF8655"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8314551"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53D177B"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3BAA87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ADDD4D1"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B3A2BDE"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67030EE1"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0CB63F9A" w14:textId="77777777">
            <w:pPr>
              <w:rPr>
                <w:rFonts w:ascii="Arial" w:hAnsi="Arial" w:eastAsia="Times New Roman" w:cs="Arial"/>
                <w:color w:val="000000"/>
              </w:rPr>
            </w:pPr>
            <w:r w:rsidRPr="00EB4E01">
              <w:rPr>
                <w:rFonts w:ascii="Arial" w:hAnsi="Arial" w:eastAsia="Times New Roman" w:cs="Arial"/>
                <w:color w:val="000000"/>
              </w:rPr>
              <w:t>Heat Control</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6B2BFA0"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26E3E4E"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A5926BA"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92F9917"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210FA4C"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05F01A9"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7CF983E"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2107949"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D09BB89"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96C64B1"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E5F9FC2"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580BDEC"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3CAF077E"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7B5EA939" w14:textId="77777777">
            <w:pPr>
              <w:rPr>
                <w:rFonts w:ascii="Arial" w:hAnsi="Arial" w:eastAsia="Times New Roman" w:cs="Arial"/>
                <w:color w:val="000000"/>
              </w:rPr>
            </w:pPr>
            <w:r w:rsidRPr="00EB4E01">
              <w:rPr>
                <w:rFonts w:ascii="Arial" w:hAnsi="Arial" w:eastAsia="Times New Roman" w:cs="Arial"/>
                <w:color w:val="000000"/>
              </w:rPr>
              <w:t>Other</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98EE797"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A577DAB"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97D060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C5D0C98"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8B8D2B9"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578E331"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9B09C6E"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76DE254"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D909D76"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FF595E7"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B84972F"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8A8BEDD"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548ED4B1"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21BF3322" w14:textId="77777777">
            <w:pPr>
              <w:rPr>
                <w:rFonts w:ascii="Arial" w:hAnsi="Arial" w:eastAsia="Times New Roman" w:cs="Arial"/>
                <w:color w:val="000000"/>
              </w:rPr>
            </w:pPr>
            <w:r w:rsidRPr="00EB4E01">
              <w:rPr>
                <w:rFonts w:ascii="Arial" w:hAnsi="Arial" w:eastAsia="Times New Roman" w:cs="Arial"/>
                <w:color w:val="000000"/>
              </w:rPr>
              <w:t>Aesthetic</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F196855"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CC45B92"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3F9CFF3"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1AB63EF"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725ACAD"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2B5E556C"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CFFCB47"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C2641BA"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2B45BBB"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C2FE2A3"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416488D"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5EA320D" w14:textId="77777777">
            <w:pPr>
              <w:jc w:val="center"/>
              <w:rPr>
                <w:rFonts w:ascii="Arial" w:hAnsi="Arial" w:eastAsia="Times New Roman" w:cs="Arial"/>
                <w:color w:val="000000"/>
              </w:rPr>
            </w:pPr>
            <w:r w:rsidRPr="00EB4E01">
              <w:rPr>
                <w:rFonts w:ascii="Arial" w:hAnsi="Arial" w:eastAsia="Times New Roman" w:cs="Arial"/>
                <w:color w:val="000000"/>
              </w:rPr>
              <w:t>0</w:t>
            </w:r>
          </w:p>
        </w:tc>
      </w:tr>
      <w:tr w:rsidRPr="00EB4E01" w:rsidR="00073512" w:rsidTr="00C23ABA" w14:paraId="15BABB86" w14:textId="77777777">
        <w:trPr>
          <w:trHeight w:val="315"/>
        </w:trPr>
        <w:tc>
          <w:tcPr>
            <w:tcW w:w="1430" w:type="dxa"/>
            <w:tcBorders>
              <w:top w:val="nil"/>
              <w:left w:val="single" w:color="auto" w:sz="8" w:space="0"/>
              <w:bottom w:val="single" w:color="auto" w:sz="8" w:space="0"/>
              <w:right w:val="single" w:color="auto" w:sz="8" w:space="0"/>
            </w:tcBorders>
            <w:shd w:val="clear" w:color="auto" w:fill="auto"/>
            <w:noWrap/>
            <w:vAlign w:val="center"/>
            <w:hideMark/>
          </w:tcPr>
          <w:p w:rsidRPr="00EB4E01" w:rsidR="00073512" w:rsidP="003D3DF6" w:rsidRDefault="00073512" w14:paraId="06827E72" w14:textId="77777777">
            <w:pPr>
              <w:rPr>
                <w:rFonts w:ascii="Arial" w:hAnsi="Arial" w:eastAsia="Times New Roman" w:cs="Arial"/>
                <w:color w:val="000000"/>
              </w:rPr>
            </w:pPr>
            <w:r w:rsidRPr="00EB4E01">
              <w:rPr>
                <w:rFonts w:ascii="Arial" w:hAnsi="Arial" w:eastAsia="Times New Roman" w:cs="Arial"/>
                <w:color w:val="000000"/>
              </w:rPr>
              <w:t>Water Quality</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7397D5B"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538AF0C3"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08"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443477A"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52"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7419D69A"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E4AD67F"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63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3813860D"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00A783D"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CB39BFF"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61744553"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44946A20"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0CB839D3" w14:textId="77777777">
            <w:pPr>
              <w:jc w:val="center"/>
              <w:rPr>
                <w:rFonts w:ascii="Arial" w:hAnsi="Arial" w:eastAsia="Times New Roman" w:cs="Arial"/>
                <w:color w:val="000000"/>
              </w:rPr>
            </w:pPr>
            <w:r w:rsidRPr="00EB4E01">
              <w:rPr>
                <w:rFonts w:ascii="Arial" w:hAnsi="Arial" w:eastAsia="Times New Roman" w:cs="Arial"/>
                <w:color w:val="000000"/>
              </w:rPr>
              <w:t>0</w:t>
            </w:r>
          </w:p>
        </w:tc>
        <w:tc>
          <w:tcPr>
            <w:tcW w:w="720" w:type="dxa"/>
            <w:tcBorders>
              <w:top w:val="nil"/>
              <w:left w:val="nil"/>
              <w:bottom w:val="single" w:color="auto" w:sz="8" w:space="0"/>
              <w:right w:val="single" w:color="auto" w:sz="8" w:space="0"/>
            </w:tcBorders>
            <w:shd w:val="clear" w:color="auto" w:fill="auto"/>
            <w:noWrap/>
            <w:vAlign w:val="center"/>
            <w:hideMark/>
          </w:tcPr>
          <w:p w:rsidRPr="00EB4E01" w:rsidR="00073512" w:rsidP="003D3DF6" w:rsidRDefault="00073512" w14:paraId="128F1238" w14:textId="77777777">
            <w:pPr>
              <w:jc w:val="center"/>
              <w:rPr>
                <w:rFonts w:ascii="Arial" w:hAnsi="Arial" w:eastAsia="Times New Roman" w:cs="Arial"/>
                <w:color w:val="000000"/>
              </w:rPr>
            </w:pPr>
            <w:r w:rsidRPr="00EB4E01">
              <w:rPr>
                <w:rFonts w:ascii="Arial" w:hAnsi="Arial" w:eastAsia="Times New Roman" w:cs="Arial"/>
                <w:color w:val="000000"/>
              </w:rPr>
              <w:t>0</w:t>
            </w:r>
          </w:p>
        </w:tc>
      </w:tr>
    </w:tbl>
    <w:p w:rsidRPr="00E46B08" w:rsidR="008A2146" w:rsidP="00E46B08" w:rsidRDefault="008A2146" w14:paraId="4C242788" w14:textId="77777777">
      <w:pPr>
        <w:rPr>
          <w:rFonts w:ascii="Arial" w:hAnsi="Arial" w:cs="Arial"/>
          <w:b/>
        </w:rPr>
      </w:pPr>
    </w:p>
    <w:p w:rsidR="62113B10" w:rsidP="62113B10" w:rsidRDefault="62113B10" w14:paraId="050DFC94" w14:textId="1B28DD86">
      <w:pPr>
        <w:rPr>
          <w:rFonts w:ascii="Arial" w:hAnsi="Arial" w:cs="Arial"/>
          <w:b/>
          <w:bCs/>
        </w:rPr>
      </w:pPr>
    </w:p>
    <w:p w:rsidR="62113B10" w:rsidP="62113B10" w:rsidRDefault="62113B10" w14:paraId="687695C6" w14:textId="569A6D89">
      <w:pPr>
        <w:rPr>
          <w:rFonts w:ascii="Arial" w:hAnsi="Arial" w:cs="Arial"/>
          <w:b/>
          <w:bCs/>
        </w:rPr>
      </w:pPr>
    </w:p>
    <w:p w:rsidRPr="00CB5200" w:rsidR="00223E0B" w:rsidP="00223E0B" w:rsidRDefault="00223E0B" w14:paraId="621C3297" w14:textId="77777777">
      <w:pPr>
        <w:spacing w:after="240"/>
        <w:jc w:val="center"/>
        <w:rPr>
          <w:rFonts w:ascii="Arial" w:hAnsi="Arial" w:cs="Arial"/>
          <w:b/>
          <w:bCs/>
          <w:sz w:val="24"/>
          <w:szCs w:val="24"/>
        </w:rPr>
      </w:pPr>
      <w:r w:rsidRPr="00CB5200">
        <w:rPr>
          <w:rFonts w:ascii="Arial" w:hAnsi="Arial" w:cs="Arial"/>
          <w:b/>
          <w:bCs/>
          <w:sz w:val="24"/>
          <w:szCs w:val="24"/>
        </w:rPr>
        <w:t>Attachment A</w:t>
      </w:r>
    </w:p>
    <w:p w:rsidRPr="00CB5200" w:rsidR="00223E0B" w:rsidP="00223E0B" w:rsidRDefault="00223E0B" w14:paraId="6ECDC55C" w14:textId="77777777">
      <w:pPr>
        <w:spacing w:after="240"/>
        <w:jc w:val="center"/>
        <w:rPr>
          <w:rFonts w:ascii="Arial" w:hAnsi="Arial" w:cs="Arial"/>
          <w:sz w:val="24"/>
          <w:szCs w:val="24"/>
        </w:rPr>
      </w:pPr>
      <w:r w:rsidRPr="00CB5200">
        <w:rPr>
          <w:rFonts w:ascii="Arial" w:hAnsi="Arial" w:cs="Arial"/>
          <w:sz w:val="24"/>
          <w:szCs w:val="24"/>
        </w:rPr>
        <w:t>Description of Use Codes and Return Flow Assumptions by Use</w:t>
      </w:r>
    </w:p>
    <w:p w:rsidRPr="00CB5200" w:rsidR="00223E0B" w:rsidP="00223E0B" w:rsidRDefault="00223E0B" w14:paraId="671959F3" w14:textId="77777777">
      <w:pPr>
        <w:spacing w:after="240"/>
        <w:rPr>
          <w:rFonts w:ascii="Arial" w:hAnsi="Arial" w:cs="Arial"/>
          <w:sz w:val="24"/>
          <w:szCs w:val="24"/>
        </w:rPr>
      </w:pPr>
      <w:r w:rsidRPr="00CB5200">
        <w:rPr>
          <w:rFonts w:ascii="Arial" w:hAnsi="Arial" w:cs="Arial"/>
          <w:sz w:val="24"/>
          <w:szCs w:val="24"/>
        </w:rPr>
        <w:t xml:space="preserve">Overall note about return flow assumptions, the standard percentage is based on the amount of water that is returned to the system when the water is used.  This is straightforward for users that are only direct diverters, but many appropriations have some type of storage to allow water collection during the wet season for use during the remainder of the year to supplement direct diversion variation.  If we were to analyze monthly water returns based on the whole of the water right, the results for uses like power would be more complicated, as much of the water stored in the winter is not used until the summer.  This could cause the return flow to be less than 100% in the winter for a non-consumptive use and greater than 100% when it is released from storage.  The key here is whether the temporal aspect is included with the analysis, as the storage component of any water right could cause the amount of flow being returned </w:t>
      </w:r>
      <w:proofErr w:type="gramStart"/>
      <w:r w:rsidRPr="00CB5200">
        <w:rPr>
          <w:rFonts w:ascii="Arial" w:hAnsi="Arial" w:cs="Arial"/>
          <w:sz w:val="24"/>
          <w:szCs w:val="24"/>
        </w:rPr>
        <w:t>in a given</w:t>
      </w:r>
      <w:proofErr w:type="gramEnd"/>
      <w:r w:rsidRPr="00CB5200">
        <w:rPr>
          <w:rFonts w:ascii="Arial" w:hAnsi="Arial" w:cs="Arial"/>
          <w:sz w:val="24"/>
          <w:szCs w:val="24"/>
        </w:rPr>
        <w:t xml:space="preserve"> month appear to be much greater than what the individual water right is allowed to divert or store in that month.  </w:t>
      </w:r>
    </w:p>
    <w:p w:rsidRPr="00CB5200" w:rsidR="00223E0B" w:rsidP="00223E0B" w:rsidRDefault="00223E0B" w14:paraId="529C9F1C" w14:textId="77777777">
      <w:pPr>
        <w:spacing w:after="240"/>
        <w:rPr>
          <w:rFonts w:ascii="Arial" w:hAnsi="Arial" w:cs="Arial"/>
          <w:sz w:val="24"/>
          <w:szCs w:val="24"/>
        </w:rPr>
      </w:pPr>
      <w:r w:rsidRPr="00CB5200">
        <w:rPr>
          <w:rFonts w:ascii="Arial" w:hAnsi="Arial" w:cs="Arial"/>
          <w:sz w:val="24"/>
          <w:szCs w:val="24"/>
        </w:rPr>
        <w:t xml:space="preserve">This is significant depending on how the face value amount is distributed for a simple analysis, if it was distributed evenly among allowed months and then the return flow percentage was applied, it could cause more water to appear available in wetter months and less water to appear available in dryer months.  For </w:t>
      </w:r>
      <w:proofErr w:type="gramStart"/>
      <w:r w:rsidRPr="00CB5200">
        <w:rPr>
          <w:rFonts w:ascii="Arial" w:hAnsi="Arial" w:cs="Arial"/>
          <w:sz w:val="24"/>
          <w:szCs w:val="24"/>
        </w:rPr>
        <w:t>now</w:t>
      </w:r>
      <w:proofErr w:type="gramEnd"/>
      <w:r w:rsidRPr="00CB5200">
        <w:rPr>
          <w:rFonts w:ascii="Arial" w:hAnsi="Arial" w:cs="Arial"/>
          <w:sz w:val="24"/>
          <w:szCs w:val="24"/>
        </w:rPr>
        <w:t xml:space="preserve"> the basic assumption is that the return flow percentage is being applied to water when it is used. </w:t>
      </w:r>
    </w:p>
    <w:p w:rsidRPr="00CB5200" w:rsidR="00223E0B" w:rsidP="00223E0B" w:rsidRDefault="00223E0B" w14:paraId="5D90DB39" w14:textId="77777777">
      <w:pPr>
        <w:spacing w:after="240"/>
        <w:rPr>
          <w:rFonts w:ascii="Arial" w:hAnsi="Arial" w:cs="Arial"/>
          <w:i/>
          <w:iCs/>
          <w:sz w:val="24"/>
          <w:szCs w:val="24"/>
        </w:rPr>
      </w:pPr>
      <w:r w:rsidRPr="00CB5200">
        <w:rPr>
          <w:rFonts w:ascii="Arial" w:hAnsi="Arial" w:cs="Arial"/>
          <w:i/>
          <w:iCs/>
          <w:sz w:val="24"/>
          <w:szCs w:val="24"/>
        </w:rPr>
        <w:t xml:space="preserve">See the example of power use return flows above and compare the amount directly diverted or collected to storage with the amount used.  To further complicate the analysis, consider that, though the water is used for power under the example right, it is part of the Central Valley Project, so even though the water is “returned” to the American River, it is still likely appropriated for use after </w:t>
      </w:r>
      <w:proofErr w:type="spellStart"/>
      <w:r w:rsidRPr="00CB5200">
        <w:rPr>
          <w:rFonts w:ascii="Arial" w:hAnsi="Arial" w:cs="Arial"/>
          <w:i/>
          <w:iCs/>
          <w:sz w:val="24"/>
          <w:szCs w:val="24"/>
        </w:rPr>
        <w:t>rediversion</w:t>
      </w:r>
      <w:proofErr w:type="spellEnd"/>
      <w:r w:rsidRPr="00CB5200">
        <w:rPr>
          <w:rFonts w:ascii="Arial" w:hAnsi="Arial" w:cs="Arial"/>
          <w:i/>
          <w:iCs/>
          <w:sz w:val="24"/>
          <w:szCs w:val="24"/>
        </w:rPr>
        <w:t xml:space="preserve"> in the delta and thus not actually available for other appropriative users.</w:t>
      </w:r>
    </w:p>
    <w:p w:rsidRPr="00CB5200" w:rsidR="00223E0B" w:rsidP="00223E0B" w:rsidRDefault="00223E0B" w14:paraId="6E6EB968" w14:textId="77777777">
      <w:pPr>
        <w:spacing w:after="240"/>
        <w:rPr>
          <w:rFonts w:ascii="Arial" w:hAnsi="Arial" w:cs="Arial"/>
          <w:sz w:val="24"/>
          <w:szCs w:val="24"/>
        </w:rPr>
      </w:pPr>
      <w:r w:rsidRPr="00CB5200">
        <w:rPr>
          <w:rFonts w:ascii="Arial" w:hAnsi="Arial" w:cs="Arial"/>
          <w:b/>
          <w:bCs/>
          <w:sz w:val="24"/>
          <w:szCs w:val="24"/>
        </w:rPr>
        <w:t>Dust Control:</w:t>
      </w:r>
      <w:r w:rsidRPr="00CB5200">
        <w:rPr>
          <w:rFonts w:ascii="Arial" w:hAnsi="Arial" w:cs="Arial"/>
          <w:sz w:val="24"/>
          <w:szCs w:val="24"/>
        </w:rPr>
        <w:t xml:space="preserve">  The common use of water for dust control is as applied to disturbed ground or roads to limit the uptake of particles into the air during construction activities or, in the case of some logging operations, during heavy vehicle traffic on dirt roads.  The water is usually applied via a sprinkler type system, often from a water hauling truck.  As the water is usually applied in amounts that only wet, but do not muddy, the soil, it can be assumed runoff and groundwater intake is negligible and most water is lost to evaporation.</w:t>
      </w:r>
    </w:p>
    <w:p w:rsidRPr="00CB5200" w:rsidR="00223E0B" w:rsidP="00223E0B" w:rsidRDefault="00223E0B" w14:paraId="28CBAFB6" w14:textId="77777777">
      <w:pPr>
        <w:spacing w:after="240"/>
        <w:rPr>
          <w:rFonts w:ascii="Arial" w:hAnsi="Arial" w:cs="Arial"/>
          <w:sz w:val="24"/>
          <w:szCs w:val="24"/>
        </w:rPr>
      </w:pPr>
      <w:r w:rsidRPr="00CB5200">
        <w:rPr>
          <w:rFonts w:ascii="Arial" w:hAnsi="Arial" w:cs="Arial"/>
          <w:b/>
          <w:bCs/>
          <w:sz w:val="24"/>
          <w:szCs w:val="24"/>
        </w:rPr>
        <w:t>Domestic:</w:t>
      </w:r>
      <w:r w:rsidRPr="00CB5200">
        <w:rPr>
          <w:rFonts w:ascii="Arial" w:hAnsi="Arial" w:cs="Arial"/>
          <w:sz w:val="24"/>
          <w:szCs w:val="24"/>
        </w:rPr>
        <w:t xml:space="preserve">  Water used for household needs including cooking, washing, septic, and incidental irrigation (usually defined as irrigation of decorative vegetation and trees </w:t>
      </w:r>
      <w:r w:rsidRPr="00CB5200">
        <w:rPr>
          <w:rFonts w:ascii="Arial" w:hAnsi="Arial" w:cs="Arial"/>
          <w:sz w:val="24"/>
          <w:szCs w:val="24"/>
        </w:rPr>
        <w:lastRenderedPageBreak/>
        <w:t>surrounding a home and small gardens).  It could be argued that there would be a small amount of return flow through wastewater, either municipal or through leeching in a septic system, or runoff from domestic irrigation.  However, at the statewide level these returns would be negligible and, even if considered, would likely be only returns to groundwater in rural areas (which are likely the majority for domestic use water rights), and temporally offset returns via municipal wastewater treatment in urban areas.  Later analysis could consider the municipal wastewater treatment; however, this would likely be captured under the “municipal” water use code.</w:t>
      </w:r>
    </w:p>
    <w:p w:rsidRPr="00CB5200" w:rsidR="00223E0B" w:rsidP="00223E0B" w:rsidRDefault="00223E0B" w14:paraId="2920A65F" w14:textId="77777777">
      <w:pPr>
        <w:spacing w:after="240"/>
        <w:rPr>
          <w:rFonts w:ascii="Arial" w:hAnsi="Arial" w:cs="Arial"/>
          <w:sz w:val="24"/>
          <w:szCs w:val="24"/>
        </w:rPr>
      </w:pPr>
      <w:r w:rsidRPr="00CB5200">
        <w:rPr>
          <w:rFonts w:ascii="Arial" w:hAnsi="Arial" w:cs="Arial"/>
          <w:b/>
          <w:bCs/>
          <w:sz w:val="24"/>
          <w:szCs w:val="24"/>
        </w:rPr>
        <w:t>Irrigation:</w:t>
      </w:r>
      <w:r w:rsidRPr="00CB5200">
        <w:rPr>
          <w:rFonts w:ascii="Arial" w:hAnsi="Arial" w:cs="Arial"/>
          <w:sz w:val="24"/>
          <w:szCs w:val="24"/>
        </w:rPr>
        <w:t xml:space="preserve">  Water applied to large scale crops (as opposed to the incidental irrigation included in domestic use) or for large landscapes such as golf courses.  There are documented return flows from traditional irrigation practices like flood irrigation and overhead sprinklers, but application of return flows under this analysis must make broad assumptions.  Many </w:t>
      </w:r>
      <w:proofErr w:type="spellStart"/>
      <w:r w:rsidRPr="00CB5200">
        <w:rPr>
          <w:rFonts w:ascii="Arial" w:hAnsi="Arial" w:cs="Arial"/>
          <w:sz w:val="24"/>
          <w:szCs w:val="24"/>
        </w:rPr>
        <w:t>faming</w:t>
      </w:r>
      <w:proofErr w:type="spellEnd"/>
      <w:r w:rsidRPr="00CB5200">
        <w:rPr>
          <w:rFonts w:ascii="Arial" w:hAnsi="Arial" w:cs="Arial"/>
          <w:sz w:val="24"/>
          <w:szCs w:val="24"/>
        </w:rPr>
        <w:t xml:space="preserve"> operations have moved to using water conservation practices such as drip irrigation and moisture level monitoring to avoid runoff.  However, as the biggest irrigation water users likely still apply water using flood irrigation, and </w:t>
      </w:r>
      <w:proofErr w:type="gramStart"/>
      <w:r w:rsidRPr="00CB5200">
        <w:rPr>
          <w:rFonts w:ascii="Arial" w:hAnsi="Arial" w:cs="Arial"/>
          <w:sz w:val="24"/>
          <w:szCs w:val="24"/>
        </w:rPr>
        <w:t>the majority of</w:t>
      </w:r>
      <w:proofErr w:type="gramEnd"/>
      <w:r w:rsidRPr="00CB5200">
        <w:rPr>
          <w:rFonts w:ascii="Arial" w:hAnsi="Arial" w:cs="Arial"/>
          <w:sz w:val="24"/>
          <w:szCs w:val="24"/>
        </w:rPr>
        <w:t xml:space="preserve"> irrigation water right users (as opposed to users of irrigation water delivered via the State Water Project, Central Valley Project, or other large irrigation districts) in sensitive water use areas have been examined for return flow before, broad assumptions can be made using previous analysis.</w:t>
      </w:r>
    </w:p>
    <w:p w:rsidRPr="00CB5200" w:rsidR="00223E0B" w:rsidP="00223E0B" w:rsidRDefault="00223E0B" w14:paraId="649B4867" w14:textId="77777777">
      <w:pPr>
        <w:spacing w:after="240"/>
        <w:rPr>
          <w:rFonts w:ascii="Arial" w:hAnsi="Arial" w:cs="Arial"/>
          <w:sz w:val="24"/>
          <w:szCs w:val="24"/>
        </w:rPr>
      </w:pPr>
      <w:r w:rsidRPr="00CB5200">
        <w:rPr>
          <w:rFonts w:ascii="Arial" w:hAnsi="Arial" w:cs="Arial"/>
          <w:sz w:val="24"/>
          <w:szCs w:val="24"/>
        </w:rPr>
        <w:t xml:space="preserve">This is one of the </w:t>
      </w:r>
      <w:proofErr w:type="gramStart"/>
      <w:r w:rsidRPr="00CB5200">
        <w:rPr>
          <w:rFonts w:ascii="Arial" w:hAnsi="Arial" w:cs="Arial"/>
          <w:sz w:val="24"/>
          <w:szCs w:val="24"/>
        </w:rPr>
        <w:t>water</w:t>
      </w:r>
      <w:proofErr w:type="gramEnd"/>
      <w:r w:rsidRPr="00CB5200">
        <w:rPr>
          <w:rFonts w:ascii="Arial" w:hAnsi="Arial" w:cs="Arial"/>
          <w:sz w:val="24"/>
          <w:szCs w:val="24"/>
        </w:rPr>
        <w:t xml:space="preserve"> use types that could use much closer examination in future efforts.  Irrigation practices are constantly evolving as water supplies lessen, which would have a direct </w:t>
      </w:r>
      <w:proofErr w:type="spellStart"/>
      <w:r w:rsidRPr="00CB5200">
        <w:rPr>
          <w:rFonts w:ascii="Arial" w:hAnsi="Arial" w:cs="Arial"/>
          <w:sz w:val="24"/>
          <w:szCs w:val="24"/>
        </w:rPr>
        <w:t>affect</w:t>
      </w:r>
      <w:proofErr w:type="spellEnd"/>
      <w:r w:rsidRPr="00CB5200">
        <w:rPr>
          <w:rFonts w:ascii="Arial" w:hAnsi="Arial" w:cs="Arial"/>
          <w:sz w:val="24"/>
          <w:szCs w:val="24"/>
        </w:rPr>
        <w:t xml:space="preserve"> on return flow analysis.  Irrigation return flow, as examined after the 1977 drought, has likely shifted to groundwater return or evaporation only as water application practice gets more refined, however a survey of irrigation water right users would be needed to quantify this change.  It should also be noted that from a water quality perspective, runoff from irrigation is discouraged as that runoff may contain fertilizers and pesticides.  Additional note, </w:t>
      </w:r>
      <w:proofErr w:type="gramStart"/>
      <w:r w:rsidRPr="00CB5200">
        <w:rPr>
          <w:rFonts w:ascii="Arial" w:hAnsi="Arial" w:cs="Arial"/>
          <w:sz w:val="24"/>
          <w:szCs w:val="24"/>
        </w:rPr>
        <w:t>similar to</w:t>
      </w:r>
      <w:proofErr w:type="gramEnd"/>
      <w:r w:rsidRPr="00CB5200">
        <w:rPr>
          <w:rFonts w:ascii="Arial" w:hAnsi="Arial" w:cs="Arial"/>
          <w:sz w:val="24"/>
          <w:szCs w:val="24"/>
        </w:rPr>
        <w:t xml:space="preserve"> municipal use the runoff from irrigation could be a combination of groundwater and surface water returning to surface water, which could use further data research, but big picture return flows, regardless of source, are available for reuse.</w:t>
      </w:r>
    </w:p>
    <w:p w:rsidRPr="00CB5200" w:rsidR="00223E0B" w:rsidP="00223E0B" w:rsidRDefault="00223E0B" w14:paraId="3435729B" w14:textId="77777777">
      <w:pPr>
        <w:spacing w:after="240"/>
        <w:rPr>
          <w:rFonts w:ascii="Arial" w:hAnsi="Arial" w:cs="Arial"/>
          <w:sz w:val="24"/>
          <w:szCs w:val="24"/>
        </w:rPr>
      </w:pPr>
      <w:r w:rsidRPr="00CB5200">
        <w:rPr>
          <w:rFonts w:ascii="Arial" w:hAnsi="Arial" w:cs="Arial"/>
          <w:b/>
          <w:bCs/>
          <w:sz w:val="24"/>
          <w:szCs w:val="24"/>
        </w:rPr>
        <w:t>Power:</w:t>
      </w:r>
      <w:r w:rsidRPr="00CB5200">
        <w:rPr>
          <w:rFonts w:ascii="Arial" w:hAnsi="Arial" w:cs="Arial"/>
          <w:sz w:val="24"/>
          <w:szCs w:val="24"/>
        </w:rPr>
        <w:t xml:space="preserve">  Water used in hydroelectric generation.  It seems like a simple non-consumptive use, but in </w:t>
      </w:r>
      <w:proofErr w:type="gramStart"/>
      <w:r w:rsidRPr="00CB5200">
        <w:rPr>
          <w:rFonts w:ascii="Arial" w:hAnsi="Arial" w:cs="Arial"/>
          <w:sz w:val="24"/>
          <w:szCs w:val="24"/>
        </w:rPr>
        <w:t>reality</w:t>
      </w:r>
      <w:proofErr w:type="gramEnd"/>
      <w:r w:rsidRPr="00CB5200">
        <w:rPr>
          <w:rFonts w:ascii="Arial" w:hAnsi="Arial" w:cs="Arial"/>
          <w:sz w:val="24"/>
          <w:szCs w:val="24"/>
        </w:rPr>
        <w:t xml:space="preserve"> most of the water used for power is a combination of direct diversion and collection/withdraw from storage.  On a basic level the return flow is always 100%, but this depends on the assumptions made for any analysis.  See the general discussion above.</w:t>
      </w:r>
    </w:p>
    <w:p w:rsidRPr="00CB5200" w:rsidR="00223E0B" w:rsidP="00223E0B" w:rsidRDefault="00223E0B" w14:paraId="017A8053" w14:textId="77777777">
      <w:pPr>
        <w:spacing w:after="240"/>
        <w:rPr>
          <w:rFonts w:ascii="Arial" w:hAnsi="Arial" w:cs="Arial"/>
          <w:sz w:val="24"/>
          <w:szCs w:val="24"/>
        </w:rPr>
      </w:pPr>
      <w:r w:rsidRPr="00CB5200">
        <w:rPr>
          <w:rFonts w:ascii="Arial" w:hAnsi="Arial" w:cs="Arial"/>
          <w:b/>
          <w:bCs/>
          <w:sz w:val="24"/>
          <w:szCs w:val="24"/>
        </w:rPr>
        <w:t>Municipal:</w:t>
      </w:r>
      <w:r w:rsidRPr="00CB5200">
        <w:rPr>
          <w:rFonts w:ascii="Arial" w:hAnsi="Arial" w:cs="Arial"/>
          <w:sz w:val="24"/>
          <w:szCs w:val="24"/>
        </w:rPr>
        <w:t xml:space="preserve">  Water diverted or stored by cities/irrigation/water districts for distribution as domestic water to homes/businesses and for other municipal uses such as fire hydrants and public pools.  The water is often separated by raw and treated circulation systems and has the potential to return to the surface water via stormwater or wastewater systems.  The initial analysis would treat this return as zero simply because there is not </w:t>
      </w:r>
      <w:r w:rsidRPr="00CB5200">
        <w:rPr>
          <w:rFonts w:ascii="Arial" w:hAnsi="Arial" w:cs="Arial"/>
          <w:sz w:val="24"/>
          <w:szCs w:val="24"/>
        </w:rPr>
        <w:lastRenderedPageBreak/>
        <w:t>enough information on hand (in water rights) to apply a reasonable percentage.  There is likely significant information on returns in the state and regional water quality databases, however it would take a significant effort to tie the water quality permits/data to the water rights records.</w:t>
      </w:r>
    </w:p>
    <w:p w:rsidRPr="00CB5200" w:rsidR="00223E0B" w:rsidP="00223E0B" w:rsidRDefault="00223E0B" w14:paraId="5399A5BA" w14:textId="77777777">
      <w:pPr>
        <w:spacing w:after="240"/>
        <w:rPr>
          <w:rFonts w:ascii="Arial" w:hAnsi="Arial" w:cs="Arial"/>
          <w:sz w:val="24"/>
          <w:szCs w:val="24"/>
        </w:rPr>
      </w:pPr>
      <w:r w:rsidRPr="00CB5200">
        <w:rPr>
          <w:rFonts w:ascii="Arial" w:hAnsi="Arial" w:cs="Arial"/>
          <w:sz w:val="24"/>
          <w:szCs w:val="24"/>
        </w:rPr>
        <w:t xml:space="preserve">This would be a worthwhile effort in later version of this analysis as it could result in returns between 10%-50% depending on the location and season.  Ironically this is one area where returns lessen during drought as water conservation measures are adopted in water districts, which further bolsters treating the return flow as zero for the initial analysis.  Additional note, analysis of return flows here would likely involve returns of both groundwater and surface water as many municipal </w:t>
      </w:r>
      <w:proofErr w:type="gramStart"/>
      <w:r w:rsidRPr="00CB5200">
        <w:rPr>
          <w:rFonts w:ascii="Arial" w:hAnsi="Arial" w:cs="Arial"/>
          <w:sz w:val="24"/>
          <w:szCs w:val="24"/>
        </w:rPr>
        <w:t>system</w:t>
      </w:r>
      <w:proofErr w:type="gramEnd"/>
      <w:r w:rsidRPr="00CB5200">
        <w:rPr>
          <w:rFonts w:ascii="Arial" w:hAnsi="Arial" w:cs="Arial"/>
          <w:sz w:val="24"/>
          <w:szCs w:val="24"/>
        </w:rPr>
        <w:t xml:space="preserve"> use a combination, but for practical analysis returned water is available for appropriative reuse regardless of whether it began as groundwater or surface water.</w:t>
      </w:r>
    </w:p>
    <w:p w:rsidRPr="00CB5200" w:rsidR="00223E0B" w:rsidP="00223E0B" w:rsidRDefault="00223E0B" w14:paraId="4877A58A" w14:textId="77777777">
      <w:pPr>
        <w:spacing w:after="240"/>
        <w:rPr>
          <w:rFonts w:ascii="Arial" w:hAnsi="Arial" w:cs="Arial"/>
          <w:sz w:val="24"/>
          <w:szCs w:val="24"/>
        </w:rPr>
      </w:pPr>
      <w:r w:rsidRPr="00CB5200">
        <w:rPr>
          <w:rFonts w:ascii="Arial" w:hAnsi="Arial" w:cs="Arial"/>
          <w:b/>
          <w:bCs/>
          <w:sz w:val="24"/>
          <w:szCs w:val="24"/>
        </w:rPr>
        <w:t>Fish and Wildlife Preservation and Enhancement:</w:t>
      </w:r>
      <w:r w:rsidRPr="00CB5200">
        <w:rPr>
          <w:rFonts w:ascii="Arial" w:hAnsi="Arial" w:cs="Arial"/>
          <w:sz w:val="24"/>
          <w:szCs w:val="24"/>
        </w:rPr>
        <w:t xml:space="preserve">  Usually this use means “leave the water in the stream for fish and wildlife”.  This goes hand in hand with the 1707 dedication process, it is essentially a water right that reserves a portion of the water to be used by not being consumptive.  Based on this the return flow should be 100%, but there is also the potential that this use has been added on top of storage rights, meaning that the return flow in those cases should be zero.  This could be solved by filtering any water rights with this use combined with uses like </w:t>
      </w:r>
      <w:proofErr w:type="spellStart"/>
      <w:r w:rsidRPr="00CB5200">
        <w:rPr>
          <w:rFonts w:ascii="Arial" w:hAnsi="Arial" w:cs="Arial"/>
          <w:sz w:val="24"/>
          <w:szCs w:val="24"/>
        </w:rPr>
        <w:t>stockwatering</w:t>
      </w:r>
      <w:proofErr w:type="spellEnd"/>
      <w:r w:rsidRPr="00CB5200">
        <w:rPr>
          <w:rFonts w:ascii="Arial" w:hAnsi="Arial" w:cs="Arial"/>
          <w:sz w:val="24"/>
          <w:szCs w:val="24"/>
        </w:rPr>
        <w:t xml:space="preserve"> out of the return flow analysis.</w:t>
      </w:r>
    </w:p>
    <w:p w:rsidRPr="00CB5200" w:rsidR="00223E0B" w:rsidP="00223E0B" w:rsidRDefault="00223E0B" w14:paraId="311683B0" w14:textId="77777777">
      <w:pPr>
        <w:spacing w:after="240"/>
        <w:rPr>
          <w:rFonts w:ascii="Arial" w:hAnsi="Arial" w:cs="Arial"/>
          <w:sz w:val="24"/>
          <w:szCs w:val="24"/>
        </w:rPr>
      </w:pPr>
      <w:proofErr w:type="spellStart"/>
      <w:r w:rsidRPr="00CB5200">
        <w:rPr>
          <w:rFonts w:ascii="Arial" w:hAnsi="Arial" w:cs="Arial"/>
          <w:b/>
          <w:bCs/>
          <w:sz w:val="24"/>
          <w:szCs w:val="24"/>
        </w:rPr>
        <w:t>Stockwatering</w:t>
      </w:r>
      <w:proofErr w:type="spellEnd"/>
      <w:r w:rsidRPr="00CB5200">
        <w:rPr>
          <w:rFonts w:ascii="Arial" w:hAnsi="Arial" w:cs="Arial"/>
          <w:b/>
          <w:bCs/>
          <w:sz w:val="24"/>
          <w:szCs w:val="24"/>
        </w:rPr>
        <w:t>:</w:t>
      </w:r>
      <w:r w:rsidRPr="00CB5200">
        <w:rPr>
          <w:rFonts w:ascii="Arial" w:hAnsi="Arial" w:cs="Arial"/>
          <w:sz w:val="24"/>
          <w:szCs w:val="24"/>
        </w:rPr>
        <w:t xml:space="preserve">  Relatively straightforward use, usually a pond storing winter water for raising livestock year-round.  These often have associated fire protection, recreation, and aesthetic uses.  </w:t>
      </w:r>
      <w:proofErr w:type="gramStart"/>
      <w:r w:rsidRPr="00CB5200">
        <w:rPr>
          <w:rFonts w:ascii="Arial" w:hAnsi="Arial" w:cs="Arial"/>
          <w:sz w:val="24"/>
          <w:szCs w:val="24"/>
        </w:rPr>
        <w:t>Overall</w:t>
      </w:r>
      <w:proofErr w:type="gramEnd"/>
      <w:r w:rsidRPr="00CB5200">
        <w:rPr>
          <w:rFonts w:ascii="Arial" w:hAnsi="Arial" w:cs="Arial"/>
          <w:sz w:val="24"/>
          <w:szCs w:val="24"/>
        </w:rPr>
        <w:t xml:space="preserve"> these should be treated as fully consumptive as any water “returned” would be through groundwater seepage or evaporation and would not contribute to instream return.  Even if the pond was onstream, the water being bypassed through or around the pond is not a return but rather the “natural” flow of the stream after any diversion to storage is filled.</w:t>
      </w:r>
    </w:p>
    <w:p w:rsidRPr="00CB5200" w:rsidR="00223E0B" w:rsidP="00223E0B" w:rsidRDefault="00223E0B" w14:paraId="47C6C7A3" w14:textId="77777777">
      <w:pPr>
        <w:spacing w:after="240"/>
        <w:rPr>
          <w:rFonts w:ascii="Arial" w:hAnsi="Arial" w:cs="Arial"/>
          <w:sz w:val="24"/>
          <w:szCs w:val="24"/>
        </w:rPr>
      </w:pPr>
      <w:r w:rsidRPr="00CB5200">
        <w:rPr>
          <w:rFonts w:ascii="Arial" w:hAnsi="Arial" w:cs="Arial"/>
          <w:b/>
          <w:bCs/>
          <w:sz w:val="24"/>
          <w:szCs w:val="24"/>
        </w:rPr>
        <w:t>Industrial:</w:t>
      </w:r>
      <w:r w:rsidRPr="00CB5200">
        <w:rPr>
          <w:rFonts w:ascii="Arial" w:hAnsi="Arial" w:cs="Arial"/>
          <w:sz w:val="24"/>
          <w:szCs w:val="24"/>
        </w:rPr>
        <w:t xml:space="preserve">  This use type represents a wide range of actual uses.  The majority appears to be a secondary use associated with municipal water rights to allow for the variety of possible end uses for the municipal </w:t>
      </w:r>
      <w:proofErr w:type="gramStart"/>
      <w:r w:rsidRPr="00CB5200">
        <w:rPr>
          <w:rFonts w:ascii="Arial" w:hAnsi="Arial" w:cs="Arial"/>
          <w:sz w:val="24"/>
          <w:szCs w:val="24"/>
        </w:rPr>
        <w:t>customers, and</w:t>
      </w:r>
      <w:proofErr w:type="gramEnd"/>
      <w:r w:rsidRPr="00CB5200">
        <w:rPr>
          <w:rFonts w:ascii="Arial" w:hAnsi="Arial" w:cs="Arial"/>
          <w:sz w:val="24"/>
          <w:szCs w:val="24"/>
        </w:rPr>
        <w:t xml:space="preserve"> includes agriculture adjacent fields such as dairy or other livestock care and processing.  </w:t>
      </w:r>
      <w:proofErr w:type="gramStart"/>
      <w:r w:rsidRPr="00CB5200">
        <w:rPr>
          <w:rFonts w:ascii="Arial" w:hAnsi="Arial" w:cs="Arial"/>
          <w:sz w:val="24"/>
          <w:szCs w:val="24"/>
        </w:rPr>
        <w:t>However</w:t>
      </w:r>
      <w:proofErr w:type="gramEnd"/>
      <w:r w:rsidRPr="00CB5200">
        <w:rPr>
          <w:rFonts w:ascii="Arial" w:hAnsi="Arial" w:cs="Arial"/>
          <w:sz w:val="24"/>
          <w:szCs w:val="24"/>
        </w:rPr>
        <w:t xml:space="preserve"> there is a smaller subset of water rights that have industrial as their only use, these appear to represent the same type of uses plus others such as water use associated with timber operations.  Functionally these uses likely have zero return and are </w:t>
      </w:r>
      <w:proofErr w:type="gramStart"/>
      <w:r w:rsidRPr="00CB5200">
        <w:rPr>
          <w:rFonts w:ascii="Arial" w:hAnsi="Arial" w:cs="Arial"/>
          <w:sz w:val="24"/>
          <w:szCs w:val="24"/>
        </w:rPr>
        <w:t>similar to</w:t>
      </w:r>
      <w:proofErr w:type="gramEnd"/>
      <w:r w:rsidRPr="00CB5200">
        <w:rPr>
          <w:rFonts w:ascii="Arial" w:hAnsi="Arial" w:cs="Arial"/>
          <w:sz w:val="24"/>
          <w:szCs w:val="24"/>
        </w:rPr>
        <w:t xml:space="preserve"> (and potentially were applied for in other water rights as) uses like milling and dust control.  </w:t>
      </w:r>
      <w:proofErr w:type="gramStart"/>
      <w:r w:rsidRPr="00CB5200">
        <w:rPr>
          <w:rFonts w:ascii="Arial" w:hAnsi="Arial" w:cs="Arial"/>
          <w:sz w:val="24"/>
          <w:szCs w:val="24"/>
        </w:rPr>
        <w:t>Overall</w:t>
      </w:r>
      <w:proofErr w:type="gramEnd"/>
      <w:r w:rsidRPr="00CB5200">
        <w:rPr>
          <w:rFonts w:ascii="Arial" w:hAnsi="Arial" w:cs="Arial"/>
          <w:sz w:val="24"/>
          <w:szCs w:val="24"/>
        </w:rPr>
        <w:t xml:space="preserve"> it would be hard to separate out the large water right holders with this use as it is often a subset of a more dominate use such as municipal.</w:t>
      </w:r>
    </w:p>
    <w:p w:rsidRPr="00CB5200" w:rsidR="00223E0B" w:rsidP="00223E0B" w:rsidRDefault="00223E0B" w14:paraId="2FE583BE" w14:textId="77777777">
      <w:pPr>
        <w:spacing w:after="240"/>
        <w:rPr>
          <w:rFonts w:ascii="Arial" w:hAnsi="Arial" w:cs="Arial"/>
          <w:sz w:val="24"/>
          <w:szCs w:val="24"/>
        </w:rPr>
      </w:pPr>
      <w:r w:rsidRPr="00CB5200">
        <w:rPr>
          <w:rFonts w:ascii="Arial" w:hAnsi="Arial" w:cs="Arial"/>
          <w:b/>
          <w:bCs/>
          <w:sz w:val="24"/>
          <w:szCs w:val="24"/>
        </w:rPr>
        <w:t>Mining:</w:t>
      </w:r>
      <w:r w:rsidRPr="00CB5200">
        <w:rPr>
          <w:rFonts w:ascii="Arial" w:hAnsi="Arial" w:cs="Arial"/>
          <w:sz w:val="24"/>
          <w:szCs w:val="24"/>
        </w:rPr>
        <w:t xml:space="preserve">  The uses for mining vary greatly depending on where in the watershed the mining occurs.  Some mines use water underground and around the mine site in </w:t>
      </w:r>
      <w:r w:rsidRPr="00CB5200">
        <w:rPr>
          <w:rFonts w:ascii="Arial" w:hAnsi="Arial" w:cs="Arial"/>
          <w:sz w:val="24"/>
          <w:szCs w:val="24"/>
        </w:rPr>
        <w:lastRenderedPageBreak/>
        <w:t xml:space="preserve">general for dust control and washing debris, which largely would not be returned to the stream (or shouldn’t be due to contamination).  Other mining operation occur in-stream and thus would be completely returned, though CDFW largely halted suction dredging and other in-stream mining.  Big picture, the water rights with mining as one of many uses should be analyzed using the primary use type, while spot checks of water rights with mining as the only use show that most of these are revoked, and if licensed do not provide enough information to give a good sense of return flow.  </w:t>
      </w:r>
    </w:p>
    <w:p w:rsidRPr="00CB5200" w:rsidR="00223E0B" w:rsidP="00223E0B" w:rsidRDefault="00223E0B" w14:paraId="12FBED76" w14:textId="77777777">
      <w:pPr>
        <w:spacing w:after="240"/>
        <w:rPr>
          <w:rFonts w:ascii="Arial" w:hAnsi="Arial" w:cs="Arial"/>
          <w:sz w:val="24"/>
          <w:szCs w:val="24"/>
        </w:rPr>
      </w:pPr>
      <w:r w:rsidRPr="00CB5200">
        <w:rPr>
          <w:rFonts w:ascii="Arial" w:hAnsi="Arial" w:cs="Arial"/>
          <w:b/>
          <w:bCs/>
          <w:sz w:val="24"/>
          <w:szCs w:val="24"/>
        </w:rPr>
        <w:t>Recreational:</w:t>
      </w:r>
      <w:r w:rsidRPr="00CB5200">
        <w:rPr>
          <w:rFonts w:ascii="Arial" w:hAnsi="Arial" w:cs="Arial"/>
          <w:sz w:val="24"/>
          <w:szCs w:val="24"/>
        </w:rPr>
        <w:t xml:space="preserve">  Often recreational use, meaning contact and non-contact use of water (e.g., swimming, boating, fishing), is a secondary use associated with storage of water in ponds and reservoirs.  Occasionally there are recreational use water rights with no storage aspect, meaning they are in-stream.  As with many of the secondary uses, the primary use should be considered first for return analysis.  The water rights with recreation as the only use should be examined for a storage aspect, as this would not likely be returned, however in-stream uses could be considered as fully returned past the place of use.</w:t>
      </w:r>
    </w:p>
    <w:p w:rsidRPr="00CB5200" w:rsidR="00223E0B" w:rsidP="00223E0B" w:rsidRDefault="00223E0B" w14:paraId="65D18EBF" w14:textId="77777777">
      <w:pPr>
        <w:spacing w:after="240"/>
        <w:rPr>
          <w:rFonts w:ascii="Arial" w:hAnsi="Arial" w:cs="Arial"/>
          <w:sz w:val="24"/>
          <w:szCs w:val="24"/>
        </w:rPr>
      </w:pPr>
      <w:r w:rsidRPr="00CB5200">
        <w:rPr>
          <w:rFonts w:ascii="Arial" w:hAnsi="Arial" w:cs="Arial"/>
          <w:b/>
          <w:bCs/>
          <w:sz w:val="24"/>
          <w:szCs w:val="24"/>
        </w:rPr>
        <w:t>Fire Protection:</w:t>
      </w:r>
      <w:r w:rsidRPr="00CB5200">
        <w:rPr>
          <w:rFonts w:ascii="Arial" w:hAnsi="Arial" w:cs="Arial"/>
          <w:sz w:val="24"/>
          <w:szCs w:val="24"/>
        </w:rPr>
        <w:t xml:space="preserve">  A common secondary use for ponds, fire protection use ponds are often made available to the US Forest Service or Cal Fire for use in fighting rural and back county fires.  Regardless of whether fire protection is the primary or secondary use, the use is by storage and thus is not returned.  If the water is not used it likely contributes to groundwater recharge and evaporation.</w:t>
      </w:r>
    </w:p>
    <w:p w:rsidRPr="00CB5200" w:rsidR="00223E0B" w:rsidP="00223E0B" w:rsidRDefault="00223E0B" w14:paraId="335E2F25" w14:textId="77777777">
      <w:pPr>
        <w:spacing w:after="240"/>
        <w:rPr>
          <w:rFonts w:ascii="Arial" w:hAnsi="Arial" w:cs="Arial"/>
          <w:sz w:val="24"/>
          <w:szCs w:val="24"/>
        </w:rPr>
      </w:pPr>
      <w:r w:rsidRPr="00CB5200">
        <w:rPr>
          <w:rFonts w:ascii="Arial" w:hAnsi="Arial" w:cs="Arial"/>
          <w:b/>
          <w:bCs/>
          <w:sz w:val="24"/>
          <w:szCs w:val="24"/>
        </w:rPr>
        <w:t>Incidental Power:</w:t>
      </w:r>
      <w:r w:rsidRPr="00CB5200">
        <w:rPr>
          <w:rFonts w:ascii="Arial" w:hAnsi="Arial" w:cs="Arial"/>
          <w:sz w:val="24"/>
          <w:szCs w:val="24"/>
        </w:rPr>
        <w:t xml:space="preserve">  A secondary use by name, this refers to hydropower generation using water passing between other uses.  While </w:t>
      </w:r>
      <w:proofErr w:type="gramStart"/>
      <w:r w:rsidRPr="00CB5200">
        <w:rPr>
          <w:rFonts w:ascii="Arial" w:hAnsi="Arial" w:cs="Arial"/>
          <w:sz w:val="24"/>
          <w:szCs w:val="24"/>
        </w:rPr>
        <w:t>it would seem that this</w:t>
      </w:r>
      <w:proofErr w:type="gramEnd"/>
      <w:r w:rsidRPr="00CB5200">
        <w:rPr>
          <w:rFonts w:ascii="Arial" w:hAnsi="Arial" w:cs="Arial"/>
          <w:sz w:val="24"/>
          <w:szCs w:val="24"/>
        </w:rPr>
        <w:t xml:space="preserve"> should be considered as returned flow, it has to be considered with the other uses it is associated with.  Like most of the secondary uses, the primary use should control the analysis.  As for water rights with incidental power as the only use, there are only three, they are all riparian claims, and the use is, well, interesting but probably not worth our analysis here.</w:t>
      </w:r>
    </w:p>
    <w:p w:rsidRPr="00CB5200" w:rsidR="00223E0B" w:rsidP="00223E0B" w:rsidRDefault="00223E0B" w14:paraId="3F437EA6" w14:textId="77777777">
      <w:pPr>
        <w:spacing w:after="240"/>
        <w:rPr>
          <w:rFonts w:ascii="Arial" w:hAnsi="Arial" w:cs="Arial"/>
          <w:sz w:val="24"/>
          <w:szCs w:val="24"/>
        </w:rPr>
      </w:pPr>
      <w:r w:rsidRPr="00CB5200">
        <w:rPr>
          <w:rFonts w:ascii="Arial" w:hAnsi="Arial" w:cs="Arial"/>
          <w:b/>
          <w:bCs/>
          <w:sz w:val="24"/>
          <w:szCs w:val="24"/>
        </w:rPr>
        <w:t>Frost Protection:</w:t>
      </w:r>
      <w:r w:rsidRPr="00CB5200">
        <w:rPr>
          <w:rFonts w:ascii="Arial" w:hAnsi="Arial" w:cs="Arial"/>
          <w:sz w:val="24"/>
          <w:szCs w:val="24"/>
        </w:rPr>
        <w:t xml:space="preserve">  Most often associated with areas that grown wine grapes, the frost protection use involves spraying water on the crops during hours when the air temperature is low enough to form frost on the crops or freeze the crops themselves (see thermodynamics).  Often this occurs between midnight and dawn.  This use is usually a sub use of </w:t>
      </w:r>
      <w:proofErr w:type="gramStart"/>
      <w:r w:rsidRPr="00CB5200">
        <w:rPr>
          <w:rFonts w:ascii="Arial" w:hAnsi="Arial" w:cs="Arial"/>
          <w:sz w:val="24"/>
          <w:szCs w:val="24"/>
        </w:rPr>
        <w:t>irrigation</w:t>
      </w:r>
      <w:proofErr w:type="gramEnd"/>
      <w:r w:rsidRPr="00CB5200">
        <w:rPr>
          <w:rFonts w:ascii="Arial" w:hAnsi="Arial" w:cs="Arial"/>
          <w:sz w:val="24"/>
          <w:szCs w:val="24"/>
        </w:rPr>
        <w:t xml:space="preserve"> and the irrigation use would be dominant as far as return flow analysis.  Another aspect is that this use does not usually occur during the “dry” season but rather from January to April and only when fruit is present.  It is likely that, due to ground saturation during frost protection use, there would be runoff returned, but again it is unlikely to occur during times when overall water supply is low.  </w:t>
      </w:r>
    </w:p>
    <w:p w:rsidRPr="00CB5200" w:rsidR="00223E0B" w:rsidP="00223E0B" w:rsidRDefault="00223E0B" w14:paraId="1B5E88D7" w14:textId="77777777">
      <w:pPr>
        <w:spacing w:after="240"/>
        <w:rPr>
          <w:rFonts w:ascii="Arial" w:hAnsi="Arial" w:cs="Arial"/>
          <w:sz w:val="24"/>
          <w:szCs w:val="24"/>
        </w:rPr>
      </w:pPr>
      <w:r w:rsidRPr="00CB5200">
        <w:rPr>
          <w:rFonts w:ascii="Arial" w:hAnsi="Arial" w:cs="Arial"/>
          <w:sz w:val="24"/>
          <w:szCs w:val="24"/>
        </w:rPr>
        <w:t xml:space="preserve">The major exception is that there was a whole regulation program in water rights dedicated to frost protection use because so many diverters on the Russian River would directly divert at the same time to protect their grapes, causing streams to run close to </w:t>
      </w:r>
      <w:r w:rsidRPr="00CB5200">
        <w:rPr>
          <w:rFonts w:ascii="Arial" w:hAnsi="Arial" w:cs="Arial"/>
          <w:sz w:val="24"/>
          <w:szCs w:val="24"/>
        </w:rPr>
        <w:lastRenderedPageBreak/>
        <w:t xml:space="preserve">dry and denying downstream diverters during heavy frosts.  </w:t>
      </w:r>
      <w:proofErr w:type="gramStart"/>
      <w:r w:rsidRPr="00CB5200">
        <w:rPr>
          <w:rFonts w:ascii="Arial" w:hAnsi="Arial" w:cs="Arial"/>
          <w:sz w:val="24"/>
          <w:szCs w:val="24"/>
        </w:rPr>
        <w:t>Again</w:t>
      </w:r>
      <w:proofErr w:type="gramEnd"/>
      <w:r w:rsidRPr="00CB5200">
        <w:rPr>
          <w:rFonts w:ascii="Arial" w:hAnsi="Arial" w:cs="Arial"/>
          <w:sz w:val="24"/>
          <w:szCs w:val="24"/>
        </w:rPr>
        <w:t xml:space="preserve"> though our return analysis is not likely concerned with this spring period but rather the dry months after the frost season, just a note that if we ever go further into the frost protect use we should start with that program’s work.</w:t>
      </w:r>
    </w:p>
    <w:p w:rsidRPr="00CB5200" w:rsidR="00223E0B" w:rsidP="00223E0B" w:rsidRDefault="00223E0B" w14:paraId="14B44E1D" w14:textId="398164AD">
      <w:pPr>
        <w:spacing w:after="240"/>
        <w:rPr>
          <w:rFonts w:ascii="Arial" w:hAnsi="Arial" w:cs="Arial"/>
          <w:sz w:val="24"/>
          <w:szCs w:val="24"/>
        </w:rPr>
      </w:pPr>
      <w:r w:rsidRPr="00CB5200">
        <w:rPr>
          <w:rFonts w:ascii="Arial" w:hAnsi="Arial" w:cs="Arial"/>
          <w:sz w:val="24"/>
          <w:szCs w:val="24"/>
        </w:rPr>
        <w:t xml:space="preserve">Another note, while spot checking water rights with frost protection as the only use it seems that appropriate rights are largely additions to existing water rights or were added during the Russian River investigation </w:t>
      </w:r>
      <w:r w:rsidRPr="00CB5200" w:rsidR="00E41E12">
        <w:rPr>
          <w:rFonts w:ascii="Arial" w:hAnsi="Arial" w:cs="Arial"/>
          <w:sz w:val="24"/>
          <w:szCs w:val="24"/>
        </w:rPr>
        <w:t>period and</w:t>
      </w:r>
      <w:r w:rsidRPr="00CB5200">
        <w:rPr>
          <w:rFonts w:ascii="Arial" w:hAnsi="Arial" w:cs="Arial"/>
          <w:sz w:val="24"/>
          <w:szCs w:val="24"/>
        </w:rPr>
        <w:t xml:space="preserve"> may need further analysis before including.  Spot checks of riparian claims with frost protection as the only use shows that the divertors usually meant general irrigation rather than frost protection, or the use was again filed during the height of the Russian River problems and are really covered by other appropriative rights.</w:t>
      </w:r>
    </w:p>
    <w:p w:rsidRPr="00CB5200" w:rsidR="00223E0B" w:rsidP="00223E0B" w:rsidRDefault="00223E0B" w14:paraId="6425763D" w14:textId="77777777">
      <w:pPr>
        <w:spacing w:after="240"/>
        <w:rPr>
          <w:rFonts w:ascii="Arial" w:hAnsi="Arial" w:cs="Arial"/>
          <w:sz w:val="24"/>
          <w:szCs w:val="24"/>
        </w:rPr>
      </w:pPr>
      <w:r w:rsidRPr="00CB5200">
        <w:rPr>
          <w:rFonts w:ascii="Arial" w:hAnsi="Arial" w:cs="Arial"/>
          <w:b/>
          <w:bCs/>
          <w:sz w:val="24"/>
          <w:szCs w:val="24"/>
        </w:rPr>
        <w:t>Aquaculture:</w:t>
      </w:r>
      <w:r w:rsidRPr="00CB5200">
        <w:rPr>
          <w:rFonts w:ascii="Arial" w:hAnsi="Arial" w:cs="Arial"/>
          <w:sz w:val="24"/>
          <w:szCs w:val="24"/>
        </w:rPr>
        <w:t xml:space="preserve">  This use is interesting as it was intended to either represent commercial fish raising for food or fish stocking programs.  However, a spot check of water rights shows that water rights that included aquaculture as part of </w:t>
      </w:r>
      <w:proofErr w:type="gramStart"/>
      <w:r w:rsidRPr="00CB5200">
        <w:rPr>
          <w:rFonts w:ascii="Arial" w:hAnsi="Arial" w:cs="Arial"/>
          <w:sz w:val="24"/>
          <w:szCs w:val="24"/>
        </w:rPr>
        <w:t>a large number of</w:t>
      </w:r>
      <w:proofErr w:type="gramEnd"/>
      <w:r w:rsidRPr="00CB5200">
        <w:rPr>
          <w:rFonts w:ascii="Arial" w:hAnsi="Arial" w:cs="Arial"/>
          <w:sz w:val="24"/>
          <w:szCs w:val="24"/>
        </w:rPr>
        <w:t xml:space="preserve"> other uses probably threw it in as a “just in case” use, which is seen in many water rights where the applicants wanted to cover any future use and threw in as many uses as possible.  Also, </w:t>
      </w:r>
      <w:proofErr w:type="gramStart"/>
      <w:r w:rsidRPr="00CB5200">
        <w:rPr>
          <w:rFonts w:ascii="Arial" w:hAnsi="Arial" w:cs="Arial"/>
          <w:sz w:val="24"/>
          <w:szCs w:val="24"/>
        </w:rPr>
        <w:t>a number of</w:t>
      </w:r>
      <w:proofErr w:type="gramEnd"/>
      <w:r w:rsidRPr="00CB5200">
        <w:rPr>
          <w:rFonts w:ascii="Arial" w:hAnsi="Arial" w:cs="Arial"/>
          <w:sz w:val="24"/>
          <w:szCs w:val="24"/>
        </w:rPr>
        <w:t xml:space="preserve"> riparian claims with this use seems to have misunderstood its meaning as looking at yearly reporting shows no actual aquaculture use, but rather irrigation and other traditional uses.  A review of water rights with aquaculture as the only use shows an expected array of federal, state, or private fish hatcheries, who’s reports also confirm that the water use is largely non-consumptive.  This use should be included in the return flow analysis for verified fish hatcheries, but other water rights with this use should refer to the primary use listed such as irrigation or municipal.</w:t>
      </w:r>
    </w:p>
    <w:p w:rsidRPr="00CB5200" w:rsidR="00223E0B" w:rsidP="00223E0B" w:rsidRDefault="00223E0B" w14:paraId="0C35FBD9" w14:textId="77777777">
      <w:pPr>
        <w:spacing w:after="240"/>
        <w:rPr>
          <w:rFonts w:ascii="Arial" w:hAnsi="Arial" w:cs="Arial"/>
          <w:sz w:val="24"/>
          <w:szCs w:val="24"/>
        </w:rPr>
      </w:pPr>
      <w:r w:rsidRPr="00CB5200">
        <w:rPr>
          <w:rFonts w:ascii="Arial" w:hAnsi="Arial" w:cs="Arial"/>
          <w:b/>
          <w:bCs/>
          <w:sz w:val="24"/>
          <w:szCs w:val="24"/>
        </w:rPr>
        <w:t>Snow Making:</w:t>
      </w:r>
      <w:r w:rsidRPr="00CB5200">
        <w:rPr>
          <w:rFonts w:ascii="Arial" w:hAnsi="Arial" w:cs="Arial"/>
          <w:sz w:val="24"/>
          <w:szCs w:val="24"/>
        </w:rPr>
        <w:t xml:space="preserve"> Exactly what it sounds like, there are only a handful of snowmaking water rights and, while it could be argued that the water used is returned when the snow melts, there are so few of these and they are located relatively high in watersheds, they wouldn’t add a significant amount of water to the analysis.  Potential to return to these if we ever get hyper focused on water uses.</w:t>
      </w:r>
    </w:p>
    <w:p w:rsidRPr="00CB5200" w:rsidR="00223E0B" w:rsidP="00223E0B" w:rsidRDefault="00223E0B" w14:paraId="0E0B66B6" w14:textId="77777777">
      <w:pPr>
        <w:spacing w:after="240"/>
        <w:rPr>
          <w:rFonts w:ascii="Arial" w:hAnsi="Arial" w:cs="Arial"/>
          <w:sz w:val="24"/>
          <w:szCs w:val="24"/>
        </w:rPr>
      </w:pPr>
      <w:r w:rsidRPr="00CB5200">
        <w:rPr>
          <w:rFonts w:ascii="Arial" w:hAnsi="Arial" w:cs="Arial"/>
          <w:b/>
          <w:bCs/>
          <w:sz w:val="24"/>
          <w:szCs w:val="24"/>
        </w:rPr>
        <w:t>Milling:</w:t>
      </w:r>
      <w:r w:rsidRPr="00CB5200">
        <w:rPr>
          <w:rFonts w:ascii="Arial" w:hAnsi="Arial" w:cs="Arial"/>
          <w:sz w:val="24"/>
          <w:szCs w:val="24"/>
        </w:rPr>
        <w:t xml:space="preserve">  This appears to be an obscure use that only a handful of water rights even use.  It has been associated with lumber operations and was initially for wetting the log decks at holding yards during the late summer, the stacks of lumber could catch fire if excessively dry.  Spot checking these water rights, it </w:t>
      </w:r>
      <w:proofErr w:type="gramStart"/>
      <w:r w:rsidRPr="00CB5200">
        <w:rPr>
          <w:rFonts w:ascii="Arial" w:hAnsi="Arial" w:cs="Arial"/>
          <w:sz w:val="24"/>
          <w:szCs w:val="24"/>
        </w:rPr>
        <w:t>appear</w:t>
      </w:r>
      <w:proofErr w:type="gramEnd"/>
      <w:r w:rsidRPr="00CB5200">
        <w:rPr>
          <w:rFonts w:ascii="Arial" w:hAnsi="Arial" w:cs="Arial"/>
          <w:sz w:val="24"/>
          <w:szCs w:val="24"/>
        </w:rPr>
        <w:t xml:space="preserve"> one of the largest users (Sierra Pacific Industries) doesn’t use it much anymore and assumes it is for dust control on roads, which is the most common lumber associated water right these days.  Regardless this is a </w:t>
      </w:r>
      <w:proofErr w:type="gramStart"/>
      <w:r w:rsidRPr="00CB5200">
        <w:rPr>
          <w:rFonts w:ascii="Arial" w:hAnsi="Arial" w:cs="Arial"/>
          <w:sz w:val="24"/>
          <w:szCs w:val="24"/>
        </w:rPr>
        <w:t>zero return</w:t>
      </w:r>
      <w:proofErr w:type="gramEnd"/>
      <w:r w:rsidRPr="00CB5200">
        <w:rPr>
          <w:rFonts w:ascii="Arial" w:hAnsi="Arial" w:cs="Arial"/>
          <w:sz w:val="24"/>
          <w:szCs w:val="24"/>
        </w:rPr>
        <w:t xml:space="preserve"> use, similar to dust control.</w:t>
      </w:r>
    </w:p>
    <w:p w:rsidRPr="00CB5200" w:rsidR="00223E0B" w:rsidP="00223E0B" w:rsidRDefault="00223E0B" w14:paraId="66701467" w14:textId="77777777">
      <w:pPr>
        <w:spacing w:after="240"/>
        <w:rPr>
          <w:rFonts w:ascii="Arial" w:hAnsi="Arial" w:cs="Arial"/>
          <w:sz w:val="24"/>
          <w:szCs w:val="24"/>
        </w:rPr>
      </w:pPr>
      <w:r w:rsidRPr="00CB5200">
        <w:rPr>
          <w:rFonts w:ascii="Arial" w:hAnsi="Arial" w:cs="Arial"/>
          <w:b/>
          <w:bCs/>
          <w:sz w:val="24"/>
          <w:szCs w:val="24"/>
        </w:rPr>
        <w:t>Heat Control:</w:t>
      </w:r>
      <w:r w:rsidRPr="00CB5200">
        <w:rPr>
          <w:rFonts w:ascii="Arial" w:hAnsi="Arial" w:cs="Arial"/>
          <w:sz w:val="24"/>
          <w:szCs w:val="24"/>
        </w:rPr>
        <w:t xml:space="preserve">  As with frost control, this use is often concurrent with irrigation and is for the lowering of heat around crops during times of high air temperatures.  As this is applied during the summer months and is likely to be in the form of a mist, it is assumed that there is no return.</w:t>
      </w:r>
    </w:p>
    <w:p w:rsidRPr="00CB5200" w:rsidR="00223E0B" w:rsidP="00223E0B" w:rsidRDefault="00223E0B" w14:paraId="74CBADC6" w14:textId="77777777">
      <w:pPr>
        <w:spacing w:after="240"/>
        <w:rPr>
          <w:rFonts w:ascii="Arial" w:hAnsi="Arial" w:cs="Arial"/>
          <w:sz w:val="24"/>
          <w:szCs w:val="24"/>
        </w:rPr>
      </w:pPr>
      <w:r w:rsidRPr="00CB5200">
        <w:rPr>
          <w:rFonts w:ascii="Arial" w:hAnsi="Arial" w:cs="Arial"/>
          <w:b/>
          <w:bCs/>
          <w:sz w:val="24"/>
          <w:szCs w:val="24"/>
        </w:rPr>
        <w:lastRenderedPageBreak/>
        <w:t>Other:</w:t>
      </w:r>
      <w:r w:rsidRPr="00CB5200">
        <w:rPr>
          <w:rFonts w:ascii="Arial" w:hAnsi="Arial" w:cs="Arial"/>
          <w:sz w:val="24"/>
          <w:szCs w:val="24"/>
        </w:rPr>
        <w:t xml:space="preserve">  This is a catch all that was applied to many water rights simply because the applicant put “other”, usually this is not the only use listed but an addition to it.  Because it is captured in other uses and is not quantifiable it should not be included with the return flows.</w:t>
      </w:r>
    </w:p>
    <w:p w:rsidRPr="00CB5200" w:rsidR="00223E0B" w:rsidP="00223E0B" w:rsidRDefault="00223E0B" w14:paraId="44D67685" w14:textId="77777777">
      <w:pPr>
        <w:spacing w:after="240"/>
        <w:rPr>
          <w:rFonts w:ascii="Arial" w:hAnsi="Arial" w:cs="Arial"/>
          <w:sz w:val="24"/>
          <w:szCs w:val="24"/>
        </w:rPr>
      </w:pPr>
      <w:r w:rsidRPr="00CB5200">
        <w:rPr>
          <w:rFonts w:ascii="Arial" w:hAnsi="Arial" w:cs="Arial"/>
          <w:b/>
          <w:bCs/>
          <w:sz w:val="24"/>
          <w:szCs w:val="24"/>
        </w:rPr>
        <w:t>Aesthetic:</w:t>
      </w:r>
      <w:r w:rsidRPr="00CB5200">
        <w:rPr>
          <w:rFonts w:ascii="Arial" w:hAnsi="Arial" w:cs="Arial"/>
          <w:sz w:val="24"/>
          <w:szCs w:val="24"/>
        </w:rPr>
        <w:t xml:space="preserve">  Often applied as a “flavor” along with other uses, it </w:t>
      </w:r>
      <w:proofErr w:type="gramStart"/>
      <w:r w:rsidRPr="00CB5200">
        <w:rPr>
          <w:rFonts w:ascii="Arial" w:hAnsi="Arial" w:cs="Arial"/>
          <w:sz w:val="24"/>
          <w:szCs w:val="24"/>
        </w:rPr>
        <w:t>really just</w:t>
      </w:r>
      <w:proofErr w:type="gramEnd"/>
      <w:r w:rsidRPr="00CB5200">
        <w:rPr>
          <w:rFonts w:ascii="Arial" w:hAnsi="Arial" w:cs="Arial"/>
          <w:sz w:val="24"/>
          <w:szCs w:val="24"/>
        </w:rPr>
        <w:t xml:space="preserve"> means that the water is nice to look at.  This water is usually accounted for with other </w:t>
      </w:r>
      <w:proofErr w:type="gramStart"/>
      <w:r w:rsidRPr="00CB5200">
        <w:rPr>
          <w:rFonts w:ascii="Arial" w:hAnsi="Arial" w:cs="Arial"/>
          <w:sz w:val="24"/>
          <w:szCs w:val="24"/>
        </w:rPr>
        <w:t>uses, or</w:t>
      </w:r>
      <w:proofErr w:type="gramEnd"/>
      <w:r w:rsidRPr="00CB5200">
        <w:rPr>
          <w:rFonts w:ascii="Arial" w:hAnsi="Arial" w:cs="Arial"/>
          <w:sz w:val="24"/>
          <w:szCs w:val="24"/>
        </w:rPr>
        <w:t xml:space="preserve"> applies to minor ponds and streams that would not be valuable with this analysis.</w:t>
      </w:r>
    </w:p>
    <w:p w:rsidRPr="00CB5200" w:rsidR="00223E0B" w:rsidP="00223E0B" w:rsidRDefault="00223E0B" w14:paraId="728DB43D" w14:textId="77777777">
      <w:pPr>
        <w:spacing w:after="240"/>
        <w:rPr>
          <w:rFonts w:ascii="Arial" w:hAnsi="Arial" w:cs="Arial"/>
          <w:sz w:val="24"/>
          <w:szCs w:val="24"/>
        </w:rPr>
      </w:pPr>
      <w:r w:rsidRPr="00CB5200">
        <w:rPr>
          <w:rFonts w:ascii="Arial" w:hAnsi="Arial" w:cs="Arial"/>
          <w:b/>
          <w:bCs/>
          <w:sz w:val="24"/>
          <w:szCs w:val="24"/>
        </w:rPr>
        <w:t>Water Quality:</w:t>
      </w:r>
      <w:r w:rsidRPr="00CB5200">
        <w:rPr>
          <w:rFonts w:ascii="Arial" w:hAnsi="Arial" w:cs="Arial"/>
          <w:sz w:val="24"/>
          <w:szCs w:val="24"/>
        </w:rPr>
        <w:t xml:space="preserve">  This use code has only been applied to seven water rights, and most of them are groundwater </w:t>
      </w:r>
      <w:proofErr w:type="spellStart"/>
      <w:r w:rsidRPr="00CB5200">
        <w:rPr>
          <w:rFonts w:ascii="Arial" w:hAnsi="Arial" w:cs="Arial"/>
          <w:sz w:val="24"/>
          <w:szCs w:val="24"/>
        </w:rPr>
        <w:t>recordations</w:t>
      </w:r>
      <w:proofErr w:type="spellEnd"/>
      <w:r w:rsidRPr="00CB5200">
        <w:rPr>
          <w:rFonts w:ascii="Arial" w:hAnsi="Arial" w:cs="Arial"/>
          <w:sz w:val="24"/>
          <w:szCs w:val="24"/>
        </w:rPr>
        <w:t xml:space="preserve"> that don’t apply to return flow.  The other three appropriate water rights have water quality listed as one of many uses, so there would be a more dominant use to evaluate if needed on those rights.  As a side note, the groundwater recordation records with water quality use were probably intended to mean ground water recharge.</w:t>
      </w:r>
    </w:p>
    <w:sectPr w:rsidRPr="00CB5200" w:rsidR="00223E0B">
      <w:headerReference w:type="default" r:id="rId1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F4612" w:rsidP="0095068A" w:rsidRDefault="008F4612" w14:paraId="78B14C49" w14:textId="77777777">
      <w:pPr>
        <w:spacing w:after="0" w:line="240" w:lineRule="auto"/>
      </w:pPr>
      <w:r>
        <w:separator/>
      </w:r>
    </w:p>
  </w:endnote>
  <w:endnote w:type="continuationSeparator" w:id="0">
    <w:p w:rsidR="008F4612" w:rsidP="0095068A" w:rsidRDefault="008F4612" w14:paraId="5D3E61C8" w14:textId="77777777">
      <w:pPr>
        <w:spacing w:after="0" w:line="240" w:lineRule="auto"/>
      </w:pPr>
      <w:r>
        <w:continuationSeparator/>
      </w:r>
    </w:p>
  </w:endnote>
  <w:endnote w:type="continuationNotice" w:id="1">
    <w:p w:rsidR="008F4612" w:rsidRDefault="008F4612" w14:paraId="76B6753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F4612" w:rsidP="0095068A" w:rsidRDefault="008F4612" w14:paraId="4D093626" w14:textId="77777777">
      <w:pPr>
        <w:spacing w:after="0" w:line="240" w:lineRule="auto"/>
      </w:pPr>
      <w:r>
        <w:separator/>
      </w:r>
    </w:p>
  </w:footnote>
  <w:footnote w:type="continuationSeparator" w:id="0">
    <w:p w:rsidR="008F4612" w:rsidP="0095068A" w:rsidRDefault="008F4612" w14:paraId="42C04615" w14:textId="77777777">
      <w:pPr>
        <w:spacing w:after="0" w:line="240" w:lineRule="auto"/>
      </w:pPr>
      <w:r>
        <w:continuationSeparator/>
      </w:r>
    </w:p>
  </w:footnote>
  <w:footnote w:type="continuationNotice" w:id="1">
    <w:p w:rsidR="008F4612" w:rsidRDefault="008F4612" w14:paraId="6564F22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771225"/>
      <w:docPartObj>
        <w:docPartGallery w:val="Page Numbers (Top of Page)"/>
        <w:docPartUnique/>
      </w:docPartObj>
    </w:sdtPr>
    <w:sdtEndPr>
      <w:rPr>
        <w:noProof/>
      </w:rPr>
    </w:sdtEndPr>
    <w:sdtContent>
      <w:p w:rsidR="0095068A" w:rsidRDefault="0095068A" w14:paraId="2E2E1582" w14:textId="34A3014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95068A" w:rsidRDefault="0095068A" w14:paraId="640015F9"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B7415"/>
    <w:multiLevelType w:val="hybridMultilevel"/>
    <w:tmpl w:val="DEC4C5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A257558"/>
    <w:multiLevelType w:val="hybridMultilevel"/>
    <w:tmpl w:val="F28A4EE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 w15:restartNumberingAfterBreak="0">
    <w:nsid w:val="2BA50F60"/>
    <w:multiLevelType w:val="hybridMultilevel"/>
    <w:tmpl w:val="2CCAB6C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537744BF"/>
    <w:multiLevelType w:val="hybridMultilevel"/>
    <w:tmpl w:val="DAA6C11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60C93DD0"/>
    <w:multiLevelType w:val="hybridMultilevel"/>
    <w:tmpl w:val="3B82547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81110F2"/>
    <w:multiLevelType w:val="hybridMultilevel"/>
    <w:tmpl w:val="58DEC9A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6F170398"/>
    <w:multiLevelType w:val="hybridMultilevel"/>
    <w:tmpl w:val="33F2310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abstractNumId w:val="4"/>
  </w:num>
  <w:num w:numId="2">
    <w:abstractNumId w:val="6"/>
  </w:num>
  <w:num w:numId="3">
    <w:abstractNumId w:val="0"/>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466478"/>
    <w:rsid w:val="00000EB1"/>
    <w:rsid w:val="000021D5"/>
    <w:rsid w:val="00002BC4"/>
    <w:rsid w:val="00002DFD"/>
    <w:rsid w:val="00003C6F"/>
    <w:rsid w:val="0000455F"/>
    <w:rsid w:val="00006377"/>
    <w:rsid w:val="00007929"/>
    <w:rsid w:val="00012569"/>
    <w:rsid w:val="000206F8"/>
    <w:rsid w:val="00021FFC"/>
    <w:rsid w:val="000239EB"/>
    <w:rsid w:val="00023EFB"/>
    <w:rsid w:val="00024E25"/>
    <w:rsid w:val="00025188"/>
    <w:rsid w:val="0002528C"/>
    <w:rsid w:val="00025A5D"/>
    <w:rsid w:val="0002646C"/>
    <w:rsid w:val="00027008"/>
    <w:rsid w:val="000306FC"/>
    <w:rsid w:val="0003417A"/>
    <w:rsid w:val="0003581F"/>
    <w:rsid w:val="00036A4D"/>
    <w:rsid w:val="000423F4"/>
    <w:rsid w:val="0004298E"/>
    <w:rsid w:val="000431AE"/>
    <w:rsid w:val="000437C9"/>
    <w:rsid w:val="00044A0B"/>
    <w:rsid w:val="0005085F"/>
    <w:rsid w:val="00051ACA"/>
    <w:rsid w:val="00053EB1"/>
    <w:rsid w:val="00056EE3"/>
    <w:rsid w:val="00060825"/>
    <w:rsid w:val="00062163"/>
    <w:rsid w:val="00063AF9"/>
    <w:rsid w:val="00067017"/>
    <w:rsid w:val="00070319"/>
    <w:rsid w:val="00070B09"/>
    <w:rsid w:val="00072EA5"/>
    <w:rsid w:val="000733F1"/>
    <w:rsid w:val="00073512"/>
    <w:rsid w:val="00075B47"/>
    <w:rsid w:val="00076CEF"/>
    <w:rsid w:val="00077769"/>
    <w:rsid w:val="000801C1"/>
    <w:rsid w:val="00085539"/>
    <w:rsid w:val="00086295"/>
    <w:rsid w:val="00086A85"/>
    <w:rsid w:val="000878C6"/>
    <w:rsid w:val="00090053"/>
    <w:rsid w:val="00090920"/>
    <w:rsid w:val="0009185A"/>
    <w:rsid w:val="00092B8E"/>
    <w:rsid w:val="00094614"/>
    <w:rsid w:val="000A15B2"/>
    <w:rsid w:val="000A6A45"/>
    <w:rsid w:val="000B4696"/>
    <w:rsid w:val="000C0736"/>
    <w:rsid w:val="000C0E8E"/>
    <w:rsid w:val="000C57BC"/>
    <w:rsid w:val="000C5D8A"/>
    <w:rsid w:val="000D28CC"/>
    <w:rsid w:val="000D76C0"/>
    <w:rsid w:val="000D7895"/>
    <w:rsid w:val="000D7B8D"/>
    <w:rsid w:val="000F3542"/>
    <w:rsid w:val="00106D4B"/>
    <w:rsid w:val="00106FFF"/>
    <w:rsid w:val="001073DA"/>
    <w:rsid w:val="00113D5E"/>
    <w:rsid w:val="00115C0A"/>
    <w:rsid w:val="00121027"/>
    <w:rsid w:val="00123234"/>
    <w:rsid w:val="00130E4A"/>
    <w:rsid w:val="00133FF1"/>
    <w:rsid w:val="00134DD5"/>
    <w:rsid w:val="00134EE3"/>
    <w:rsid w:val="00136110"/>
    <w:rsid w:val="00144A13"/>
    <w:rsid w:val="001458E5"/>
    <w:rsid w:val="00145A0B"/>
    <w:rsid w:val="00145AAE"/>
    <w:rsid w:val="0015500A"/>
    <w:rsid w:val="001551F3"/>
    <w:rsid w:val="00155583"/>
    <w:rsid w:val="00155C99"/>
    <w:rsid w:val="00157F39"/>
    <w:rsid w:val="001609AF"/>
    <w:rsid w:val="00167BD5"/>
    <w:rsid w:val="00171B65"/>
    <w:rsid w:val="00171EA4"/>
    <w:rsid w:val="00177A7D"/>
    <w:rsid w:val="00180784"/>
    <w:rsid w:val="001826B7"/>
    <w:rsid w:val="0018559B"/>
    <w:rsid w:val="00186F36"/>
    <w:rsid w:val="001904E9"/>
    <w:rsid w:val="00190DA6"/>
    <w:rsid w:val="00191F79"/>
    <w:rsid w:val="0019227D"/>
    <w:rsid w:val="00192B26"/>
    <w:rsid w:val="001953FB"/>
    <w:rsid w:val="00197963"/>
    <w:rsid w:val="001A0885"/>
    <w:rsid w:val="001A0EA8"/>
    <w:rsid w:val="001A280D"/>
    <w:rsid w:val="001A5437"/>
    <w:rsid w:val="001A635F"/>
    <w:rsid w:val="001A6A95"/>
    <w:rsid w:val="001B24E1"/>
    <w:rsid w:val="001B70D0"/>
    <w:rsid w:val="001C0C84"/>
    <w:rsid w:val="001C46B7"/>
    <w:rsid w:val="001D0AB6"/>
    <w:rsid w:val="001D0FF9"/>
    <w:rsid w:val="001D65DC"/>
    <w:rsid w:val="001D77B5"/>
    <w:rsid w:val="001E323B"/>
    <w:rsid w:val="001E5B0D"/>
    <w:rsid w:val="001E6B37"/>
    <w:rsid w:val="001F0B44"/>
    <w:rsid w:val="001F22EC"/>
    <w:rsid w:val="001F23A2"/>
    <w:rsid w:val="001F2F56"/>
    <w:rsid w:val="001F4298"/>
    <w:rsid w:val="001F651A"/>
    <w:rsid w:val="00210BE8"/>
    <w:rsid w:val="00214893"/>
    <w:rsid w:val="00214E4E"/>
    <w:rsid w:val="002167E1"/>
    <w:rsid w:val="00220B8F"/>
    <w:rsid w:val="002219A0"/>
    <w:rsid w:val="002230BB"/>
    <w:rsid w:val="00223E0B"/>
    <w:rsid w:val="0022518F"/>
    <w:rsid w:val="002278BF"/>
    <w:rsid w:val="0023062D"/>
    <w:rsid w:val="0023244C"/>
    <w:rsid w:val="002336D2"/>
    <w:rsid w:val="002422BC"/>
    <w:rsid w:val="00246B66"/>
    <w:rsid w:val="00246DF7"/>
    <w:rsid w:val="002514FB"/>
    <w:rsid w:val="00252C52"/>
    <w:rsid w:val="00256525"/>
    <w:rsid w:val="00256555"/>
    <w:rsid w:val="00257037"/>
    <w:rsid w:val="00260215"/>
    <w:rsid w:val="00262F6D"/>
    <w:rsid w:val="00265ADD"/>
    <w:rsid w:val="00266A9C"/>
    <w:rsid w:val="0027308B"/>
    <w:rsid w:val="00273D08"/>
    <w:rsid w:val="00276B1D"/>
    <w:rsid w:val="002775F1"/>
    <w:rsid w:val="00277A67"/>
    <w:rsid w:val="0028015C"/>
    <w:rsid w:val="00281461"/>
    <w:rsid w:val="0028228C"/>
    <w:rsid w:val="002834D9"/>
    <w:rsid w:val="00283BFC"/>
    <w:rsid w:val="00285D1A"/>
    <w:rsid w:val="00285F55"/>
    <w:rsid w:val="00287C8F"/>
    <w:rsid w:val="00292050"/>
    <w:rsid w:val="002934C8"/>
    <w:rsid w:val="002A0AF4"/>
    <w:rsid w:val="002A2AFF"/>
    <w:rsid w:val="002A35B8"/>
    <w:rsid w:val="002A6812"/>
    <w:rsid w:val="002A701A"/>
    <w:rsid w:val="002B1C56"/>
    <w:rsid w:val="002B5B65"/>
    <w:rsid w:val="002C2C74"/>
    <w:rsid w:val="002C2E89"/>
    <w:rsid w:val="002C4DCD"/>
    <w:rsid w:val="002C634F"/>
    <w:rsid w:val="002C770B"/>
    <w:rsid w:val="002D01B0"/>
    <w:rsid w:val="002E0605"/>
    <w:rsid w:val="002E118F"/>
    <w:rsid w:val="002E1D90"/>
    <w:rsid w:val="002E34DB"/>
    <w:rsid w:val="002E3C49"/>
    <w:rsid w:val="002E442C"/>
    <w:rsid w:val="002E76F5"/>
    <w:rsid w:val="002F17DF"/>
    <w:rsid w:val="002F5107"/>
    <w:rsid w:val="002F5C03"/>
    <w:rsid w:val="002F73D7"/>
    <w:rsid w:val="003062B0"/>
    <w:rsid w:val="0030721D"/>
    <w:rsid w:val="00310E1A"/>
    <w:rsid w:val="00312189"/>
    <w:rsid w:val="00314338"/>
    <w:rsid w:val="0031472D"/>
    <w:rsid w:val="00314FB2"/>
    <w:rsid w:val="003159F4"/>
    <w:rsid w:val="00322717"/>
    <w:rsid w:val="003334C5"/>
    <w:rsid w:val="0033351E"/>
    <w:rsid w:val="00340972"/>
    <w:rsid w:val="0034171A"/>
    <w:rsid w:val="00341832"/>
    <w:rsid w:val="00344137"/>
    <w:rsid w:val="00346D1B"/>
    <w:rsid w:val="00347BAE"/>
    <w:rsid w:val="003567D3"/>
    <w:rsid w:val="00371756"/>
    <w:rsid w:val="0037606F"/>
    <w:rsid w:val="00376E38"/>
    <w:rsid w:val="00380F83"/>
    <w:rsid w:val="003837F4"/>
    <w:rsid w:val="00384576"/>
    <w:rsid w:val="00385AC1"/>
    <w:rsid w:val="00393099"/>
    <w:rsid w:val="00394FC5"/>
    <w:rsid w:val="0039506D"/>
    <w:rsid w:val="00397FD6"/>
    <w:rsid w:val="003A0674"/>
    <w:rsid w:val="003A0A7F"/>
    <w:rsid w:val="003A4C37"/>
    <w:rsid w:val="003A568B"/>
    <w:rsid w:val="003A5B06"/>
    <w:rsid w:val="003A73CE"/>
    <w:rsid w:val="003A7790"/>
    <w:rsid w:val="003B0185"/>
    <w:rsid w:val="003B2A93"/>
    <w:rsid w:val="003B78E0"/>
    <w:rsid w:val="003C0778"/>
    <w:rsid w:val="003C07D5"/>
    <w:rsid w:val="003C3891"/>
    <w:rsid w:val="003C3CC6"/>
    <w:rsid w:val="003C5EAD"/>
    <w:rsid w:val="003D7A04"/>
    <w:rsid w:val="003D7FED"/>
    <w:rsid w:val="003E24B7"/>
    <w:rsid w:val="003E2D2D"/>
    <w:rsid w:val="003E436D"/>
    <w:rsid w:val="003E6EC6"/>
    <w:rsid w:val="003E7D07"/>
    <w:rsid w:val="003F5434"/>
    <w:rsid w:val="003F5EB1"/>
    <w:rsid w:val="003F6327"/>
    <w:rsid w:val="003F7D6F"/>
    <w:rsid w:val="0040210E"/>
    <w:rsid w:val="004030C8"/>
    <w:rsid w:val="004046FB"/>
    <w:rsid w:val="00405704"/>
    <w:rsid w:val="00405B91"/>
    <w:rsid w:val="004077AE"/>
    <w:rsid w:val="004108FD"/>
    <w:rsid w:val="00410FC4"/>
    <w:rsid w:val="0041310F"/>
    <w:rsid w:val="0041534C"/>
    <w:rsid w:val="00417615"/>
    <w:rsid w:val="00424336"/>
    <w:rsid w:val="00431346"/>
    <w:rsid w:val="00434BDB"/>
    <w:rsid w:val="00435382"/>
    <w:rsid w:val="004362EF"/>
    <w:rsid w:val="00436F6A"/>
    <w:rsid w:val="00437E8C"/>
    <w:rsid w:val="00443A49"/>
    <w:rsid w:val="0044572D"/>
    <w:rsid w:val="004467CE"/>
    <w:rsid w:val="00447F13"/>
    <w:rsid w:val="00451F29"/>
    <w:rsid w:val="0045323A"/>
    <w:rsid w:val="004563BB"/>
    <w:rsid w:val="004566D2"/>
    <w:rsid w:val="00461A0D"/>
    <w:rsid w:val="004635C8"/>
    <w:rsid w:val="004716B9"/>
    <w:rsid w:val="0047270D"/>
    <w:rsid w:val="004759F4"/>
    <w:rsid w:val="00476C84"/>
    <w:rsid w:val="00480CBE"/>
    <w:rsid w:val="00481B07"/>
    <w:rsid w:val="004847CA"/>
    <w:rsid w:val="004873BD"/>
    <w:rsid w:val="00491D32"/>
    <w:rsid w:val="00496904"/>
    <w:rsid w:val="004A1405"/>
    <w:rsid w:val="004A4C15"/>
    <w:rsid w:val="004A62E0"/>
    <w:rsid w:val="004B0616"/>
    <w:rsid w:val="004B07D5"/>
    <w:rsid w:val="004B2211"/>
    <w:rsid w:val="004B44D7"/>
    <w:rsid w:val="004B4899"/>
    <w:rsid w:val="004B5A04"/>
    <w:rsid w:val="004B645E"/>
    <w:rsid w:val="004C5790"/>
    <w:rsid w:val="004C595C"/>
    <w:rsid w:val="004C5FE8"/>
    <w:rsid w:val="004C7237"/>
    <w:rsid w:val="004C75D6"/>
    <w:rsid w:val="004C7B83"/>
    <w:rsid w:val="004D0B0A"/>
    <w:rsid w:val="004D2E8B"/>
    <w:rsid w:val="004D3589"/>
    <w:rsid w:val="004D37CE"/>
    <w:rsid w:val="004D4BC7"/>
    <w:rsid w:val="004D7F16"/>
    <w:rsid w:val="004E031C"/>
    <w:rsid w:val="004E1E3F"/>
    <w:rsid w:val="004E4E32"/>
    <w:rsid w:val="004E6904"/>
    <w:rsid w:val="004F2B5B"/>
    <w:rsid w:val="004F6D6E"/>
    <w:rsid w:val="004F781A"/>
    <w:rsid w:val="00500079"/>
    <w:rsid w:val="00511FF3"/>
    <w:rsid w:val="00514800"/>
    <w:rsid w:val="00514C9F"/>
    <w:rsid w:val="00514E2C"/>
    <w:rsid w:val="00515D7E"/>
    <w:rsid w:val="00521804"/>
    <w:rsid w:val="00522CA8"/>
    <w:rsid w:val="00522FD8"/>
    <w:rsid w:val="00527D60"/>
    <w:rsid w:val="00530D9C"/>
    <w:rsid w:val="00533CFB"/>
    <w:rsid w:val="00542F31"/>
    <w:rsid w:val="00550B39"/>
    <w:rsid w:val="00556C78"/>
    <w:rsid w:val="00565E35"/>
    <w:rsid w:val="005668A8"/>
    <w:rsid w:val="00570785"/>
    <w:rsid w:val="00571D4D"/>
    <w:rsid w:val="005735DE"/>
    <w:rsid w:val="00575543"/>
    <w:rsid w:val="00577E58"/>
    <w:rsid w:val="00587198"/>
    <w:rsid w:val="00587663"/>
    <w:rsid w:val="00593630"/>
    <w:rsid w:val="00593828"/>
    <w:rsid w:val="005941D1"/>
    <w:rsid w:val="00594C2B"/>
    <w:rsid w:val="00595848"/>
    <w:rsid w:val="005A1DE0"/>
    <w:rsid w:val="005A2E27"/>
    <w:rsid w:val="005A3D1F"/>
    <w:rsid w:val="005A4D3D"/>
    <w:rsid w:val="005A7891"/>
    <w:rsid w:val="005B277C"/>
    <w:rsid w:val="005C1360"/>
    <w:rsid w:val="005C3AEC"/>
    <w:rsid w:val="005C4968"/>
    <w:rsid w:val="005C4B86"/>
    <w:rsid w:val="005D262F"/>
    <w:rsid w:val="005E1326"/>
    <w:rsid w:val="005E1412"/>
    <w:rsid w:val="005E66C0"/>
    <w:rsid w:val="005F0A46"/>
    <w:rsid w:val="005F2E0E"/>
    <w:rsid w:val="005F67EF"/>
    <w:rsid w:val="00600B6D"/>
    <w:rsid w:val="00601B4C"/>
    <w:rsid w:val="00602A8C"/>
    <w:rsid w:val="00610185"/>
    <w:rsid w:val="0061023F"/>
    <w:rsid w:val="00617922"/>
    <w:rsid w:val="0062243D"/>
    <w:rsid w:val="006234D7"/>
    <w:rsid w:val="00624695"/>
    <w:rsid w:val="00630BCA"/>
    <w:rsid w:val="00630DDD"/>
    <w:rsid w:val="00637288"/>
    <w:rsid w:val="0064050A"/>
    <w:rsid w:val="00643948"/>
    <w:rsid w:val="00647111"/>
    <w:rsid w:val="00650A4C"/>
    <w:rsid w:val="00651C52"/>
    <w:rsid w:val="006557EA"/>
    <w:rsid w:val="00660341"/>
    <w:rsid w:val="00670311"/>
    <w:rsid w:val="00672397"/>
    <w:rsid w:val="006723EA"/>
    <w:rsid w:val="00672636"/>
    <w:rsid w:val="00672C26"/>
    <w:rsid w:val="0067419D"/>
    <w:rsid w:val="0067574A"/>
    <w:rsid w:val="0067658A"/>
    <w:rsid w:val="006768F8"/>
    <w:rsid w:val="00681789"/>
    <w:rsid w:val="006922AE"/>
    <w:rsid w:val="00693E93"/>
    <w:rsid w:val="00696140"/>
    <w:rsid w:val="006A0916"/>
    <w:rsid w:val="006A285E"/>
    <w:rsid w:val="006A3B2D"/>
    <w:rsid w:val="006A4C11"/>
    <w:rsid w:val="006B0A78"/>
    <w:rsid w:val="006B15E3"/>
    <w:rsid w:val="006B6CE8"/>
    <w:rsid w:val="006B790E"/>
    <w:rsid w:val="006C0F94"/>
    <w:rsid w:val="006C3327"/>
    <w:rsid w:val="006D1285"/>
    <w:rsid w:val="006D6C31"/>
    <w:rsid w:val="006D7946"/>
    <w:rsid w:val="006E6619"/>
    <w:rsid w:val="006E75B2"/>
    <w:rsid w:val="006F0596"/>
    <w:rsid w:val="006F1A85"/>
    <w:rsid w:val="006F36EF"/>
    <w:rsid w:val="006F4BE2"/>
    <w:rsid w:val="006F6B6C"/>
    <w:rsid w:val="00701AF8"/>
    <w:rsid w:val="007114B6"/>
    <w:rsid w:val="007143E2"/>
    <w:rsid w:val="00725DFD"/>
    <w:rsid w:val="00727ECF"/>
    <w:rsid w:val="0073010F"/>
    <w:rsid w:val="007327C4"/>
    <w:rsid w:val="007348B0"/>
    <w:rsid w:val="007400A6"/>
    <w:rsid w:val="00747530"/>
    <w:rsid w:val="0075089C"/>
    <w:rsid w:val="00761515"/>
    <w:rsid w:val="00762725"/>
    <w:rsid w:val="00763721"/>
    <w:rsid w:val="00764FA4"/>
    <w:rsid w:val="00767A0E"/>
    <w:rsid w:val="0077092A"/>
    <w:rsid w:val="007728AE"/>
    <w:rsid w:val="00776BFB"/>
    <w:rsid w:val="007772EC"/>
    <w:rsid w:val="007777F5"/>
    <w:rsid w:val="00783C7F"/>
    <w:rsid w:val="00783E5A"/>
    <w:rsid w:val="007848C2"/>
    <w:rsid w:val="00785F1F"/>
    <w:rsid w:val="007951F5"/>
    <w:rsid w:val="007958F8"/>
    <w:rsid w:val="007A00DE"/>
    <w:rsid w:val="007A54A0"/>
    <w:rsid w:val="007B5E7A"/>
    <w:rsid w:val="007B799D"/>
    <w:rsid w:val="007C33BF"/>
    <w:rsid w:val="007C45F7"/>
    <w:rsid w:val="007C7D62"/>
    <w:rsid w:val="007D2FDC"/>
    <w:rsid w:val="007D4182"/>
    <w:rsid w:val="007D44FF"/>
    <w:rsid w:val="007D7EDD"/>
    <w:rsid w:val="007E2995"/>
    <w:rsid w:val="007E314D"/>
    <w:rsid w:val="007E5D08"/>
    <w:rsid w:val="007F0211"/>
    <w:rsid w:val="007F0F29"/>
    <w:rsid w:val="007F160F"/>
    <w:rsid w:val="007F4499"/>
    <w:rsid w:val="00800F92"/>
    <w:rsid w:val="0080160B"/>
    <w:rsid w:val="008031B1"/>
    <w:rsid w:val="00803E3C"/>
    <w:rsid w:val="00806794"/>
    <w:rsid w:val="008171DA"/>
    <w:rsid w:val="00820875"/>
    <w:rsid w:val="00821059"/>
    <w:rsid w:val="00823433"/>
    <w:rsid w:val="008234A8"/>
    <w:rsid w:val="00823AD1"/>
    <w:rsid w:val="00825528"/>
    <w:rsid w:val="0082590E"/>
    <w:rsid w:val="00827F57"/>
    <w:rsid w:val="00830EAA"/>
    <w:rsid w:val="00833381"/>
    <w:rsid w:val="00835A28"/>
    <w:rsid w:val="00836692"/>
    <w:rsid w:val="00836D7E"/>
    <w:rsid w:val="008371D4"/>
    <w:rsid w:val="008371E2"/>
    <w:rsid w:val="0084084A"/>
    <w:rsid w:val="0084097F"/>
    <w:rsid w:val="0084121A"/>
    <w:rsid w:val="00842A78"/>
    <w:rsid w:val="00854E58"/>
    <w:rsid w:val="00855BC4"/>
    <w:rsid w:val="00860BF0"/>
    <w:rsid w:val="00861633"/>
    <w:rsid w:val="008627D5"/>
    <w:rsid w:val="008679B0"/>
    <w:rsid w:val="008701B5"/>
    <w:rsid w:val="008702F2"/>
    <w:rsid w:val="0087213B"/>
    <w:rsid w:val="00872339"/>
    <w:rsid w:val="008735EF"/>
    <w:rsid w:val="00873F7A"/>
    <w:rsid w:val="008759AC"/>
    <w:rsid w:val="00876A10"/>
    <w:rsid w:val="00884467"/>
    <w:rsid w:val="00885E08"/>
    <w:rsid w:val="00886213"/>
    <w:rsid w:val="0089067C"/>
    <w:rsid w:val="00892957"/>
    <w:rsid w:val="008A2146"/>
    <w:rsid w:val="008A4D6A"/>
    <w:rsid w:val="008B0291"/>
    <w:rsid w:val="008B0361"/>
    <w:rsid w:val="008B143F"/>
    <w:rsid w:val="008B55A8"/>
    <w:rsid w:val="008B6035"/>
    <w:rsid w:val="008C764B"/>
    <w:rsid w:val="008D0173"/>
    <w:rsid w:val="008D51FA"/>
    <w:rsid w:val="008E30A2"/>
    <w:rsid w:val="008F0B3F"/>
    <w:rsid w:val="008F4612"/>
    <w:rsid w:val="008F6912"/>
    <w:rsid w:val="008F73B4"/>
    <w:rsid w:val="00902D4E"/>
    <w:rsid w:val="00904496"/>
    <w:rsid w:val="00904C10"/>
    <w:rsid w:val="00906695"/>
    <w:rsid w:val="00907A92"/>
    <w:rsid w:val="009104A8"/>
    <w:rsid w:val="009107BE"/>
    <w:rsid w:val="0091170B"/>
    <w:rsid w:val="009171FB"/>
    <w:rsid w:val="00920EE6"/>
    <w:rsid w:val="009238A8"/>
    <w:rsid w:val="009245F9"/>
    <w:rsid w:val="00925E47"/>
    <w:rsid w:val="00926A8C"/>
    <w:rsid w:val="00930A77"/>
    <w:rsid w:val="009326C6"/>
    <w:rsid w:val="00933C07"/>
    <w:rsid w:val="009344D3"/>
    <w:rsid w:val="00936835"/>
    <w:rsid w:val="0095068A"/>
    <w:rsid w:val="00953270"/>
    <w:rsid w:val="00953B68"/>
    <w:rsid w:val="009552C9"/>
    <w:rsid w:val="009566EC"/>
    <w:rsid w:val="0095747D"/>
    <w:rsid w:val="009577D7"/>
    <w:rsid w:val="00957B1B"/>
    <w:rsid w:val="0096427F"/>
    <w:rsid w:val="00966A40"/>
    <w:rsid w:val="0097139B"/>
    <w:rsid w:val="009747C8"/>
    <w:rsid w:val="009749AA"/>
    <w:rsid w:val="0098658B"/>
    <w:rsid w:val="00986674"/>
    <w:rsid w:val="009876BE"/>
    <w:rsid w:val="00987DE4"/>
    <w:rsid w:val="0099050A"/>
    <w:rsid w:val="00990CCB"/>
    <w:rsid w:val="00991287"/>
    <w:rsid w:val="00992433"/>
    <w:rsid w:val="00995E64"/>
    <w:rsid w:val="009A03B6"/>
    <w:rsid w:val="009A06A4"/>
    <w:rsid w:val="009A1D76"/>
    <w:rsid w:val="009B040E"/>
    <w:rsid w:val="009B1E94"/>
    <w:rsid w:val="009B283D"/>
    <w:rsid w:val="009B3CE5"/>
    <w:rsid w:val="009B4B79"/>
    <w:rsid w:val="009B5F0B"/>
    <w:rsid w:val="009C20FB"/>
    <w:rsid w:val="009C2F58"/>
    <w:rsid w:val="009C2FBD"/>
    <w:rsid w:val="009C6945"/>
    <w:rsid w:val="009D1ADE"/>
    <w:rsid w:val="009D2BD9"/>
    <w:rsid w:val="009D2D92"/>
    <w:rsid w:val="009E1EDC"/>
    <w:rsid w:val="009E5251"/>
    <w:rsid w:val="009E6D44"/>
    <w:rsid w:val="009F036C"/>
    <w:rsid w:val="009F2402"/>
    <w:rsid w:val="009F33EF"/>
    <w:rsid w:val="009F3694"/>
    <w:rsid w:val="009F53A6"/>
    <w:rsid w:val="009F57E7"/>
    <w:rsid w:val="009F77B6"/>
    <w:rsid w:val="009F7E7C"/>
    <w:rsid w:val="00A05471"/>
    <w:rsid w:val="00A06BA4"/>
    <w:rsid w:val="00A07BCA"/>
    <w:rsid w:val="00A12E98"/>
    <w:rsid w:val="00A21AC5"/>
    <w:rsid w:val="00A22376"/>
    <w:rsid w:val="00A242A2"/>
    <w:rsid w:val="00A24EB8"/>
    <w:rsid w:val="00A25486"/>
    <w:rsid w:val="00A3165A"/>
    <w:rsid w:val="00A333F5"/>
    <w:rsid w:val="00A342C8"/>
    <w:rsid w:val="00A36573"/>
    <w:rsid w:val="00A36B97"/>
    <w:rsid w:val="00A36C06"/>
    <w:rsid w:val="00A50027"/>
    <w:rsid w:val="00A53900"/>
    <w:rsid w:val="00A56C04"/>
    <w:rsid w:val="00A57AD0"/>
    <w:rsid w:val="00A57D63"/>
    <w:rsid w:val="00A57E75"/>
    <w:rsid w:val="00A610DD"/>
    <w:rsid w:val="00A61938"/>
    <w:rsid w:val="00A66256"/>
    <w:rsid w:val="00A71AC4"/>
    <w:rsid w:val="00A71C1C"/>
    <w:rsid w:val="00A739F0"/>
    <w:rsid w:val="00A776C1"/>
    <w:rsid w:val="00A77CB4"/>
    <w:rsid w:val="00A77DC4"/>
    <w:rsid w:val="00A8107B"/>
    <w:rsid w:val="00A816FE"/>
    <w:rsid w:val="00A8541C"/>
    <w:rsid w:val="00A86A7D"/>
    <w:rsid w:val="00A87537"/>
    <w:rsid w:val="00A93154"/>
    <w:rsid w:val="00AA00AA"/>
    <w:rsid w:val="00AA3110"/>
    <w:rsid w:val="00AA3BC7"/>
    <w:rsid w:val="00AB15EB"/>
    <w:rsid w:val="00AB3227"/>
    <w:rsid w:val="00AC111B"/>
    <w:rsid w:val="00AC159F"/>
    <w:rsid w:val="00AC3A69"/>
    <w:rsid w:val="00AC3AC9"/>
    <w:rsid w:val="00AD054C"/>
    <w:rsid w:val="00AD3D46"/>
    <w:rsid w:val="00AE289E"/>
    <w:rsid w:val="00AE2C78"/>
    <w:rsid w:val="00AE2DE1"/>
    <w:rsid w:val="00AE367D"/>
    <w:rsid w:val="00AE3837"/>
    <w:rsid w:val="00AE3C7C"/>
    <w:rsid w:val="00AE3EFA"/>
    <w:rsid w:val="00AE549C"/>
    <w:rsid w:val="00AE7E06"/>
    <w:rsid w:val="00AE7E28"/>
    <w:rsid w:val="00AF2BFF"/>
    <w:rsid w:val="00AF614F"/>
    <w:rsid w:val="00AF686C"/>
    <w:rsid w:val="00B00B54"/>
    <w:rsid w:val="00B00E88"/>
    <w:rsid w:val="00B036C0"/>
    <w:rsid w:val="00B05276"/>
    <w:rsid w:val="00B06896"/>
    <w:rsid w:val="00B06A3E"/>
    <w:rsid w:val="00B1611E"/>
    <w:rsid w:val="00B16211"/>
    <w:rsid w:val="00B17F7E"/>
    <w:rsid w:val="00B210D3"/>
    <w:rsid w:val="00B22667"/>
    <w:rsid w:val="00B23217"/>
    <w:rsid w:val="00B24066"/>
    <w:rsid w:val="00B2766F"/>
    <w:rsid w:val="00B301D8"/>
    <w:rsid w:val="00B31504"/>
    <w:rsid w:val="00B33CF0"/>
    <w:rsid w:val="00B350B2"/>
    <w:rsid w:val="00B35874"/>
    <w:rsid w:val="00B43158"/>
    <w:rsid w:val="00B43A4D"/>
    <w:rsid w:val="00B474BD"/>
    <w:rsid w:val="00B50376"/>
    <w:rsid w:val="00B51BA9"/>
    <w:rsid w:val="00B52010"/>
    <w:rsid w:val="00B61B6E"/>
    <w:rsid w:val="00B61EB2"/>
    <w:rsid w:val="00B62315"/>
    <w:rsid w:val="00B6366B"/>
    <w:rsid w:val="00B668F2"/>
    <w:rsid w:val="00B67887"/>
    <w:rsid w:val="00B67E53"/>
    <w:rsid w:val="00B70B8E"/>
    <w:rsid w:val="00B72B72"/>
    <w:rsid w:val="00B7784D"/>
    <w:rsid w:val="00B831DE"/>
    <w:rsid w:val="00B8390B"/>
    <w:rsid w:val="00B83B60"/>
    <w:rsid w:val="00B83B9D"/>
    <w:rsid w:val="00B8680B"/>
    <w:rsid w:val="00B915DC"/>
    <w:rsid w:val="00B927B4"/>
    <w:rsid w:val="00B92A60"/>
    <w:rsid w:val="00B94613"/>
    <w:rsid w:val="00B94C7B"/>
    <w:rsid w:val="00B97C29"/>
    <w:rsid w:val="00BA1574"/>
    <w:rsid w:val="00BA3325"/>
    <w:rsid w:val="00BA5138"/>
    <w:rsid w:val="00BA6E58"/>
    <w:rsid w:val="00BB307C"/>
    <w:rsid w:val="00BC28AB"/>
    <w:rsid w:val="00BC2972"/>
    <w:rsid w:val="00BC423C"/>
    <w:rsid w:val="00BC4D36"/>
    <w:rsid w:val="00BC59D5"/>
    <w:rsid w:val="00BC7175"/>
    <w:rsid w:val="00BC72F2"/>
    <w:rsid w:val="00BD1806"/>
    <w:rsid w:val="00BD2BFD"/>
    <w:rsid w:val="00BD3A16"/>
    <w:rsid w:val="00BD721E"/>
    <w:rsid w:val="00BE5DD9"/>
    <w:rsid w:val="00BE6745"/>
    <w:rsid w:val="00BE7C55"/>
    <w:rsid w:val="00BF3506"/>
    <w:rsid w:val="00BF357B"/>
    <w:rsid w:val="00BF3A56"/>
    <w:rsid w:val="00BF3D1B"/>
    <w:rsid w:val="00BF4FFB"/>
    <w:rsid w:val="00BF5688"/>
    <w:rsid w:val="00C0233C"/>
    <w:rsid w:val="00C029F4"/>
    <w:rsid w:val="00C03CDE"/>
    <w:rsid w:val="00C04140"/>
    <w:rsid w:val="00C05772"/>
    <w:rsid w:val="00C10E7F"/>
    <w:rsid w:val="00C1253B"/>
    <w:rsid w:val="00C126BC"/>
    <w:rsid w:val="00C12DD7"/>
    <w:rsid w:val="00C13F40"/>
    <w:rsid w:val="00C15998"/>
    <w:rsid w:val="00C17431"/>
    <w:rsid w:val="00C23814"/>
    <w:rsid w:val="00C23ABA"/>
    <w:rsid w:val="00C25243"/>
    <w:rsid w:val="00C26D0C"/>
    <w:rsid w:val="00C30157"/>
    <w:rsid w:val="00C302AF"/>
    <w:rsid w:val="00C333D1"/>
    <w:rsid w:val="00C402E4"/>
    <w:rsid w:val="00C44B2F"/>
    <w:rsid w:val="00C45249"/>
    <w:rsid w:val="00C458EC"/>
    <w:rsid w:val="00C47783"/>
    <w:rsid w:val="00C5097A"/>
    <w:rsid w:val="00C509E7"/>
    <w:rsid w:val="00C5660B"/>
    <w:rsid w:val="00C56FE4"/>
    <w:rsid w:val="00C57486"/>
    <w:rsid w:val="00C618D0"/>
    <w:rsid w:val="00C62340"/>
    <w:rsid w:val="00C65787"/>
    <w:rsid w:val="00C661DF"/>
    <w:rsid w:val="00C70B4C"/>
    <w:rsid w:val="00C71465"/>
    <w:rsid w:val="00C743E9"/>
    <w:rsid w:val="00C77CE2"/>
    <w:rsid w:val="00C81220"/>
    <w:rsid w:val="00C857E6"/>
    <w:rsid w:val="00C8678F"/>
    <w:rsid w:val="00C86B7B"/>
    <w:rsid w:val="00C87AC4"/>
    <w:rsid w:val="00C97B62"/>
    <w:rsid w:val="00CB3A9C"/>
    <w:rsid w:val="00CB4164"/>
    <w:rsid w:val="00CB5200"/>
    <w:rsid w:val="00CB728D"/>
    <w:rsid w:val="00CC094C"/>
    <w:rsid w:val="00CC5877"/>
    <w:rsid w:val="00CC65B6"/>
    <w:rsid w:val="00CC6E2E"/>
    <w:rsid w:val="00CC742C"/>
    <w:rsid w:val="00CD6F2B"/>
    <w:rsid w:val="00CD73E5"/>
    <w:rsid w:val="00CE04D2"/>
    <w:rsid w:val="00CE2460"/>
    <w:rsid w:val="00CE260F"/>
    <w:rsid w:val="00CE29BF"/>
    <w:rsid w:val="00CE2E8A"/>
    <w:rsid w:val="00CE5EDF"/>
    <w:rsid w:val="00CE6772"/>
    <w:rsid w:val="00CE6AFA"/>
    <w:rsid w:val="00CF3D48"/>
    <w:rsid w:val="00D015A1"/>
    <w:rsid w:val="00D0326B"/>
    <w:rsid w:val="00D043ED"/>
    <w:rsid w:val="00D063BF"/>
    <w:rsid w:val="00D1217D"/>
    <w:rsid w:val="00D12AEC"/>
    <w:rsid w:val="00D14DC0"/>
    <w:rsid w:val="00D17AC3"/>
    <w:rsid w:val="00D22533"/>
    <w:rsid w:val="00D22816"/>
    <w:rsid w:val="00D23F8B"/>
    <w:rsid w:val="00D27454"/>
    <w:rsid w:val="00D33E92"/>
    <w:rsid w:val="00D36AC2"/>
    <w:rsid w:val="00D370F3"/>
    <w:rsid w:val="00D4192A"/>
    <w:rsid w:val="00D421E1"/>
    <w:rsid w:val="00D425CF"/>
    <w:rsid w:val="00D45B5A"/>
    <w:rsid w:val="00D4646A"/>
    <w:rsid w:val="00D5155E"/>
    <w:rsid w:val="00D5556D"/>
    <w:rsid w:val="00D5592A"/>
    <w:rsid w:val="00D5685F"/>
    <w:rsid w:val="00D60C7B"/>
    <w:rsid w:val="00D632FC"/>
    <w:rsid w:val="00D63BF4"/>
    <w:rsid w:val="00D66AF6"/>
    <w:rsid w:val="00D678BA"/>
    <w:rsid w:val="00D67EB5"/>
    <w:rsid w:val="00D70E1F"/>
    <w:rsid w:val="00D734E4"/>
    <w:rsid w:val="00D76E88"/>
    <w:rsid w:val="00D802A1"/>
    <w:rsid w:val="00D825E0"/>
    <w:rsid w:val="00D830C6"/>
    <w:rsid w:val="00D844FE"/>
    <w:rsid w:val="00D85DF8"/>
    <w:rsid w:val="00D87623"/>
    <w:rsid w:val="00D9059F"/>
    <w:rsid w:val="00D94351"/>
    <w:rsid w:val="00D94EDA"/>
    <w:rsid w:val="00D95832"/>
    <w:rsid w:val="00DA1650"/>
    <w:rsid w:val="00DA49FE"/>
    <w:rsid w:val="00DA5F93"/>
    <w:rsid w:val="00DA5FD4"/>
    <w:rsid w:val="00DA64E6"/>
    <w:rsid w:val="00DB257F"/>
    <w:rsid w:val="00DB3E96"/>
    <w:rsid w:val="00DB71DC"/>
    <w:rsid w:val="00DC5DD1"/>
    <w:rsid w:val="00DD01AF"/>
    <w:rsid w:val="00DD028A"/>
    <w:rsid w:val="00DD1BFB"/>
    <w:rsid w:val="00DD3332"/>
    <w:rsid w:val="00DD3E40"/>
    <w:rsid w:val="00DD4CDC"/>
    <w:rsid w:val="00DE36D6"/>
    <w:rsid w:val="00DE6F05"/>
    <w:rsid w:val="00DE7CAB"/>
    <w:rsid w:val="00DF2DED"/>
    <w:rsid w:val="00DF3D80"/>
    <w:rsid w:val="00E07B2A"/>
    <w:rsid w:val="00E12F19"/>
    <w:rsid w:val="00E134F7"/>
    <w:rsid w:val="00E140D7"/>
    <w:rsid w:val="00E15A48"/>
    <w:rsid w:val="00E16FC9"/>
    <w:rsid w:val="00E2009D"/>
    <w:rsid w:val="00E2083D"/>
    <w:rsid w:val="00E20FA6"/>
    <w:rsid w:val="00E22D65"/>
    <w:rsid w:val="00E2437B"/>
    <w:rsid w:val="00E26696"/>
    <w:rsid w:val="00E30D3C"/>
    <w:rsid w:val="00E33118"/>
    <w:rsid w:val="00E34AA4"/>
    <w:rsid w:val="00E36369"/>
    <w:rsid w:val="00E41983"/>
    <w:rsid w:val="00E41E12"/>
    <w:rsid w:val="00E42BA8"/>
    <w:rsid w:val="00E46B08"/>
    <w:rsid w:val="00E4783A"/>
    <w:rsid w:val="00E47F1D"/>
    <w:rsid w:val="00E501F7"/>
    <w:rsid w:val="00E5196F"/>
    <w:rsid w:val="00E55982"/>
    <w:rsid w:val="00E5717B"/>
    <w:rsid w:val="00E57252"/>
    <w:rsid w:val="00E60408"/>
    <w:rsid w:val="00E71C3B"/>
    <w:rsid w:val="00E72D24"/>
    <w:rsid w:val="00E739B2"/>
    <w:rsid w:val="00E75119"/>
    <w:rsid w:val="00E81503"/>
    <w:rsid w:val="00E824D5"/>
    <w:rsid w:val="00E826DA"/>
    <w:rsid w:val="00E844FA"/>
    <w:rsid w:val="00E92E0B"/>
    <w:rsid w:val="00E93A67"/>
    <w:rsid w:val="00E97489"/>
    <w:rsid w:val="00EA0F9F"/>
    <w:rsid w:val="00EA2F34"/>
    <w:rsid w:val="00EB19AC"/>
    <w:rsid w:val="00EB233D"/>
    <w:rsid w:val="00EB4D73"/>
    <w:rsid w:val="00EB6153"/>
    <w:rsid w:val="00EC0113"/>
    <w:rsid w:val="00EC0E7B"/>
    <w:rsid w:val="00EC1A79"/>
    <w:rsid w:val="00EC2145"/>
    <w:rsid w:val="00EC3848"/>
    <w:rsid w:val="00ED074E"/>
    <w:rsid w:val="00ED5F2E"/>
    <w:rsid w:val="00ED7C90"/>
    <w:rsid w:val="00ED7E8A"/>
    <w:rsid w:val="00EE0925"/>
    <w:rsid w:val="00EE21F8"/>
    <w:rsid w:val="00EE2EEA"/>
    <w:rsid w:val="00EE4492"/>
    <w:rsid w:val="00EE508C"/>
    <w:rsid w:val="00EE7CF7"/>
    <w:rsid w:val="00EF5354"/>
    <w:rsid w:val="00EF78A9"/>
    <w:rsid w:val="00F00DC3"/>
    <w:rsid w:val="00F05396"/>
    <w:rsid w:val="00F07876"/>
    <w:rsid w:val="00F12121"/>
    <w:rsid w:val="00F138D8"/>
    <w:rsid w:val="00F22D68"/>
    <w:rsid w:val="00F23DFF"/>
    <w:rsid w:val="00F2478F"/>
    <w:rsid w:val="00F3275A"/>
    <w:rsid w:val="00F34D51"/>
    <w:rsid w:val="00F3549F"/>
    <w:rsid w:val="00F3647F"/>
    <w:rsid w:val="00F3731B"/>
    <w:rsid w:val="00F46A8B"/>
    <w:rsid w:val="00F472F7"/>
    <w:rsid w:val="00F54C01"/>
    <w:rsid w:val="00F6117A"/>
    <w:rsid w:val="00F62E7C"/>
    <w:rsid w:val="00F639F5"/>
    <w:rsid w:val="00F7348A"/>
    <w:rsid w:val="00F73899"/>
    <w:rsid w:val="00F74410"/>
    <w:rsid w:val="00F76E1B"/>
    <w:rsid w:val="00F93E37"/>
    <w:rsid w:val="00F945AD"/>
    <w:rsid w:val="00F95E5C"/>
    <w:rsid w:val="00FA1B84"/>
    <w:rsid w:val="00FA4066"/>
    <w:rsid w:val="00FA4574"/>
    <w:rsid w:val="00FA4FBF"/>
    <w:rsid w:val="00FA5939"/>
    <w:rsid w:val="00FA71C2"/>
    <w:rsid w:val="00FB3C2A"/>
    <w:rsid w:val="00FB4C80"/>
    <w:rsid w:val="00FB5A43"/>
    <w:rsid w:val="00FB6461"/>
    <w:rsid w:val="00FC2B5D"/>
    <w:rsid w:val="00FC38E9"/>
    <w:rsid w:val="00FC65FE"/>
    <w:rsid w:val="00FD2B7C"/>
    <w:rsid w:val="00FD3BC0"/>
    <w:rsid w:val="00FD45CD"/>
    <w:rsid w:val="00FD53FD"/>
    <w:rsid w:val="00FE23D3"/>
    <w:rsid w:val="00FE4FB3"/>
    <w:rsid w:val="00FF07C5"/>
    <w:rsid w:val="00FF5B41"/>
    <w:rsid w:val="00FF72E5"/>
    <w:rsid w:val="03466478"/>
    <w:rsid w:val="08D966BC"/>
    <w:rsid w:val="0D4EEEE5"/>
    <w:rsid w:val="1C90B265"/>
    <w:rsid w:val="274A64CA"/>
    <w:rsid w:val="2872A49E"/>
    <w:rsid w:val="2B66EFE3"/>
    <w:rsid w:val="3884A61F"/>
    <w:rsid w:val="3F0600D2"/>
    <w:rsid w:val="47943E9E"/>
    <w:rsid w:val="4F4962DC"/>
    <w:rsid w:val="51C8FCF9"/>
    <w:rsid w:val="5451A20A"/>
    <w:rsid w:val="589800AF"/>
    <w:rsid w:val="62113B10"/>
    <w:rsid w:val="646C3DC7"/>
    <w:rsid w:val="7DB6E4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66478"/>
  <w15:chartTrackingRefBased/>
  <w15:docId w15:val="{4FADDAF9-D2AD-43B8-B28B-5D233A983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uiPriority="4" w:semiHidden="1" w:unhideWhenUsed="1" w:qFormat="1"/>
    <w:lsdException w:name="heading 3" w:uiPriority="4"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BodyText"/>
    <w:link w:val="Heading1Char"/>
    <w:uiPriority w:val="4"/>
    <w:qFormat/>
    <w:rsid w:val="000A6A45"/>
    <w:pPr>
      <w:keepNext/>
      <w:keepLines/>
      <w:spacing w:before="480" w:after="0"/>
      <w:outlineLvl w:val="0"/>
    </w:pPr>
    <w:rPr>
      <w:rFonts w:ascii="Arial" w:hAnsi="Arial" w:eastAsiaTheme="majorEastAsia" w:cstheme="majorBidi"/>
      <w:b/>
      <w:bCs/>
      <w:sz w:val="48"/>
      <w:szCs w:val="48"/>
    </w:rPr>
  </w:style>
  <w:style w:type="paragraph" w:styleId="Heading2">
    <w:name w:val="heading 2"/>
    <w:basedOn w:val="Heading4"/>
    <w:next w:val="BodyText"/>
    <w:link w:val="Heading2Char"/>
    <w:uiPriority w:val="4"/>
    <w:unhideWhenUsed/>
    <w:qFormat/>
    <w:rsid w:val="008031B1"/>
    <w:pPr>
      <w:spacing w:before="240"/>
      <w:outlineLvl w:val="1"/>
    </w:pPr>
    <w:rPr>
      <w:rFonts w:ascii="Arial" w:hAnsi="Arial"/>
      <w:b/>
      <w:bCs/>
      <w:i w:val="0"/>
      <w:color w:val="auto"/>
      <w:sz w:val="40"/>
      <w:szCs w:val="40"/>
    </w:rPr>
  </w:style>
  <w:style w:type="paragraph" w:styleId="Heading3">
    <w:name w:val="heading 3"/>
    <w:basedOn w:val="Heading2"/>
    <w:next w:val="BodyText"/>
    <w:link w:val="Heading3Char"/>
    <w:uiPriority w:val="4"/>
    <w:unhideWhenUsed/>
    <w:rsid w:val="00D5592A"/>
    <w:pPr>
      <w:outlineLvl w:val="2"/>
    </w:pPr>
    <w:rPr>
      <w:sz w:val="32"/>
      <w:szCs w:val="32"/>
    </w:rPr>
  </w:style>
  <w:style w:type="paragraph" w:styleId="Heading4">
    <w:name w:val="heading 4"/>
    <w:basedOn w:val="Normal"/>
    <w:next w:val="Normal"/>
    <w:link w:val="Heading4Char"/>
    <w:uiPriority w:val="9"/>
    <w:semiHidden/>
    <w:unhideWhenUsed/>
    <w:qFormat/>
    <w:rsid w:val="008031B1"/>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1A635F"/>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A635F"/>
    <w:rPr>
      <w:rFonts w:ascii="Segoe UI" w:hAnsi="Segoe UI" w:cs="Segoe UI"/>
      <w:sz w:val="18"/>
      <w:szCs w:val="18"/>
    </w:rPr>
  </w:style>
  <w:style w:type="paragraph" w:styleId="ListParagraph">
    <w:name w:val="List Paragraph"/>
    <w:basedOn w:val="Normal"/>
    <w:uiPriority w:val="14"/>
    <w:qFormat/>
    <w:rsid w:val="00CB4164"/>
    <w:pPr>
      <w:ind w:left="720"/>
      <w:contextualSpacing/>
    </w:pPr>
  </w:style>
  <w:style w:type="character" w:styleId="Hyperlink">
    <w:name w:val="Hyperlink"/>
    <w:basedOn w:val="DefaultParagraphFont"/>
    <w:uiPriority w:val="99"/>
    <w:unhideWhenUsed/>
    <w:rsid w:val="00B94C7B"/>
    <w:rPr>
      <w:color w:val="0000FF"/>
      <w:u w:val="single"/>
    </w:rPr>
  </w:style>
  <w:style w:type="character" w:styleId="UnresolvedMention">
    <w:name w:val="Unresolved Mention"/>
    <w:basedOn w:val="DefaultParagraphFont"/>
    <w:uiPriority w:val="99"/>
    <w:semiHidden/>
    <w:unhideWhenUsed/>
    <w:rsid w:val="00E134F7"/>
    <w:rPr>
      <w:color w:val="605E5C"/>
      <w:shd w:val="clear" w:color="auto" w:fill="E1DFDD"/>
    </w:rPr>
  </w:style>
  <w:style w:type="character" w:styleId="FollowedHyperlink">
    <w:name w:val="FollowedHyperlink"/>
    <w:basedOn w:val="DefaultParagraphFont"/>
    <w:uiPriority w:val="99"/>
    <w:semiHidden/>
    <w:unhideWhenUsed/>
    <w:rsid w:val="002B1C56"/>
    <w:rPr>
      <w:color w:val="954F72" w:themeColor="followedHyperlink"/>
      <w:u w:val="single"/>
    </w:rPr>
  </w:style>
  <w:style w:type="paragraph" w:styleId="Header">
    <w:name w:val="header"/>
    <w:basedOn w:val="Normal"/>
    <w:link w:val="HeaderChar"/>
    <w:uiPriority w:val="99"/>
    <w:unhideWhenUsed/>
    <w:rsid w:val="0095068A"/>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068A"/>
  </w:style>
  <w:style w:type="paragraph" w:styleId="Footer">
    <w:name w:val="footer"/>
    <w:basedOn w:val="Normal"/>
    <w:link w:val="FooterChar"/>
    <w:uiPriority w:val="99"/>
    <w:unhideWhenUsed/>
    <w:rsid w:val="0095068A"/>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068A"/>
  </w:style>
  <w:style w:type="paragraph" w:styleId="Revision">
    <w:name w:val="Revision"/>
    <w:hidden/>
    <w:uiPriority w:val="99"/>
    <w:semiHidden/>
    <w:rsid w:val="008371E2"/>
    <w:pPr>
      <w:spacing w:after="0" w:line="240" w:lineRule="auto"/>
    </w:pPr>
  </w:style>
  <w:style w:type="character" w:styleId="CommentReference">
    <w:name w:val="annotation reference"/>
    <w:basedOn w:val="DefaultParagraphFont"/>
    <w:uiPriority w:val="99"/>
    <w:semiHidden/>
    <w:unhideWhenUsed/>
    <w:rsid w:val="00B61B6E"/>
    <w:rPr>
      <w:sz w:val="16"/>
      <w:szCs w:val="16"/>
    </w:rPr>
  </w:style>
  <w:style w:type="paragraph" w:styleId="CommentText">
    <w:name w:val="annotation text"/>
    <w:basedOn w:val="Normal"/>
    <w:link w:val="CommentTextChar"/>
    <w:uiPriority w:val="99"/>
    <w:semiHidden/>
    <w:unhideWhenUsed/>
    <w:rsid w:val="00B61B6E"/>
    <w:pPr>
      <w:spacing w:line="240" w:lineRule="auto"/>
    </w:pPr>
    <w:rPr>
      <w:sz w:val="20"/>
      <w:szCs w:val="20"/>
    </w:rPr>
  </w:style>
  <w:style w:type="character" w:styleId="CommentTextChar" w:customStyle="1">
    <w:name w:val="Comment Text Char"/>
    <w:basedOn w:val="DefaultParagraphFont"/>
    <w:link w:val="CommentText"/>
    <w:uiPriority w:val="99"/>
    <w:semiHidden/>
    <w:rsid w:val="00B61B6E"/>
    <w:rPr>
      <w:sz w:val="20"/>
      <w:szCs w:val="20"/>
    </w:rPr>
  </w:style>
  <w:style w:type="paragraph" w:styleId="CommentSubject">
    <w:name w:val="annotation subject"/>
    <w:basedOn w:val="CommentText"/>
    <w:next w:val="CommentText"/>
    <w:link w:val="CommentSubjectChar"/>
    <w:uiPriority w:val="99"/>
    <w:semiHidden/>
    <w:unhideWhenUsed/>
    <w:rsid w:val="00B61B6E"/>
    <w:rPr>
      <w:b/>
      <w:bCs/>
    </w:rPr>
  </w:style>
  <w:style w:type="character" w:styleId="CommentSubjectChar" w:customStyle="1">
    <w:name w:val="Comment Subject Char"/>
    <w:basedOn w:val="CommentTextChar"/>
    <w:link w:val="CommentSubject"/>
    <w:uiPriority w:val="99"/>
    <w:semiHidden/>
    <w:rsid w:val="00B61B6E"/>
    <w:rPr>
      <w:b/>
      <w:bCs/>
      <w:sz w:val="20"/>
      <w:szCs w:val="20"/>
    </w:rPr>
  </w:style>
  <w:style w:type="table" w:styleId="TableGrid">
    <w:name w:val="Table Grid"/>
    <w:basedOn w:val="TableNormal"/>
    <w:uiPriority w:val="39"/>
    <w:rsid w:val="0037175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basedOn w:val="DefaultParagraphFont"/>
    <w:link w:val="Heading1"/>
    <w:uiPriority w:val="4"/>
    <w:rsid w:val="000A6A45"/>
    <w:rPr>
      <w:rFonts w:ascii="Arial" w:hAnsi="Arial" w:eastAsiaTheme="majorEastAsia" w:cstheme="majorBidi"/>
      <w:b/>
      <w:bCs/>
      <w:sz w:val="48"/>
      <w:szCs w:val="48"/>
    </w:rPr>
  </w:style>
  <w:style w:type="paragraph" w:styleId="BodyText">
    <w:name w:val="Body Text"/>
    <w:basedOn w:val="Normal"/>
    <w:link w:val="BodyTextChar"/>
    <w:uiPriority w:val="99"/>
    <w:semiHidden/>
    <w:unhideWhenUsed/>
    <w:rsid w:val="000A6A45"/>
    <w:pPr>
      <w:spacing w:after="120"/>
    </w:pPr>
  </w:style>
  <w:style w:type="character" w:styleId="BodyTextChar" w:customStyle="1">
    <w:name w:val="Body Text Char"/>
    <w:basedOn w:val="DefaultParagraphFont"/>
    <w:link w:val="BodyText"/>
    <w:uiPriority w:val="99"/>
    <w:semiHidden/>
    <w:rsid w:val="000A6A45"/>
  </w:style>
  <w:style w:type="character" w:styleId="Heading2Char" w:customStyle="1">
    <w:name w:val="Heading 2 Char"/>
    <w:basedOn w:val="DefaultParagraphFont"/>
    <w:link w:val="Heading2"/>
    <w:uiPriority w:val="4"/>
    <w:rsid w:val="008031B1"/>
    <w:rPr>
      <w:rFonts w:ascii="Arial" w:hAnsi="Arial" w:eastAsiaTheme="majorEastAsia" w:cstheme="majorBidi"/>
      <w:b/>
      <w:bCs/>
      <w:iCs/>
      <w:sz w:val="40"/>
      <w:szCs w:val="40"/>
    </w:rPr>
  </w:style>
  <w:style w:type="character" w:styleId="Heading2Char1" w:customStyle="1">
    <w:name w:val="Heading 2 Char1"/>
    <w:basedOn w:val="DefaultParagraphFont"/>
    <w:uiPriority w:val="9"/>
    <w:semiHidden/>
    <w:rsid w:val="008031B1"/>
    <w:rPr>
      <w:rFonts w:asciiTheme="majorHAnsi" w:hAnsiTheme="majorHAnsi" w:eastAsiaTheme="majorEastAsia" w:cstheme="majorBidi"/>
      <w:color w:val="2F5496" w:themeColor="accent1" w:themeShade="BF"/>
      <w:sz w:val="26"/>
      <w:szCs w:val="26"/>
    </w:rPr>
  </w:style>
  <w:style w:type="character" w:styleId="Heading4Char" w:customStyle="1">
    <w:name w:val="Heading 4 Char"/>
    <w:basedOn w:val="DefaultParagraphFont"/>
    <w:link w:val="Heading4"/>
    <w:uiPriority w:val="9"/>
    <w:semiHidden/>
    <w:rsid w:val="008031B1"/>
    <w:rPr>
      <w:rFonts w:asciiTheme="majorHAnsi" w:hAnsiTheme="majorHAnsi" w:eastAsiaTheme="majorEastAsia" w:cstheme="majorBidi"/>
      <w:i/>
      <w:iCs/>
      <w:color w:val="2F5496" w:themeColor="accent1" w:themeShade="BF"/>
    </w:rPr>
  </w:style>
  <w:style w:type="character" w:styleId="Heading3Char" w:customStyle="1">
    <w:name w:val="Heading 3 Char"/>
    <w:basedOn w:val="DefaultParagraphFont"/>
    <w:link w:val="Heading3"/>
    <w:uiPriority w:val="4"/>
    <w:rsid w:val="00D5592A"/>
    <w:rPr>
      <w:rFonts w:ascii="Arial" w:hAnsi="Arial" w:eastAsiaTheme="majorEastAsia" w:cstheme="majorBidi"/>
      <w:b/>
      <w:bCs/>
      <w:i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9308543">
      <w:bodyDiv w:val="1"/>
      <w:marLeft w:val="0"/>
      <w:marRight w:val="0"/>
      <w:marTop w:val="0"/>
      <w:marBottom w:val="0"/>
      <w:divBdr>
        <w:top w:val="none" w:sz="0" w:space="0" w:color="auto"/>
        <w:left w:val="none" w:sz="0" w:space="0" w:color="auto"/>
        <w:bottom w:val="none" w:sz="0" w:space="0" w:color="auto"/>
        <w:right w:val="none" w:sz="0" w:space="0" w:color="auto"/>
      </w:divBdr>
    </w:div>
    <w:div w:id="785927910">
      <w:bodyDiv w:val="1"/>
      <w:marLeft w:val="0"/>
      <w:marRight w:val="0"/>
      <w:marTop w:val="0"/>
      <w:marBottom w:val="0"/>
      <w:divBdr>
        <w:top w:val="none" w:sz="0" w:space="0" w:color="auto"/>
        <w:left w:val="none" w:sz="0" w:space="0" w:color="auto"/>
        <w:bottom w:val="none" w:sz="0" w:space="0" w:color="auto"/>
        <w:right w:val="none" w:sz="0" w:space="0" w:color="auto"/>
      </w:divBdr>
    </w:div>
    <w:div w:id="1060785432">
      <w:bodyDiv w:val="1"/>
      <w:marLeft w:val="0"/>
      <w:marRight w:val="0"/>
      <w:marTop w:val="0"/>
      <w:marBottom w:val="0"/>
      <w:divBdr>
        <w:top w:val="none" w:sz="0" w:space="0" w:color="auto"/>
        <w:left w:val="none" w:sz="0" w:space="0" w:color="auto"/>
        <w:bottom w:val="none" w:sz="0" w:space="0" w:color="auto"/>
        <w:right w:val="none" w:sz="0" w:space="0" w:color="auto"/>
      </w:divBdr>
    </w:div>
    <w:div w:id="1146778498">
      <w:bodyDiv w:val="1"/>
      <w:marLeft w:val="0"/>
      <w:marRight w:val="0"/>
      <w:marTop w:val="0"/>
      <w:marBottom w:val="0"/>
      <w:divBdr>
        <w:top w:val="none" w:sz="0" w:space="0" w:color="auto"/>
        <w:left w:val="none" w:sz="0" w:space="0" w:color="auto"/>
        <w:bottom w:val="none" w:sz="0" w:space="0" w:color="auto"/>
        <w:right w:val="none" w:sz="0" w:space="0" w:color="auto"/>
      </w:divBdr>
    </w:div>
    <w:div w:id="1389912784">
      <w:bodyDiv w:val="1"/>
      <w:marLeft w:val="0"/>
      <w:marRight w:val="0"/>
      <w:marTop w:val="0"/>
      <w:marBottom w:val="0"/>
      <w:divBdr>
        <w:top w:val="none" w:sz="0" w:space="0" w:color="auto"/>
        <w:left w:val="none" w:sz="0" w:space="0" w:color="auto"/>
        <w:bottom w:val="none" w:sz="0" w:space="0" w:color="auto"/>
        <w:right w:val="none" w:sz="0" w:space="0" w:color="auto"/>
      </w:divBdr>
    </w:div>
    <w:div w:id="1764953364">
      <w:bodyDiv w:val="1"/>
      <w:marLeft w:val="0"/>
      <w:marRight w:val="0"/>
      <w:marTop w:val="0"/>
      <w:marBottom w:val="0"/>
      <w:divBdr>
        <w:top w:val="none" w:sz="0" w:space="0" w:color="auto"/>
        <w:left w:val="none" w:sz="0" w:space="0" w:color="auto"/>
        <w:bottom w:val="none" w:sz="0" w:space="0" w:color="auto"/>
        <w:right w:val="none" w:sz="0" w:space="0" w:color="auto"/>
      </w:divBdr>
    </w:div>
    <w:div w:id="194157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intapps.waterboards.ca.gov/downloadFile/faces/flatFilesEwrims.xhtml?fileName=ewrims_flat_file_use_season.csv"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glossaryDocument" Target="glossary/document.xml" Id="R0782d178529d410e"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0603c6be-0616-4ad8-bf8e-c738f77bee9b}"/>
      </w:docPartPr>
      <w:docPartBody>
        <w:p w14:paraId="2240715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51dfaa3-aae8-4c03-b90c-7dd4a6526d0d">
      <UserInfo>
        <DisplayName>Cole, Samuel@Waterboards</DisplayName>
        <AccountId>1371</AccountId>
        <AccountType/>
      </UserInfo>
      <UserInfo>
        <DisplayName>Parks, Jeff@Waterboards</DisplayName>
        <AccountId>33</AccountId>
        <AccountType/>
      </UserInfo>
    </SharedWithUsers>
    <MediaLengthInSeconds xmlns="f2028f1e-49a3-4179-88b2-af405860d1a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3A4633025ED448B38F1013D1A2C8E9" ma:contentTypeVersion="18" ma:contentTypeDescription="Create a new document." ma:contentTypeScope="" ma:versionID="b03b5cf71b2cd01179c14d6e5f33f87c">
  <xsd:schema xmlns:xsd="http://www.w3.org/2001/XMLSchema" xmlns:xs="http://www.w3.org/2001/XMLSchema" xmlns:p="http://schemas.microsoft.com/office/2006/metadata/properties" xmlns:ns2="f2028f1e-49a3-4179-88b2-af405860d1ad" xmlns:ns3="851dfaa3-aae8-4c03-b90c-7dd4a6526d0d" targetNamespace="http://schemas.microsoft.com/office/2006/metadata/properties" ma:root="true" ma:fieldsID="6a2e333417a056ba10c0e4fbfffcfe7e" ns2:_="" ns3:_="">
    <xsd:import namespace="f2028f1e-49a3-4179-88b2-af405860d1ad"/>
    <xsd:import namespace="851dfaa3-aae8-4c03-b90c-7dd4a6526d0d"/>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028f1e-49a3-4179-88b2-af405860d1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51dfaa3-aae8-4c03-b90c-7dd4a6526d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5808F7-AC0E-49EA-A1FB-D41DA502A4D2}">
  <ds:schemaRefs>
    <ds:schemaRef ds:uri="http://schemas.microsoft.com/office/2006/documentManagement/types"/>
    <ds:schemaRef ds:uri="http://purl.org/dc/terms/"/>
    <ds:schemaRef ds:uri="http://schemas.openxmlformats.org/package/2006/metadata/core-properties"/>
    <ds:schemaRef ds:uri="f2028f1e-49a3-4179-88b2-af405860d1ad"/>
    <ds:schemaRef ds:uri="851dfaa3-aae8-4c03-b90c-7dd4a6526d0d"/>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342F5B4C-74FD-477E-8C2A-A447A7966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028f1e-49a3-4179-88b2-af405860d1ad"/>
    <ds:schemaRef ds:uri="851dfaa3-aae8-4c03-b90c-7dd4a6526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39EE33-353C-4CA5-B048-7FE2DCFE5076}">
  <ds:schemaRefs>
    <ds:schemaRef ds:uri="http://schemas.openxmlformats.org/officeDocument/2006/bibliography"/>
  </ds:schemaRefs>
</ds:datastoreItem>
</file>

<file path=customXml/itemProps4.xml><?xml version="1.0" encoding="utf-8"?>
<ds:datastoreItem xmlns:ds="http://schemas.openxmlformats.org/officeDocument/2006/customXml" ds:itemID="{1401F778-ADAC-40AD-81DC-E0D896C2E46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Thananant, Isara@Waterboards</dc:creator>
  <keywords/>
  <dc:description/>
  <lastModifiedBy>Isberner, John@Waterboards</lastModifiedBy>
  <revision>176</revision>
  <dcterms:created xsi:type="dcterms:W3CDTF">2021-03-15T16:00:00.0000000Z</dcterms:created>
  <dcterms:modified xsi:type="dcterms:W3CDTF">2022-02-02T18:19:18.2523993Z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0x0101009B3A4633025ED448B38F1013D1A2C8E9</vt:lpwstr>
  </property>
  <property fmtid="{D5CDD505-2E9C-101B-9397-08002B2CF9AE}" pid="3" name="Order">
    <vt:r8>9493200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