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:rsidR="00DA2113" w:rsidRDefault="00DA2113" w:rsidP="00DA2113">
      <w:pPr>
        <w:ind w:left="720"/>
        <w:rPr>
          <w:rFonts w:ascii="Arial" w:hAnsi="Arial" w:cs="Arial"/>
          <w:sz w:val="22"/>
          <w:szCs w:val="22"/>
        </w:rPr>
      </w:pPr>
    </w:p>
    <w:p w:rsidR="00DA2113" w:rsidRPr="00C021D5" w:rsidRDefault="00DA2113" w:rsidP="00DA2113">
      <w:pPr>
        <w:pStyle w:val="Default"/>
        <w:rPr>
          <w:sz w:val="22"/>
          <w:szCs w:val="22"/>
        </w:rPr>
      </w:pPr>
    </w:p>
    <w:p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1. Oxidation/Aerobic Degradation Enhancement Compounds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Fenton’s reagent (hydrogen peroxide, ferrous iron catalyst, and pH buffer) 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Hydrogen P</w:t>
      </w:r>
      <w:r w:rsidRPr="00C021D5">
        <w:rPr>
          <w:sz w:val="22"/>
          <w:szCs w:val="22"/>
        </w:rPr>
        <w:t xml:space="preserve">eroxide </w:t>
      </w:r>
    </w:p>
    <w:p w:rsidR="00DA2113" w:rsidRPr="00C021D5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 xml:space="preserve">Ozone </w:t>
      </w:r>
    </w:p>
    <w:p w:rsidR="002A7734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Potassium or Sodium P</w:t>
      </w:r>
      <w:r w:rsidRPr="00C021D5">
        <w:rPr>
          <w:sz w:val="22"/>
          <w:szCs w:val="22"/>
        </w:rPr>
        <w:t>ermanganate</w:t>
      </w:r>
    </w:p>
    <w:p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Sodium Carbonate Monohydrate</w:t>
      </w:r>
    </w:p>
    <w:p w:rsidR="002A7734" w:rsidRDefault="002A7734" w:rsidP="002A7734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Sodium P</w:t>
      </w:r>
      <w:r w:rsidRPr="00C021D5">
        <w:rPr>
          <w:sz w:val="22"/>
          <w:szCs w:val="22"/>
        </w:rPr>
        <w:t>ercarbonate</w:t>
      </w:r>
    </w:p>
    <w:p w:rsidR="00DA2113" w:rsidRPr="00C021D5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DA2113">
        <w:rPr>
          <w:sz w:val="22"/>
          <w:szCs w:val="22"/>
        </w:rPr>
        <w:t>P</w:t>
      </w:r>
      <w:r w:rsidR="00DA2113" w:rsidRPr="00C021D5">
        <w:rPr>
          <w:sz w:val="22"/>
          <w:szCs w:val="22"/>
        </w:rPr>
        <w:t>ersulfate</w:t>
      </w:r>
    </w:p>
    <w:p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>
        <w:rPr>
          <w:b/>
          <w:bCs/>
          <w:i/>
          <w:sz w:val="22"/>
          <w:szCs w:val="22"/>
        </w:rPr>
        <w:t>: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Carbonate</w:t>
      </w:r>
      <w:bookmarkStart w:id="0" w:name="_GoBack"/>
      <w:bookmarkEnd w:id="0"/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Oxide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Peroxide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EDTA,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>
        <w:rPr>
          <w:bCs/>
          <w:sz w:val="22"/>
          <w:szCs w:val="22"/>
        </w:rPr>
        <w:t xml:space="preserve">, </w:t>
      </w:r>
      <w:r w:rsidRPr="00827E51">
        <w:rPr>
          <w:bCs/>
          <w:sz w:val="22"/>
          <w:szCs w:val="22"/>
          <w:highlight w:val="yellow"/>
        </w:rPr>
        <w:t xml:space="preserve">sodium </w:t>
      </w:r>
      <w:proofErr w:type="spellStart"/>
      <w:r w:rsidRPr="00827E51">
        <w:rPr>
          <w:bCs/>
          <w:sz w:val="22"/>
          <w:szCs w:val="22"/>
          <w:highlight w:val="yellow"/>
        </w:rPr>
        <w:t>phytate</w:t>
      </w:r>
      <w:proofErr w:type="spellEnd"/>
      <w:r w:rsidRPr="00791E24">
        <w:rPr>
          <w:bCs/>
          <w:sz w:val="22"/>
          <w:szCs w:val="22"/>
          <w:highlight w:val="yellow"/>
        </w:rPr>
        <w:t>) (Gary Cronk)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 (Ferric Chloride)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Ferrous Iron</w:t>
      </w:r>
      <w:r w:rsidR="00CE0B7E">
        <w:rPr>
          <w:bCs/>
          <w:sz w:val="22"/>
          <w:szCs w:val="22"/>
        </w:rPr>
        <w:t xml:space="preserve"> (Ferrous Sulfate/Chloride/Carbonate/Gluconate)</w:t>
      </w:r>
    </w:p>
    <w:p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Phosphoric Acid</w:t>
      </w:r>
    </w:p>
    <w:p w:rsidR="007565DD" w:rsidRPr="003115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Silica and Silicates (</w:t>
      </w:r>
      <w:proofErr w:type="spellStart"/>
      <w:r>
        <w:rPr>
          <w:bCs/>
          <w:sz w:val="22"/>
          <w:szCs w:val="22"/>
        </w:rPr>
        <w:t>Silicic</w:t>
      </w:r>
      <w:proofErr w:type="spellEnd"/>
      <w:r>
        <w:rPr>
          <w:bCs/>
          <w:sz w:val="22"/>
          <w:szCs w:val="22"/>
        </w:rPr>
        <w:t xml:space="preserve"> Acid, Sodium Silicate, Silica Gel) 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Sulfuric Acid (catalyst only)</w:t>
      </w:r>
    </w:p>
    <w:p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</w:t>
      </w:r>
      <w:r w:rsidR="003E489A">
        <w:rPr>
          <w:b/>
          <w:bCs/>
          <w:i/>
          <w:sz w:val="22"/>
          <w:szCs w:val="22"/>
        </w:rPr>
        <w:t>/Co-metabolic</w:t>
      </w:r>
      <w:r w:rsidRPr="00196CCF">
        <w:rPr>
          <w:b/>
          <w:bCs/>
          <w:i/>
          <w:sz w:val="22"/>
          <w:szCs w:val="22"/>
        </w:rPr>
        <w:t xml:space="preserve">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>
        <w:rPr>
          <w:b/>
          <w:bCs/>
          <w:i/>
          <w:sz w:val="22"/>
          <w:szCs w:val="22"/>
        </w:rPr>
        <w:t>:</w:t>
      </w:r>
    </w:p>
    <w:p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Butane</w:t>
      </w:r>
    </w:p>
    <w:p w:rsid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B429E6">
        <w:rPr>
          <w:sz w:val="22"/>
          <w:szCs w:val="22"/>
        </w:rPr>
        <w:t>Oxide/Hydroxi</w:t>
      </w:r>
      <w:r w:rsidR="0082526B">
        <w:rPr>
          <w:sz w:val="22"/>
          <w:szCs w:val="22"/>
        </w:rPr>
        <w:t>d</w:t>
      </w:r>
      <w:r w:rsidR="00B429E6">
        <w:rPr>
          <w:sz w:val="22"/>
          <w:szCs w:val="22"/>
        </w:rPr>
        <w:t>e/Peroxide</w:t>
      </w:r>
    </w:p>
    <w:p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Ethane</w:t>
      </w:r>
    </w:p>
    <w:p w:rsidR="005617B6" w:rsidRPr="00C021D5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Magnesium Oxide/Hydroxide/P</w:t>
      </w:r>
      <w:r w:rsidRPr="00C021D5">
        <w:rPr>
          <w:sz w:val="22"/>
          <w:szCs w:val="22"/>
        </w:rPr>
        <w:t xml:space="preserve">eroxide </w:t>
      </w:r>
    </w:p>
    <w:p w:rsidR="0082526B" w:rsidRDefault="0082526B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Methane</w:t>
      </w:r>
    </w:p>
    <w:p w:rsidR="005617B6" w:rsidRDefault="005617B6" w:rsidP="0082526B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Oxygen</w:t>
      </w:r>
    </w:p>
    <w:p w:rsidR="0082526B" w:rsidRPr="005617B6" w:rsidRDefault="0082526B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>Propane</w:t>
      </w:r>
    </w:p>
    <w:p w:rsidR="0082526B" w:rsidRPr="00C021D5" w:rsidRDefault="0082526B" w:rsidP="0082526B">
      <w:pPr>
        <w:pStyle w:val="Default"/>
        <w:ind w:left="360" w:hanging="360"/>
        <w:rPr>
          <w:sz w:val="22"/>
          <w:szCs w:val="22"/>
        </w:rPr>
      </w:pPr>
    </w:p>
    <w:p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Reduction/Anaerobic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Calcium Polysulfide </w:t>
      </w:r>
    </w:p>
    <w:p w:rsidR="00202699" w:rsidRPr="00B403E5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C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c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 xml:space="preserve"> (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B403E5">
        <w:rPr>
          <w:rFonts w:ascii="Arial" w:hAnsi="Arial" w:cs="Arial"/>
          <w:position w:val="2"/>
          <w:sz w:val="22"/>
          <w:szCs w:val="22"/>
        </w:rPr>
        <w:t>psu</w:t>
      </w:r>
      <w:r w:rsidRPr="00B403E5">
        <w:rPr>
          <w:rFonts w:ascii="Arial" w:hAnsi="Arial" w:cs="Arial"/>
          <w:spacing w:val="-2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)</w:t>
      </w:r>
    </w:p>
    <w:p w:rsidR="00202699" w:rsidRPr="00D92C4F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D92C4F">
        <w:rPr>
          <w:rFonts w:ascii="Arial" w:hAnsi="Arial" w:cs="Arial"/>
          <w:bCs/>
          <w:sz w:val="22"/>
          <w:szCs w:val="22"/>
          <w:highlight w:val="yellow"/>
        </w:rPr>
        <w:t>Carageenan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 (Alan Seech)</w:t>
      </w:r>
    </w:p>
    <w:p w:rsidR="00202699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  <w:u w:val="single"/>
        </w:rPr>
        <w:t>Cellulose</w:t>
      </w:r>
      <w:r w:rsidRPr="0016784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167841">
        <w:rPr>
          <w:rFonts w:ascii="Arial" w:hAnsi="Arial" w:cs="Arial"/>
          <w:bCs/>
          <w:sz w:val="22"/>
          <w:szCs w:val="22"/>
          <w:highlight w:val="yellow"/>
          <w:u w:val="single"/>
        </w:rPr>
        <w:t>(Alan Seech)</w:t>
      </w:r>
    </w:p>
    <w:p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Cheese Whey</w:t>
      </w:r>
    </w:p>
    <w:p w:rsidR="00202699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Chitin</w:t>
      </w:r>
    </w:p>
    <w:p w:rsidR="00202699" w:rsidRPr="00083BFF" w:rsidRDefault="00202699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083BFF">
        <w:rPr>
          <w:rFonts w:ascii="Arial" w:hAnsi="Arial" w:cs="Arial"/>
          <w:bCs/>
          <w:sz w:val="22"/>
          <w:szCs w:val="22"/>
        </w:rPr>
        <w:t>Complex sugars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Corn Syrup </w:t>
      </w:r>
    </w:p>
    <w:p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Emulsified Vegetable Oil</w:t>
      </w:r>
    </w:p>
    <w:p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Ethanol 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:rsidR="00DA2113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Chloride</w:t>
      </w:r>
    </w:p>
    <w:p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Gluconate</w:t>
      </w:r>
    </w:p>
    <w:p w:rsidR="00202699" w:rsidRPr="00B403E5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lastRenderedPageBreak/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Ferrous Sulfate</w:t>
      </w:r>
    </w:p>
    <w:p w:rsidR="005617B6" w:rsidRDefault="005617B6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bCs/>
          <w:sz w:val="22"/>
          <w:szCs w:val="22"/>
        </w:rPr>
        <w:t>Food process byproducts including milk whey or yeast extract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Glucose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Glycerol esters of fatty acids and </w:t>
      </w:r>
      <w:proofErr w:type="spellStart"/>
      <w:r>
        <w:rPr>
          <w:sz w:val="22"/>
          <w:szCs w:val="22"/>
        </w:rPr>
        <w:t>polylactates</w:t>
      </w:r>
      <w:proofErr w:type="spellEnd"/>
      <w:r>
        <w:rPr>
          <w:sz w:val="22"/>
          <w:szCs w:val="22"/>
        </w:rPr>
        <w:t xml:space="preserve"> 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Glycerol </w:t>
      </w:r>
      <w:proofErr w:type="spellStart"/>
      <w:r>
        <w:rPr>
          <w:sz w:val="22"/>
          <w:szCs w:val="22"/>
        </w:rPr>
        <w:t>Polylactate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Tripolylactate</w:t>
      </w:r>
      <w:proofErr w:type="spellEnd"/>
    </w:p>
    <w:p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Glycero</w:t>
      </w:r>
      <w:r>
        <w:rPr>
          <w:sz w:val="22"/>
          <w:szCs w:val="22"/>
        </w:rPr>
        <w:t xml:space="preserve">l, </w:t>
      </w:r>
      <w:proofErr w:type="spellStart"/>
      <w:r>
        <w:rPr>
          <w:sz w:val="22"/>
          <w:szCs w:val="22"/>
        </w:rPr>
        <w:t>Xylitol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Sorbito</w:t>
      </w:r>
      <w:r w:rsidRPr="00083BFF">
        <w:rPr>
          <w:sz w:val="22"/>
          <w:szCs w:val="22"/>
        </w:rPr>
        <w:t>l</w:t>
      </w:r>
      <w:proofErr w:type="spellEnd"/>
    </w:p>
    <w:p w:rsidR="00202699" w:rsidRPr="00B0005B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proofErr w:type="spellStart"/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Gr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te</w:t>
      </w:r>
      <w:proofErr w:type="spellEnd"/>
      <w:r w:rsidRPr="00B0005B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:rsidR="00202699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He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Lactose</w:t>
      </w:r>
    </w:p>
    <w:p w:rsidR="00202699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Lecithin</w:t>
      </w:r>
    </w:p>
    <w:p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position w:val="2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ac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k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n</w:t>
      </w:r>
      <w:r w:rsidRPr="00B0005B">
        <w:rPr>
          <w:rFonts w:ascii="Arial" w:hAnsi="Arial" w:cs="Arial"/>
          <w:spacing w:val="2"/>
          <w:position w:val="2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-3"/>
          <w:position w:val="2"/>
          <w:sz w:val="22"/>
          <w:szCs w:val="22"/>
          <w:highlight w:val="yellow"/>
        </w:rPr>
        <w:t>w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B403E5">
        <w:rPr>
          <w:rFonts w:ascii="Arial" w:hAnsi="Arial" w:cs="Arial"/>
          <w:position w:val="2"/>
          <w:sz w:val="22"/>
          <w:szCs w:val="22"/>
        </w:rPr>
        <w:t>nes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B403E5">
        <w:rPr>
          <w:rFonts w:ascii="Arial" w:hAnsi="Arial" w:cs="Arial"/>
          <w:position w:val="2"/>
          <w:sz w:val="22"/>
          <w:szCs w:val="22"/>
        </w:rPr>
        <w:t>su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202699" w:rsidRPr="00B0005B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4"/>
          <w:sz w:val="22"/>
          <w:szCs w:val="22"/>
          <w:highlight w:val="yellow"/>
        </w:rPr>
        <w:t>M</w:t>
      </w:r>
      <w:r w:rsidRPr="00B0005B">
        <w:rPr>
          <w:rFonts w:ascii="Arial" w:hAnsi="Arial" w:cs="Arial"/>
          <w:sz w:val="22"/>
          <w:szCs w:val="22"/>
          <w:highlight w:val="yellow"/>
        </w:rPr>
        <w:t>a</w:t>
      </w:r>
      <w:r w:rsidRPr="00B0005B">
        <w:rPr>
          <w:rFonts w:ascii="Arial" w:hAnsi="Arial" w:cs="Arial"/>
          <w:spacing w:val="2"/>
          <w:sz w:val="22"/>
          <w:szCs w:val="22"/>
          <w:highlight w:val="yellow"/>
        </w:rPr>
        <w:t>g</w:t>
      </w:r>
      <w:r w:rsidRPr="00B0005B">
        <w:rPr>
          <w:rFonts w:ascii="Arial" w:hAnsi="Arial" w:cs="Arial"/>
          <w:sz w:val="22"/>
          <w:szCs w:val="22"/>
          <w:highlight w:val="yellow"/>
        </w:rPr>
        <w:t>ne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pacing w:val="-1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sz w:val="22"/>
          <w:szCs w:val="22"/>
          <w:highlight w:val="yellow"/>
        </w:rPr>
        <w:t xml:space="preserve">e  </w:t>
      </w:r>
    </w:p>
    <w:p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Methanol</w:t>
      </w:r>
    </w:p>
    <w:p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Molasses</w:t>
      </w:r>
    </w:p>
    <w:p w:rsidR="00202699" w:rsidRPr="005617B6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B403E5">
        <w:rPr>
          <w:rFonts w:ascii="Arial" w:hAnsi="Arial" w:cs="Arial"/>
          <w:position w:val="2"/>
          <w:sz w:val="22"/>
          <w:szCs w:val="22"/>
        </w:rPr>
        <w:t>o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ass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="005617B6">
        <w:rPr>
          <w:rFonts w:ascii="Arial" w:hAnsi="Arial" w:cs="Arial"/>
          <w:position w:val="2"/>
          <w:sz w:val="22"/>
          <w:szCs w:val="22"/>
        </w:rPr>
        <w:t>um 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5617B6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proofErr w:type="spellStart"/>
      <w:r w:rsidRPr="00083BFF">
        <w:rPr>
          <w:sz w:val="22"/>
          <w:szCs w:val="22"/>
        </w:rPr>
        <w:t>Propano</w:t>
      </w:r>
      <w:r>
        <w:rPr>
          <w:sz w:val="22"/>
          <w:szCs w:val="22"/>
        </w:rPr>
        <w:t>l</w:t>
      </w:r>
      <w:proofErr w:type="spellEnd"/>
    </w:p>
    <w:p w:rsidR="005617B6" w:rsidRPr="005617B6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  <w:highlight w:val="yellow"/>
        </w:rPr>
      </w:pP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P</w:t>
      </w:r>
      <w:r w:rsidRPr="00B0005B">
        <w:rPr>
          <w:rFonts w:ascii="Arial" w:hAnsi="Arial" w:cs="Arial"/>
          <w:spacing w:val="-2"/>
          <w:position w:val="2"/>
          <w:sz w:val="22"/>
          <w:szCs w:val="22"/>
          <w:highlight w:val="yellow"/>
        </w:rPr>
        <w:t>y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r</w:t>
      </w:r>
      <w:r w:rsidRPr="00B0005B">
        <w:rPr>
          <w:rFonts w:ascii="Arial" w:hAnsi="Arial" w:cs="Arial"/>
          <w:spacing w:val="-1"/>
          <w:position w:val="2"/>
          <w:sz w:val="22"/>
          <w:szCs w:val="22"/>
          <w:highlight w:val="yellow"/>
        </w:rPr>
        <w:t>i</w:t>
      </w:r>
      <w:r w:rsidRPr="00B0005B">
        <w:rPr>
          <w:rFonts w:ascii="Arial" w:hAnsi="Arial" w:cs="Arial"/>
          <w:spacing w:val="1"/>
          <w:position w:val="2"/>
          <w:sz w:val="22"/>
          <w:szCs w:val="22"/>
          <w:highlight w:val="yellow"/>
        </w:rPr>
        <w:t>t</w:t>
      </w:r>
      <w:r w:rsidRPr="00B0005B">
        <w:rPr>
          <w:rFonts w:ascii="Arial" w:hAnsi="Arial" w:cs="Arial"/>
          <w:position w:val="2"/>
          <w:sz w:val="22"/>
          <w:szCs w:val="22"/>
          <w:highlight w:val="yellow"/>
        </w:rPr>
        <w:t>e</w:t>
      </w:r>
    </w:p>
    <w:p w:rsidR="0082526B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Sorbitol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Cysteinate</w:t>
      </w:r>
      <w:proofErr w:type="spellEnd"/>
    </w:p>
    <w:p w:rsidR="005617B6" w:rsidRPr="00083BFF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Dithionite</w:t>
      </w:r>
    </w:p>
    <w:p w:rsidR="005617B6" w:rsidRPr="00B403E5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spacing w:val="-1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od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B403E5">
        <w:rPr>
          <w:rFonts w:ascii="Arial" w:hAnsi="Arial" w:cs="Arial"/>
          <w:position w:val="2"/>
          <w:sz w:val="22"/>
          <w:szCs w:val="22"/>
        </w:rPr>
        <w:t>um</w:t>
      </w:r>
      <w:r w:rsidRPr="00B403E5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hAnsi="Arial" w:cs="Arial"/>
          <w:position w:val="2"/>
          <w:sz w:val="22"/>
          <w:szCs w:val="22"/>
        </w:rPr>
        <w:t>S</w:t>
      </w:r>
      <w:r w:rsidRPr="00B403E5">
        <w:rPr>
          <w:rFonts w:ascii="Arial" w:hAnsi="Arial" w:cs="Arial"/>
          <w:position w:val="2"/>
          <w:sz w:val="22"/>
          <w:szCs w:val="22"/>
        </w:rPr>
        <w:t>u</w:t>
      </w:r>
      <w:r w:rsidRPr="00B403E5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B403E5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:rsidR="00DA2113" w:rsidRPr="00083BFF" w:rsidRDefault="00DA2113" w:rsidP="00B403E5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083BFF">
        <w:rPr>
          <w:sz w:val="22"/>
          <w:szCs w:val="22"/>
        </w:rPr>
        <w:t>Sodium Sulfide</w:t>
      </w:r>
    </w:p>
    <w:p w:rsidR="005617B6" w:rsidRDefault="00DA2113" w:rsidP="00B403E5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Starch </w:t>
      </w:r>
    </w:p>
    <w:p w:rsidR="005617B6" w:rsidRPr="00083BFF" w:rsidRDefault="005617B6" w:rsidP="005617B6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 xml:space="preserve">Various Bean </w:t>
      </w:r>
      <w:r>
        <w:rPr>
          <w:sz w:val="22"/>
          <w:szCs w:val="22"/>
        </w:rPr>
        <w:t>Extracts</w:t>
      </w:r>
      <w:r w:rsidRPr="00083BFF">
        <w:rPr>
          <w:sz w:val="22"/>
          <w:szCs w:val="22"/>
        </w:rPr>
        <w:t xml:space="preserve"> (soy, guar, etc.)</w:t>
      </w:r>
    </w:p>
    <w:p w:rsidR="005617B6" w:rsidRPr="00083BFF" w:rsidRDefault="005617B6" w:rsidP="005617B6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083BFF">
        <w:rPr>
          <w:sz w:val="22"/>
          <w:szCs w:val="22"/>
        </w:rPr>
        <w:t>Zero-Valent Iron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 xml:space="preserve">Acetic acid and its salts 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Lactic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Propionic acid and its salts</w:t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>
        <w:rPr>
          <w:rFonts w:ascii="Arial" w:hAnsi="Arial" w:cs="Arial"/>
          <w:bCs/>
          <w:sz w:val="22"/>
          <w:szCs w:val="22"/>
          <w:highlight w:val="lightGray"/>
        </w:rPr>
        <w:tab/>
      </w:r>
      <w:r w:rsidR="007E297A" w:rsidRPr="007E297A">
        <w:rPr>
          <w:rFonts w:ascii="Arial" w:hAnsi="Arial" w:cs="Arial"/>
          <w:b/>
          <w:bCs/>
          <w:sz w:val="22"/>
          <w:szCs w:val="22"/>
          <w:highlight w:val="lightGray"/>
        </w:rPr>
        <w:t>Parking Lot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Citric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Benzoic acid and its salts</w:t>
      </w:r>
    </w:p>
    <w:p w:rsidR="00DA2113" w:rsidRPr="007E297A" w:rsidRDefault="00DA2113" w:rsidP="00B403E5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lightGray"/>
        </w:rPr>
      </w:pPr>
      <w:r w:rsidRPr="007E297A">
        <w:rPr>
          <w:rFonts w:ascii="Arial" w:hAnsi="Arial" w:cs="Arial"/>
          <w:bCs/>
          <w:sz w:val="22"/>
          <w:szCs w:val="22"/>
          <w:highlight w:val="lightGray"/>
        </w:rPr>
        <w:t>Oleic acid and its salts</w:t>
      </w:r>
    </w:p>
    <w:p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:rsidR="00084143" w:rsidRDefault="00084143" w:rsidP="00E369FD">
      <w:pPr>
        <w:pStyle w:val="Default"/>
      </w:pPr>
    </w:p>
    <w:p w:rsidR="00E369FD" w:rsidRDefault="00F10E93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E47B6E">
        <w:rPr>
          <w:rFonts w:ascii="Arial" w:hAnsi="Arial" w:cs="Arial"/>
          <w:b/>
          <w:bCs/>
          <w:i/>
          <w:sz w:val="22"/>
          <w:szCs w:val="22"/>
        </w:rPr>
        <w:t xml:space="preserve">Metals </w:t>
      </w:r>
      <w:r w:rsidR="00991A5A">
        <w:rPr>
          <w:rFonts w:ascii="Arial" w:hAnsi="Arial" w:cs="Arial"/>
          <w:b/>
          <w:bCs/>
          <w:i/>
          <w:sz w:val="22"/>
          <w:szCs w:val="22"/>
        </w:rPr>
        <w:t>Precipitat</w:t>
      </w:r>
      <w:r w:rsidR="00991A5A" w:rsidRPr="00E47B6E">
        <w:rPr>
          <w:rFonts w:ascii="Arial" w:hAnsi="Arial" w:cs="Arial"/>
          <w:b/>
          <w:bCs/>
          <w:i/>
          <w:sz w:val="22"/>
          <w:szCs w:val="22"/>
        </w:rPr>
        <w:t>ion</w:t>
      </w:r>
      <w:r w:rsidR="007B3FDC">
        <w:rPr>
          <w:rFonts w:ascii="Arial" w:hAnsi="Arial" w:cs="Arial"/>
          <w:b/>
          <w:bCs/>
          <w:i/>
          <w:sz w:val="22"/>
          <w:szCs w:val="22"/>
        </w:rPr>
        <w:t xml:space="preserve"> / Stabilization</w:t>
      </w:r>
      <w:r w:rsidR="00E369FD" w:rsidRPr="00E47B6E">
        <w:rPr>
          <w:rFonts w:ascii="Arial" w:hAnsi="Arial" w:cs="Arial"/>
          <w:b/>
          <w:bCs/>
          <w:i/>
          <w:sz w:val="22"/>
          <w:szCs w:val="22"/>
        </w:rPr>
        <w:t>:</w:t>
      </w:r>
    </w:p>
    <w:p w:rsidR="00991A5A" w:rsidRPr="00991A5A" w:rsidRDefault="00991A5A" w:rsidP="00991A5A">
      <w:pPr>
        <w:pStyle w:val="Default"/>
      </w:pPr>
    </w:p>
    <w:p w:rsidR="00202699" w:rsidRDefault="00202699" w:rsidP="00202699">
      <w:pPr>
        <w:pStyle w:val="Default"/>
        <w:numPr>
          <w:ilvl w:val="0"/>
          <w:numId w:val="4"/>
        </w:numPr>
        <w:ind w:hanging="86"/>
        <w:rPr>
          <w:sz w:val="22"/>
          <w:szCs w:val="22"/>
        </w:rPr>
      </w:pPr>
      <w:r>
        <w:rPr>
          <w:sz w:val="22"/>
          <w:szCs w:val="22"/>
        </w:rPr>
        <w:t>Calcium O</w:t>
      </w:r>
      <w:r w:rsidRPr="007B3FDC">
        <w:rPr>
          <w:sz w:val="22"/>
          <w:szCs w:val="22"/>
        </w:rPr>
        <w:t>xide (Lime)</w:t>
      </w:r>
    </w:p>
    <w:p w:rsidR="00E369FD" w:rsidRPr="007B3FDC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Phosphate</w:t>
      </w:r>
    </w:p>
    <w:p w:rsidR="00B403E5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 Polysulfide</w:t>
      </w:r>
    </w:p>
    <w:p w:rsidR="00202699" w:rsidRDefault="00202699" w:rsidP="00202699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202699">
        <w:rPr>
          <w:rFonts w:ascii="Arial" w:hAnsi="Arial" w:cs="Arial"/>
          <w:sz w:val="22"/>
          <w:szCs w:val="22"/>
        </w:rPr>
        <w:t>Calcium Sulfate</w:t>
      </w:r>
    </w:p>
    <w:p w:rsidR="00202699" w:rsidRPr="00202699" w:rsidRDefault="00202699" w:rsidP="00202699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</w:pPr>
      <w:r w:rsidRPr="00202699">
        <w:rPr>
          <w:rFonts w:ascii="Arial" w:hAnsi="Arial" w:cs="Arial"/>
          <w:sz w:val="22"/>
          <w:szCs w:val="22"/>
        </w:rPr>
        <w:t>Magnesium Hydroxide</w:t>
      </w:r>
    </w:p>
    <w:p w:rsidR="00B403E5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Magnesium Oxide</w:t>
      </w:r>
    </w:p>
    <w:p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:rsidR="00E369FD" w:rsidRPr="00E369FD" w:rsidRDefault="00E369FD" w:rsidP="00E369FD">
      <w:pPr>
        <w:pStyle w:val="Default"/>
      </w:pPr>
    </w:p>
    <w:p w:rsidR="00DA2113" w:rsidRPr="00196CCF" w:rsidRDefault="00F10E93" w:rsidP="00DA2113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  <w:r w:rsidR="00991A5A" w:rsidRPr="00991A5A">
        <w:rPr>
          <w:b/>
          <w:i/>
          <w:sz w:val="22"/>
          <w:szCs w:val="22"/>
          <w:highlight w:val="yellow"/>
        </w:rPr>
        <w:t>- Gary Cronk to Revise/Edit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:rsidR="00E47B6E" w:rsidRDefault="00E47B6E" w:rsidP="00E47B6E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lastRenderedPageBreak/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Benzenesulfonic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acid</w:t>
      </w:r>
      <w:r>
        <w:rPr>
          <w:rFonts w:ascii="ArialMT" w:hAnsi="ArialMT" w:cs="ArialMT"/>
          <w:sz w:val="22"/>
          <w:szCs w:val="22"/>
          <w:highlight w:val="yellow"/>
        </w:rPr>
        <w:t xml:space="preserve"> (Gary </w:t>
      </w:r>
      <w:proofErr w:type="spellStart"/>
      <w:r>
        <w:rPr>
          <w:rFonts w:ascii="ArialMT" w:hAnsi="ArialMT" w:cs="ArialMT"/>
          <w:sz w:val="22"/>
          <w:szCs w:val="22"/>
          <w:highlight w:val="yellow"/>
        </w:rPr>
        <w:t>Cronk</w:t>
      </w:r>
      <w:proofErr w:type="spellEnd"/>
      <w:r>
        <w:rPr>
          <w:rFonts w:ascii="ArialMT" w:hAnsi="ArialMT" w:cs="ArialMT"/>
          <w:sz w:val="22"/>
          <w:szCs w:val="22"/>
          <w:highlight w:val="yellow"/>
        </w:rPr>
        <w:t>, both)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Citric Acid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Decyl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Glucoside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Sorbitan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Oleate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Dibutyl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Itaconate</w:t>
      </w:r>
      <w:proofErr w:type="spellEnd"/>
    </w:p>
    <w:p w:rsidR="002A2AEB" w:rsidRPr="00AE7E96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  <w:highlight w:val="yellow"/>
        </w:rPr>
      </w:pP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Dioctyl</w:t>
      </w:r>
      <w:proofErr w:type="spellEnd"/>
      <w:r w:rsidRPr="00AE7E96">
        <w:rPr>
          <w:rFonts w:ascii="ArialMT" w:hAnsi="ArialMT" w:cs="ArialMT"/>
          <w:sz w:val="22"/>
          <w:szCs w:val="22"/>
          <w:highlight w:val="yellow"/>
        </w:rPr>
        <w:t xml:space="preserve"> Sodium </w:t>
      </w:r>
      <w:proofErr w:type="spellStart"/>
      <w:r w:rsidRPr="00AE7E96">
        <w:rPr>
          <w:rFonts w:ascii="ArialMT" w:hAnsi="ArialMT" w:cs="ArialMT"/>
          <w:sz w:val="22"/>
          <w:szCs w:val="22"/>
          <w:highlight w:val="yellow"/>
        </w:rPr>
        <w:t>Sulfocuccinate</w:t>
      </w:r>
      <w:proofErr w:type="spellEnd"/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Ethyl Lactate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Castor Oils Surfactants</w:t>
      </w:r>
    </w:p>
    <w:p w:rsidR="002A2AEB" w:rsidRPr="00E47B6E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E47B6E">
        <w:rPr>
          <w:rFonts w:ascii="ArialMT" w:hAnsi="ArialMT" w:cs="ArialMT"/>
          <w:sz w:val="22"/>
          <w:szCs w:val="22"/>
        </w:rPr>
        <w:t>Cocamides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Surfactants</w:t>
      </w:r>
      <w:r w:rsidRPr="00E47B6E">
        <w:rPr>
          <w:rFonts w:ascii="CourierNewPSMT" w:hAnsi="CourierNewPSMT" w:cs="CourierNewPSMT"/>
          <w:sz w:val="22"/>
          <w:szCs w:val="22"/>
        </w:rPr>
        <w:t xml:space="preserve"> 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E47B6E">
        <w:rPr>
          <w:rFonts w:ascii="ArialMT" w:hAnsi="ArialMT" w:cs="ArialMT"/>
          <w:sz w:val="22"/>
          <w:szCs w:val="22"/>
        </w:rPr>
        <w:t>Ethoxylated</w:t>
      </w:r>
      <w:proofErr w:type="spellEnd"/>
      <w:r w:rsidRPr="00E47B6E">
        <w:rPr>
          <w:rFonts w:ascii="ArialMT" w:hAnsi="ArialMT" w:cs="ArialMT"/>
          <w:sz w:val="22"/>
          <w:szCs w:val="22"/>
        </w:rPr>
        <w:t xml:space="preserve"> Coco Fatty Acid Surfactants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Linear Alkyl Ether Surfactants</w:t>
      </w:r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 xml:space="preserve">Methyl </w:t>
      </w:r>
      <w:proofErr w:type="spellStart"/>
      <w:r w:rsidRPr="00E47B6E">
        <w:rPr>
          <w:rFonts w:ascii="ArialMT" w:hAnsi="ArialMT" w:cs="ArialMT"/>
          <w:sz w:val="22"/>
          <w:szCs w:val="22"/>
        </w:rPr>
        <w:t>Soyate</w:t>
      </w:r>
      <w:proofErr w:type="spellEnd"/>
    </w:p>
    <w:p w:rsidR="00E47B6E" w:rsidRDefault="00E47B6E" w:rsidP="00AE7E96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Natural Oil Derived surfactants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 w:rsidRPr="00E47B6E">
        <w:rPr>
          <w:rFonts w:ascii="ArialMT" w:hAnsi="ArialMT" w:cs="ArialMT"/>
          <w:sz w:val="22"/>
          <w:szCs w:val="22"/>
        </w:rPr>
        <w:t>Sodium Citrate</w:t>
      </w:r>
    </w:p>
    <w:p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>
        <w:rPr>
          <w:rFonts w:ascii="ArialMT" w:hAnsi="ArialMT" w:cs="ArialMT"/>
          <w:sz w:val="22"/>
          <w:szCs w:val="22"/>
        </w:rPr>
        <w:t>Terpenes</w:t>
      </w:r>
      <w:proofErr w:type="spellEnd"/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:rsidR="00E47B6E" w:rsidRDefault="00E47B6E" w:rsidP="00E47B6E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:rsidR="00E47B6E" w:rsidRDefault="00E47B6E" w:rsidP="00E47B6E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:rsidR="00DA2113" w:rsidRPr="00196CCF" w:rsidRDefault="00F10E93" w:rsidP="00E47B6E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>
        <w:rPr>
          <w:b/>
          <w:i/>
          <w:sz w:val="22"/>
          <w:szCs w:val="22"/>
        </w:rPr>
        <w:t xml:space="preserve">. </w:t>
      </w:r>
      <w:r w:rsidR="00DA2113" w:rsidRPr="00196CCF">
        <w:rPr>
          <w:b/>
          <w:i/>
          <w:sz w:val="22"/>
          <w:szCs w:val="22"/>
        </w:rPr>
        <w:t>Bioaugmentation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  <w:r w:rsidR="00991A5A" w:rsidRPr="00991A5A">
        <w:rPr>
          <w:b/>
          <w:i/>
          <w:sz w:val="22"/>
          <w:szCs w:val="22"/>
          <w:highlight w:val="yellow"/>
        </w:rPr>
        <w:t xml:space="preserve">(Pending entire </w:t>
      </w:r>
      <w:proofErr w:type="gramStart"/>
      <w:r w:rsidR="00991A5A" w:rsidRPr="00991A5A">
        <w:rPr>
          <w:b/>
          <w:i/>
          <w:sz w:val="22"/>
          <w:szCs w:val="22"/>
          <w:highlight w:val="yellow"/>
        </w:rPr>
        <w:t>list,</w:t>
      </w:r>
      <w:proofErr w:type="gramEnd"/>
      <w:r w:rsidR="00991A5A" w:rsidRPr="00991A5A">
        <w:rPr>
          <w:b/>
          <w:i/>
          <w:sz w:val="22"/>
          <w:szCs w:val="22"/>
          <w:highlight w:val="yellow"/>
        </w:rPr>
        <w:t xml:space="preserve"> may go with Consortium of DHC)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 w:rsidRPr="008961D5">
        <w:rPr>
          <w:sz w:val="22"/>
          <w:szCs w:val="22"/>
        </w:rPr>
        <w:t>Dehalobacter</w:t>
      </w:r>
      <w:proofErr w:type="spellEnd"/>
    </w:p>
    <w:p w:rsidR="00DA2113" w:rsidRPr="008961D5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8961D5">
        <w:rPr>
          <w:sz w:val="22"/>
          <w:szCs w:val="22"/>
        </w:rPr>
        <w:t xml:space="preserve">Dehalococcoides </w:t>
      </w:r>
      <w:r w:rsidR="00991A5A">
        <w:rPr>
          <w:sz w:val="22"/>
          <w:szCs w:val="22"/>
        </w:rPr>
        <w:t>Sp.</w:t>
      </w:r>
    </w:p>
    <w:p w:rsidR="00991A5A" w:rsidRPr="008961D5" w:rsidRDefault="00991A5A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Dehalogenimonas</w:t>
      </w:r>
      <w:proofErr w:type="spellEnd"/>
    </w:p>
    <w:p w:rsidR="00DA2113" w:rsidRPr="00CC63F1" w:rsidRDefault="00DA2113" w:rsidP="00DA2113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Executive Officer.</w:t>
      </w:r>
    </w:p>
    <w:p w:rsidR="00DA2113" w:rsidRPr="00803799" w:rsidRDefault="00F10E93" w:rsidP="00DA2113">
      <w:pPr>
        <w:pStyle w:val="Default"/>
        <w:spacing w:after="257"/>
        <w:ind w:left="360" w:hanging="36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DA2113" w:rsidRPr="00803799">
        <w:rPr>
          <w:b/>
          <w:i/>
          <w:sz w:val="22"/>
          <w:szCs w:val="22"/>
        </w:rPr>
        <w:t>.</w:t>
      </w:r>
      <w:r w:rsidR="00DA2113" w:rsidRPr="00803799">
        <w:rPr>
          <w:b/>
          <w:i/>
          <w:sz w:val="22"/>
          <w:szCs w:val="22"/>
        </w:rPr>
        <w:tab/>
        <w:t>Multiple Amendments:</w:t>
      </w:r>
    </w:p>
    <w:p w:rsidR="00DA2113" w:rsidRPr="00C021D5" w:rsidRDefault="00DA2113" w:rsidP="00DA2113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:rsidR="00DA2113" w:rsidRPr="00C021D5" w:rsidRDefault="00DA2113" w:rsidP="00DA2113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downgradient of an oxidizing zone to reduce hexavalent chromium that may be produced under oxidizing conditions. </w:t>
      </w:r>
    </w:p>
    <w:p w:rsidR="00DA2113" w:rsidRDefault="00DA2113" w:rsidP="00DA2113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:rsidR="00DA2113" w:rsidRPr="00083BFF" w:rsidRDefault="00DA2113" w:rsidP="00DA2113">
      <w:pPr>
        <w:pStyle w:val="Default"/>
        <w:ind w:left="720" w:hanging="360"/>
        <w:rPr>
          <w:sz w:val="22"/>
          <w:szCs w:val="22"/>
        </w:rPr>
      </w:pPr>
    </w:p>
    <w:p w:rsidR="00DA2113" w:rsidRPr="00083BFF" w:rsidRDefault="00F10E93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9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Compounds: </w:t>
      </w:r>
    </w:p>
    <w:p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Bromide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Chloride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lastRenderedPageBreak/>
        <w:t>Eosin Dyes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Bromide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Iodide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proofErr w:type="spellStart"/>
      <w:r>
        <w:rPr>
          <w:sz w:val="22"/>
          <w:szCs w:val="22"/>
        </w:rPr>
        <w:t>Rhodamine</w:t>
      </w:r>
      <w:proofErr w:type="spellEnd"/>
      <w:r>
        <w:rPr>
          <w:sz w:val="22"/>
          <w:szCs w:val="22"/>
        </w:rPr>
        <w:t xml:space="preserve"> Dyes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Bromide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Chloride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proofErr w:type="spellStart"/>
      <w:r>
        <w:rPr>
          <w:sz w:val="22"/>
          <w:szCs w:val="22"/>
        </w:rPr>
        <w:t>Fluorescein</w:t>
      </w:r>
      <w:proofErr w:type="spellEnd"/>
    </w:p>
    <w:p w:rsidR="00DA2113" w:rsidRPr="00803799" w:rsidRDefault="00F10E93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</w:t>
      </w:r>
      <w:r w:rsidR="00DA2113" w:rsidRPr="00803799">
        <w:rPr>
          <w:b/>
          <w:i/>
          <w:sz w:val="22"/>
          <w:szCs w:val="22"/>
        </w:rPr>
        <w:t>.  Buffer Solutions:</w:t>
      </w:r>
      <w:r w:rsidR="001A4164">
        <w:rPr>
          <w:b/>
          <w:i/>
          <w:sz w:val="22"/>
          <w:szCs w:val="22"/>
        </w:rPr>
        <w:t xml:space="preserve"> </w:t>
      </w:r>
      <w:r w:rsidR="001A4164" w:rsidRPr="001A4164">
        <w:rPr>
          <w:b/>
          <w:i/>
          <w:sz w:val="22"/>
          <w:szCs w:val="22"/>
          <w:highlight w:val="yellow"/>
        </w:rPr>
        <w:t>(Alan may add to list)</w:t>
      </w:r>
    </w:p>
    <w:p w:rsidR="00DA2113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C021D5">
        <w:rPr>
          <w:sz w:val="22"/>
          <w:szCs w:val="22"/>
        </w:rPr>
        <w:t xml:space="preserve">Buffer solutions, such as </w:t>
      </w:r>
      <w:r>
        <w:rPr>
          <w:sz w:val="22"/>
          <w:szCs w:val="22"/>
        </w:rPr>
        <w:t xml:space="preserve">calcium carbonate and </w:t>
      </w:r>
      <w:r w:rsidRPr="00C021D5">
        <w:rPr>
          <w:sz w:val="22"/>
          <w:szCs w:val="22"/>
        </w:rPr>
        <w:t xml:space="preserve">sodium bicarbonate, can create groundwater pH conditions favorable to degradation of groundwater pollutants. 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Carbonate</w:t>
      </w:r>
    </w:p>
    <w:p w:rsidR="00791E24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791E24">
        <w:rPr>
          <w:sz w:val="22"/>
          <w:szCs w:val="22"/>
          <w:highlight w:val="yellow"/>
        </w:rPr>
        <w:t>Calcium</w:t>
      </w:r>
      <w:r w:rsidR="001F4EEE">
        <w:rPr>
          <w:sz w:val="22"/>
          <w:szCs w:val="22"/>
          <w:highlight w:val="yellow"/>
        </w:rPr>
        <w:t xml:space="preserve"> </w:t>
      </w:r>
      <w:r w:rsidRPr="00791E24">
        <w:rPr>
          <w:sz w:val="22"/>
          <w:szCs w:val="22"/>
          <w:highlight w:val="yellow"/>
        </w:rPr>
        <w:t>Magnesium Carbonate</w:t>
      </w:r>
      <w:r w:rsidR="001F4EEE">
        <w:rPr>
          <w:sz w:val="22"/>
          <w:szCs w:val="22"/>
          <w:highlight w:val="yellow"/>
        </w:rPr>
        <w:t xml:space="preserve"> (Alan Seech)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Calcium Oxide</w:t>
      </w:r>
    </w:p>
    <w:p w:rsidR="00F10E93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Hydroxide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Magnesium Oxide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Bicarbonate</w:t>
      </w:r>
    </w:p>
    <w:p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Sodium Bicarbonate</w:t>
      </w:r>
    </w:p>
    <w:sectPr w:rsidR="001A4164" w:rsidSect="006E02D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E6" w:rsidRDefault="00AA47E6" w:rsidP="00B403E5">
      <w:r>
        <w:separator/>
      </w:r>
    </w:p>
  </w:endnote>
  <w:endnote w:type="continuationSeparator" w:id="0">
    <w:p w:rsidR="00AA47E6" w:rsidRDefault="00AA47E6" w:rsidP="00B4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E6" w:rsidRDefault="00AA47E6" w:rsidP="00B403E5">
      <w:r>
        <w:separator/>
      </w:r>
    </w:p>
  </w:footnote>
  <w:footnote w:type="continuationSeparator" w:id="0">
    <w:p w:rsidR="00AA47E6" w:rsidRDefault="00AA47E6" w:rsidP="00B4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E5" w:rsidRDefault="00B403E5">
    <w:pPr>
      <w:pStyle w:val="Header"/>
    </w:pPr>
    <w:r>
      <w:t xml:space="preserve">Updated </w:t>
    </w:r>
    <w:r w:rsidR="0059361B">
      <w:t>June 7</w:t>
    </w:r>
    <w:r>
      <w:t>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113"/>
    <w:rsid w:val="00084143"/>
    <w:rsid w:val="000A2D34"/>
    <w:rsid w:val="00167841"/>
    <w:rsid w:val="00186F5B"/>
    <w:rsid w:val="001879A4"/>
    <w:rsid w:val="001A4164"/>
    <w:rsid w:val="001D10DE"/>
    <w:rsid w:val="001E66EA"/>
    <w:rsid w:val="001F4EEE"/>
    <w:rsid w:val="001F5A69"/>
    <w:rsid w:val="00202699"/>
    <w:rsid w:val="00236597"/>
    <w:rsid w:val="00283FC4"/>
    <w:rsid w:val="00291CDD"/>
    <w:rsid w:val="002A2AEB"/>
    <w:rsid w:val="002A7734"/>
    <w:rsid w:val="002E0A12"/>
    <w:rsid w:val="002F7E51"/>
    <w:rsid w:val="003E489A"/>
    <w:rsid w:val="003F4BF5"/>
    <w:rsid w:val="00417319"/>
    <w:rsid w:val="00434D3B"/>
    <w:rsid w:val="00451D1E"/>
    <w:rsid w:val="004526D7"/>
    <w:rsid w:val="0049336F"/>
    <w:rsid w:val="004F778F"/>
    <w:rsid w:val="00526AEC"/>
    <w:rsid w:val="00531589"/>
    <w:rsid w:val="005617B6"/>
    <w:rsid w:val="00584AEE"/>
    <w:rsid w:val="0059312B"/>
    <w:rsid w:val="0059361B"/>
    <w:rsid w:val="005D7BC5"/>
    <w:rsid w:val="005E3FE6"/>
    <w:rsid w:val="006202FC"/>
    <w:rsid w:val="006443C5"/>
    <w:rsid w:val="006451C5"/>
    <w:rsid w:val="00655F2A"/>
    <w:rsid w:val="006E02DD"/>
    <w:rsid w:val="00706729"/>
    <w:rsid w:val="00723074"/>
    <w:rsid w:val="0073270B"/>
    <w:rsid w:val="007565DD"/>
    <w:rsid w:val="00757181"/>
    <w:rsid w:val="00785AC3"/>
    <w:rsid w:val="00791E24"/>
    <w:rsid w:val="007B3FDC"/>
    <w:rsid w:val="007C789B"/>
    <w:rsid w:val="007E297A"/>
    <w:rsid w:val="007F414E"/>
    <w:rsid w:val="00822B70"/>
    <w:rsid w:val="0082526B"/>
    <w:rsid w:val="00827E51"/>
    <w:rsid w:val="008637D3"/>
    <w:rsid w:val="009370D6"/>
    <w:rsid w:val="00955E54"/>
    <w:rsid w:val="00991A5A"/>
    <w:rsid w:val="009E02EA"/>
    <w:rsid w:val="009E76BB"/>
    <w:rsid w:val="009F5486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6C8B"/>
    <w:rsid w:val="00BD4F9A"/>
    <w:rsid w:val="00C95421"/>
    <w:rsid w:val="00CD5FE3"/>
    <w:rsid w:val="00CE0B7E"/>
    <w:rsid w:val="00CE5BDF"/>
    <w:rsid w:val="00D15E76"/>
    <w:rsid w:val="00D26B4D"/>
    <w:rsid w:val="00D92C4F"/>
    <w:rsid w:val="00D95240"/>
    <w:rsid w:val="00DA2113"/>
    <w:rsid w:val="00DF7975"/>
    <w:rsid w:val="00E22A8B"/>
    <w:rsid w:val="00E369FD"/>
    <w:rsid w:val="00E47B6E"/>
    <w:rsid w:val="00E506A7"/>
    <w:rsid w:val="00E6726F"/>
    <w:rsid w:val="00E80761"/>
    <w:rsid w:val="00E93D30"/>
    <w:rsid w:val="00E97B8F"/>
    <w:rsid w:val="00EB6247"/>
    <w:rsid w:val="00ED69F7"/>
    <w:rsid w:val="00F025A0"/>
    <w:rsid w:val="00F10E93"/>
    <w:rsid w:val="00FB6B56"/>
    <w:rsid w:val="00FC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31AB-6262-44E3-B2AA-5CE5982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Alan Seech</cp:lastModifiedBy>
  <cp:revision>2</cp:revision>
  <cp:lastPrinted>2013-02-19T22:58:00Z</cp:lastPrinted>
  <dcterms:created xsi:type="dcterms:W3CDTF">2013-07-01T22:32:00Z</dcterms:created>
  <dcterms:modified xsi:type="dcterms:W3CDTF">2013-07-01T22:32:00Z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</Properties>
</file>