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05DE" w14:textId="6CAACA74" w:rsidR="004C5557" w:rsidRPr="005D4984" w:rsidRDefault="004D24BB" w:rsidP="00773EA5">
      <w:pPr>
        <w:pStyle w:val="Heading1"/>
      </w:pPr>
      <w:bookmarkStart w:id="0" w:name="_Hlk62629916"/>
      <w:bookmarkStart w:id="1" w:name="_Hlk58581419"/>
      <w:bookmarkStart w:id="2" w:name="_Hlk62628883"/>
      <w:r>
        <w:t xml:space="preserve">AMENDMENT </w:t>
      </w:r>
      <w:r w:rsidR="008C04C6" w:rsidRPr="005D4984">
        <w:t xml:space="preserve">ORDER </w:t>
      </w:r>
      <w:r w:rsidR="000777D3" w:rsidRPr="005D4984">
        <w:t>R1-202</w:t>
      </w:r>
      <w:r w:rsidR="006C1693" w:rsidRPr="005D4984">
        <w:t>1</w:t>
      </w:r>
      <w:r w:rsidR="000777D3" w:rsidRPr="005D4984">
        <w:t>-</w:t>
      </w:r>
      <w:r w:rsidR="00523737" w:rsidRPr="005D4984">
        <w:t>00</w:t>
      </w:r>
      <w:r w:rsidR="007E565D">
        <w:t>4</w:t>
      </w:r>
      <w:r w:rsidR="00773EA5">
        <w:t>2</w:t>
      </w:r>
      <w:r w:rsidR="005D4984" w:rsidRPr="005D4984">
        <w:br/>
      </w:r>
      <w:bookmarkStart w:id="3" w:name="_Hlk80090312"/>
      <w:r w:rsidR="008C04C6" w:rsidRPr="005D4984">
        <w:t xml:space="preserve">NPDES NO. </w:t>
      </w:r>
      <w:r w:rsidR="00773EA5">
        <w:t>CA0023345</w:t>
      </w:r>
      <w:r w:rsidR="00773EA5">
        <w:br/>
        <w:t>WDID NO. 1B82037OSON</w:t>
      </w:r>
      <w:bookmarkEnd w:id="3"/>
      <w:r w:rsidR="005D4984" w:rsidRPr="005D4984">
        <w:br/>
      </w:r>
      <w:r w:rsidR="00671980">
        <w:t>AMENDMENT</w:t>
      </w:r>
      <w:r w:rsidR="00B2024F">
        <w:t xml:space="preserve"> </w:t>
      </w:r>
      <w:r w:rsidR="00671980">
        <w:t xml:space="preserve">OF </w:t>
      </w:r>
      <w:r w:rsidR="006A0064">
        <w:t xml:space="preserve">NPDES </w:t>
      </w:r>
      <w:r w:rsidR="00B2024F">
        <w:t>ORDER No. R1-202</w:t>
      </w:r>
      <w:r w:rsidR="00671980">
        <w:t>0</w:t>
      </w:r>
      <w:r w:rsidR="00B2024F">
        <w:t>-00</w:t>
      </w:r>
      <w:r w:rsidR="00671980">
        <w:t>1</w:t>
      </w:r>
      <w:r w:rsidR="00773EA5">
        <w:t>0</w:t>
      </w:r>
      <w:r w:rsidR="00376F36">
        <w:br/>
      </w:r>
      <w:r w:rsidR="00376F36">
        <w:br/>
      </w:r>
      <w:r w:rsidR="00B2024F">
        <w:t>FOR</w:t>
      </w:r>
      <w:r w:rsidR="00376F36">
        <w:br/>
      </w:r>
      <w:bookmarkStart w:id="4" w:name="_Hlk80090263"/>
      <w:r w:rsidR="00376F36">
        <w:br/>
      </w:r>
      <w:r w:rsidR="00773EA5">
        <w:t>WINDSOR WATER DISTRICT</w:t>
      </w:r>
      <w:r w:rsidR="00376F36">
        <w:br/>
      </w:r>
      <w:r w:rsidR="00773EA5">
        <w:t>WASTEWATER TREATMENT, RECLAMATION, AND DISPOSAL FACILITY</w:t>
      </w:r>
      <w:r w:rsidR="00376F36">
        <w:br/>
      </w:r>
      <w:r w:rsidR="00773EA5">
        <w:t>SONOMA COUNTY</w:t>
      </w:r>
      <w:bookmarkEnd w:id="4"/>
      <w:r w:rsidR="005D4984" w:rsidRPr="005D4984">
        <w:t xml:space="preserve"> </w:t>
      </w:r>
      <w:bookmarkEnd w:id="0"/>
    </w:p>
    <w:p w14:paraId="03B7914B" w14:textId="7D9FCCC1" w:rsidR="008C04C6" w:rsidRPr="00EE30B6" w:rsidRDefault="008C04C6" w:rsidP="005D4984"/>
    <w:p w14:paraId="78C3514B" w14:textId="7EF64067" w:rsidR="008C04C6" w:rsidRDefault="008C04C6" w:rsidP="004059C0">
      <w:pPr>
        <w:rPr>
          <w:b/>
          <w:bCs/>
          <w:caps/>
        </w:rPr>
      </w:pPr>
      <w:bookmarkStart w:id="5" w:name="_Hlk62629945"/>
      <w:bookmarkStart w:id="6" w:name="MainBodyAll"/>
      <w:r w:rsidRPr="00126306">
        <w:t xml:space="preserve">The </w:t>
      </w:r>
      <w:r w:rsidR="00B2024F">
        <w:t>California Regional Water Board, North Coast Region, hereinafter referred to as the Regional Water Board finds that</w:t>
      </w:r>
      <w:r w:rsidRPr="00126306">
        <w:t>:</w:t>
      </w:r>
      <w:bookmarkStart w:id="7" w:name="_Hlk62630142"/>
      <w:bookmarkEnd w:id="1"/>
      <w:bookmarkEnd w:id="5"/>
    </w:p>
    <w:p w14:paraId="4811B829" w14:textId="12C12992" w:rsidR="00AF5FDE" w:rsidRDefault="004059C0" w:rsidP="00211674">
      <w:pPr>
        <w:pStyle w:val="ListParagraph"/>
        <w:numPr>
          <w:ilvl w:val="0"/>
          <w:numId w:val="40"/>
        </w:numPr>
      </w:pPr>
      <w:r w:rsidRPr="004059C0">
        <w:t xml:space="preserve">The </w:t>
      </w:r>
      <w:r w:rsidR="00773EA5" w:rsidRPr="00773EA5">
        <w:t>Windsor Water Distric</w:t>
      </w:r>
      <w:r w:rsidR="00773EA5">
        <w:t>t</w:t>
      </w:r>
      <w:r w:rsidRPr="004059C0">
        <w:t xml:space="preserve"> (hereinafter </w:t>
      </w:r>
      <w:r w:rsidR="00773EA5">
        <w:t>Permittee</w:t>
      </w:r>
      <w:r w:rsidRPr="004059C0">
        <w:t xml:space="preserve">) is currently discharging treated wastewater from the </w:t>
      </w:r>
      <w:r w:rsidR="00773EA5" w:rsidRPr="00773EA5">
        <w:t>Windsor Water Distric</w:t>
      </w:r>
      <w:r w:rsidR="00773EA5">
        <w:t>t</w:t>
      </w:r>
      <w:r>
        <w:t xml:space="preserve"> </w:t>
      </w:r>
      <w:bookmarkStart w:id="8" w:name="_Hlk80090376"/>
      <w:r w:rsidR="00773EA5">
        <w:t>Wastewater Treatment,</w:t>
      </w:r>
      <w:r w:rsidR="006A0064">
        <w:t xml:space="preserve"> </w:t>
      </w:r>
      <w:r w:rsidR="00773EA5">
        <w:t>Reclamation, and Disposal Facility</w:t>
      </w:r>
      <w:bookmarkEnd w:id="8"/>
      <w:r w:rsidRPr="004059C0">
        <w:t xml:space="preserve"> (</w:t>
      </w:r>
      <w:r>
        <w:t>Facility</w:t>
      </w:r>
      <w:r w:rsidRPr="004059C0">
        <w:t>) under Order No. R1-20</w:t>
      </w:r>
      <w:r>
        <w:t>20</w:t>
      </w:r>
      <w:r w:rsidRPr="004059C0">
        <w:t>-001</w:t>
      </w:r>
      <w:r w:rsidR="00773EA5">
        <w:t>0</w:t>
      </w:r>
      <w:r>
        <w:t>,</w:t>
      </w:r>
      <w:r w:rsidRPr="004059C0">
        <w:t xml:space="preserve"> National Pollutant Discharge Elimination System (NPDES) Permit No. </w:t>
      </w:r>
      <w:r w:rsidR="00773EA5" w:rsidRPr="00773EA5">
        <w:t>CA0023345</w:t>
      </w:r>
      <w:r w:rsidRPr="004059C0">
        <w:t xml:space="preserve">, adopted on </w:t>
      </w:r>
      <w:r>
        <w:t>August 20</w:t>
      </w:r>
      <w:r w:rsidRPr="004059C0">
        <w:t>, 20</w:t>
      </w:r>
      <w:r>
        <w:t>20</w:t>
      </w:r>
      <w:r w:rsidRPr="004059C0">
        <w:t xml:space="preserve"> (Permit). The Permit will expire on </w:t>
      </w:r>
      <w:r>
        <w:t>September 31</w:t>
      </w:r>
      <w:r w:rsidRPr="004059C0">
        <w:t>, 20</w:t>
      </w:r>
      <w:r>
        <w:t>25</w:t>
      </w:r>
      <w:r w:rsidRPr="004059C0">
        <w:t>.</w:t>
      </w:r>
    </w:p>
    <w:p w14:paraId="667AEAEC" w14:textId="77777777" w:rsidR="004059C0" w:rsidRDefault="004059C0" w:rsidP="004059C0">
      <w:pPr>
        <w:pStyle w:val="ListParagraph"/>
      </w:pPr>
    </w:p>
    <w:p w14:paraId="49236C1B" w14:textId="5597D75D" w:rsidR="00004064" w:rsidRDefault="00004064" w:rsidP="00C35407">
      <w:pPr>
        <w:pStyle w:val="ListParagraph"/>
        <w:numPr>
          <w:ilvl w:val="0"/>
          <w:numId w:val="40"/>
        </w:numPr>
        <w:spacing w:before="240"/>
      </w:pPr>
      <w:r>
        <w:t>The current Facility provides advanced wastewater treatment (AWT) and has design capacities of 2.25 mgd as an average dry weather flow (ADWF) and 7.2 mgd as a peak weekly wet weather flow. The wastewater treatment facilities include biological secondary treatment utilizing extended air activated sludge aeration basins and secondary clarifiers; AWT that includes chemical addition  facilities, flocculation tanks, AWT clarifiers, and sand filters; ultraviolet (UV) disinfection; and storage prior to water recycling, discharge to the Geysers recharge pipeline, and/or discharge to Mark West Creek. A portion of the treated and UV disinfected effluent is chlorinated and transferred to Windsor High School for toilet flushing and landscape irrigation</w:t>
      </w:r>
    </w:p>
    <w:p w14:paraId="6EF722B2" w14:textId="77777777" w:rsidR="00004064" w:rsidRDefault="00004064" w:rsidP="00004064">
      <w:pPr>
        <w:pStyle w:val="ListParagraph"/>
      </w:pPr>
    </w:p>
    <w:p w14:paraId="130C095E" w14:textId="3BBB7F8F" w:rsidR="009F17D0" w:rsidRPr="000925F9" w:rsidRDefault="00487998" w:rsidP="00EA112E">
      <w:pPr>
        <w:pStyle w:val="ListParagraph"/>
        <w:numPr>
          <w:ilvl w:val="0"/>
          <w:numId w:val="40"/>
        </w:numPr>
        <w:spacing w:before="240"/>
      </w:pPr>
      <w:r>
        <w:t>NPDES Order No. R1-2013-0042 (2013 Permit) established effluent limitations for total phosphorus for compliance with the narrative objective for biostimulatory substances</w:t>
      </w:r>
      <w:r w:rsidR="0059293A">
        <w:t xml:space="preserve"> as follows:</w:t>
      </w:r>
      <w:r>
        <w:t xml:space="preserve"> </w:t>
      </w:r>
      <w:r w:rsidR="0059293A">
        <w:t>“</w:t>
      </w:r>
      <w:r>
        <w:t>Effective February 1, 2019, there shall be no net loading of total phosphorus to the waterbodies of the greater Laguna de Santa Rosa watershed.</w:t>
      </w:r>
      <w:r w:rsidR="0059293A">
        <w:t>” A compliance schedule was included the 2013 Permit to allow the Permittee time to come into compliance with the “no net loading” effluent limitation.</w:t>
      </w:r>
      <w:r>
        <w:t xml:space="preserve"> </w:t>
      </w:r>
      <w:r w:rsidR="009F17D0" w:rsidRPr="000925F9">
        <w:t>A “no net loading” effluent limitation represents a conservative effluent limitation to control phosphorus loading to water bodies of the Laguna de Santa Rosa and to prevent further water quality degradation. Compliance with the “no net loading” effluent limitation for total phosphorus is achieved through compliance with the Water Quality Trading Framework</w:t>
      </w:r>
      <w:r w:rsidR="008B2E9B" w:rsidRPr="008B2E9B">
        <w:t xml:space="preserve"> </w:t>
      </w:r>
      <w:r w:rsidR="008B2E9B">
        <w:t xml:space="preserve">for the </w:t>
      </w:r>
      <w:r w:rsidR="008B2E9B" w:rsidRPr="000925F9">
        <w:t>Laguna</w:t>
      </w:r>
      <w:r w:rsidR="008B2E9B">
        <w:t xml:space="preserve"> de Santa Rosa (WQT Framework or WQTF)</w:t>
      </w:r>
      <w:r w:rsidR="009F17D0" w:rsidRPr="000925F9">
        <w:t>.</w:t>
      </w:r>
    </w:p>
    <w:p w14:paraId="02D14685" w14:textId="4F08EC3A" w:rsidR="004059C0" w:rsidRDefault="004059C0" w:rsidP="004059C0">
      <w:pPr>
        <w:pStyle w:val="ListParagraph"/>
        <w:spacing w:before="240"/>
      </w:pPr>
    </w:p>
    <w:p w14:paraId="1A4ABFBC" w14:textId="48BFE2F8" w:rsidR="0044369D" w:rsidRPr="00EB10AD" w:rsidRDefault="00EB10AD" w:rsidP="00BF16DA">
      <w:pPr>
        <w:pStyle w:val="ListParagraph"/>
        <w:numPr>
          <w:ilvl w:val="0"/>
          <w:numId w:val="40"/>
        </w:numPr>
        <w:spacing w:before="240"/>
      </w:pPr>
      <w:r w:rsidRPr="00EB10AD">
        <w:rPr>
          <w:rFonts w:eastAsia="Calibri" w:cs="Arial"/>
          <w:szCs w:val="22"/>
        </w:rPr>
        <w:lastRenderedPageBreak/>
        <w:t xml:space="preserve">The </w:t>
      </w:r>
      <w:r w:rsidR="00051309">
        <w:rPr>
          <w:rFonts w:eastAsia="Calibri" w:cs="Arial"/>
          <w:szCs w:val="22"/>
        </w:rPr>
        <w:t>Permittee</w:t>
      </w:r>
      <w:r w:rsidRPr="00EB10AD">
        <w:rPr>
          <w:rFonts w:eastAsia="Calibri" w:cs="Arial"/>
          <w:szCs w:val="22"/>
        </w:rPr>
        <w:t xml:space="preserve"> has expressed concerns with the available </w:t>
      </w:r>
      <w:r w:rsidR="0038657C">
        <w:rPr>
          <w:rFonts w:eastAsia="Calibri" w:cs="Arial"/>
          <w:szCs w:val="22"/>
        </w:rPr>
        <w:t>time that</w:t>
      </w:r>
      <w:r w:rsidRPr="00EB10AD">
        <w:rPr>
          <w:rFonts w:eastAsia="Calibri" w:cs="Arial"/>
          <w:szCs w:val="22"/>
        </w:rPr>
        <w:t xml:space="preserve"> credits generated within the WQTF</w:t>
      </w:r>
      <w:r w:rsidR="0038657C">
        <w:rPr>
          <w:rFonts w:eastAsia="Calibri" w:cs="Arial"/>
          <w:szCs w:val="22"/>
        </w:rPr>
        <w:t xml:space="preserve"> remain available for use</w:t>
      </w:r>
      <w:r w:rsidRPr="00EB10AD">
        <w:rPr>
          <w:rFonts w:eastAsia="Calibri" w:cs="Arial"/>
          <w:szCs w:val="22"/>
        </w:rPr>
        <w:t xml:space="preserve">. </w:t>
      </w:r>
      <w:r w:rsidR="0038657C">
        <w:rPr>
          <w:rFonts w:eastAsia="Calibri" w:cs="Arial"/>
          <w:szCs w:val="22"/>
        </w:rPr>
        <w:t>This time is defined as a credit’s banking period. T</w:t>
      </w:r>
      <w:r w:rsidRPr="00EB10AD">
        <w:rPr>
          <w:rFonts w:eastAsia="Calibri" w:cs="Arial"/>
          <w:szCs w:val="22"/>
        </w:rPr>
        <w:t xml:space="preserve">he Regional Water Board expanded the maximum allowable banking period for credits </w:t>
      </w:r>
      <w:r w:rsidR="00631FE0">
        <w:rPr>
          <w:rFonts w:eastAsia="Calibri" w:cs="Arial"/>
          <w:szCs w:val="22"/>
        </w:rPr>
        <w:t xml:space="preserve">in Order R1-2020-0010 </w:t>
      </w:r>
      <w:r w:rsidRPr="00EB10AD">
        <w:rPr>
          <w:rFonts w:eastAsia="Calibri" w:cs="Arial"/>
          <w:szCs w:val="22"/>
        </w:rPr>
        <w:t xml:space="preserve">from five years to the </w:t>
      </w:r>
      <w:r w:rsidR="00631FE0">
        <w:rPr>
          <w:rFonts w:eastAsia="Calibri" w:cs="Arial"/>
          <w:szCs w:val="22"/>
        </w:rPr>
        <w:t>predetermined period of time over which</w:t>
      </w:r>
      <w:r w:rsidRPr="00EB10AD">
        <w:rPr>
          <w:rFonts w:eastAsia="Calibri" w:cs="Arial"/>
          <w:szCs w:val="22"/>
        </w:rPr>
        <w:t xml:space="preserve"> the specific project that generated the credits </w:t>
      </w:r>
      <w:r w:rsidR="00631FE0">
        <w:rPr>
          <w:rFonts w:eastAsia="Calibri" w:cs="Arial"/>
          <w:szCs w:val="22"/>
        </w:rPr>
        <w:t xml:space="preserve">is anticipated to generate usable water quality credits. </w:t>
      </w:r>
      <w:r w:rsidR="006E3E08">
        <w:rPr>
          <w:rFonts w:eastAsia="Calibri" w:cs="Arial"/>
          <w:szCs w:val="22"/>
        </w:rPr>
        <w:t>T</w:t>
      </w:r>
      <w:r w:rsidR="004059C0" w:rsidRPr="00EB10AD">
        <w:t xml:space="preserve">he </w:t>
      </w:r>
      <w:r w:rsidR="00051309">
        <w:t>Permittee</w:t>
      </w:r>
      <w:r w:rsidR="004059C0" w:rsidRPr="00EB10AD">
        <w:t xml:space="preserve"> has requested that the Regional Water Board </w:t>
      </w:r>
      <w:r w:rsidRPr="00EB10AD">
        <w:t xml:space="preserve">further </w:t>
      </w:r>
      <w:r w:rsidR="00BF16DA" w:rsidRPr="00EB10AD">
        <w:t>revise the WQTF to clarify that credits generated from a subset of multi-benefit projects shall receive credits that do not expire</w:t>
      </w:r>
      <w:r w:rsidRPr="00EB10AD">
        <w:t>.</w:t>
      </w:r>
      <w:r w:rsidR="0044369D" w:rsidRPr="00EB10AD">
        <w:br/>
      </w:r>
    </w:p>
    <w:p w14:paraId="093279F8" w14:textId="22A5DED2" w:rsidR="007D6D2D" w:rsidRPr="007D6D2D" w:rsidRDefault="00911BA3" w:rsidP="0044369D">
      <w:pPr>
        <w:pStyle w:val="ListParagraph"/>
        <w:numPr>
          <w:ilvl w:val="0"/>
          <w:numId w:val="40"/>
        </w:numPr>
      </w:pPr>
      <w:r w:rsidRPr="00F547EC">
        <w:rPr>
          <w:rFonts w:eastAsia="Calibri" w:cs="Arial"/>
          <w:szCs w:val="22"/>
        </w:rPr>
        <w:t xml:space="preserve">As the development and implementation of credit generating projects is at the discretion of the credit </w:t>
      </w:r>
      <w:r>
        <w:rPr>
          <w:rFonts w:eastAsia="Calibri" w:cs="Arial"/>
          <w:szCs w:val="22"/>
        </w:rPr>
        <w:t>generator</w:t>
      </w:r>
      <w:r w:rsidRPr="00F547EC">
        <w:rPr>
          <w:rFonts w:eastAsia="Calibri" w:cs="Arial"/>
          <w:szCs w:val="22"/>
        </w:rPr>
        <w:t>, th</w:t>
      </w:r>
      <w:r>
        <w:rPr>
          <w:rFonts w:eastAsia="Calibri" w:cs="Arial"/>
          <w:szCs w:val="22"/>
        </w:rPr>
        <w:t>e</w:t>
      </w:r>
      <w:r w:rsidRPr="00F547EC">
        <w:rPr>
          <w:rFonts w:eastAsia="Calibri" w:cs="Arial"/>
          <w:szCs w:val="22"/>
        </w:rPr>
        <w:t xml:space="preserve"> </w:t>
      </w:r>
      <w:r>
        <w:rPr>
          <w:rFonts w:eastAsia="Calibri" w:cs="Arial"/>
          <w:szCs w:val="22"/>
        </w:rPr>
        <w:t xml:space="preserve">expanded banking life </w:t>
      </w:r>
      <w:r w:rsidRPr="00F547EC">
        <w:rPr>
          <w:rFonts w:eastAsia="Calibri" w:cs="Arial"/>
          <w:szCs w:val="22"/>
        </w:rPr>
        <w:t>policy</w:t>
      </w:r>
      <w:r>
        <w:rPr>
          <w:rFonts w:eastAsia="Calibri" w:cs="Arial"/>
          <w:szCs w:val="22"/>
        </w:rPr>
        <w:t xml:space="preserve"> included in Order R1-2020-001</w:t>
      </w:r>
      <w:r w:rsidR="00051309">
        <w:rPr>
          <w:rFonts w:eastAsia="Calibri" w:cs="Arial"/>
          <w:szCs w:val="22"/>
        </w:rPr>
        <w:t>0</w:t>
      </w:r>
      <w:r>
        <w:rPr>
          <w:rFonts w:eastAsia="Calibri" w:cs="Arial"/>
          <w:szCs w:val="22"/>
        </w:rPr>
        <w:t xml:space="preserve"> was</w:t>
      </w:r>
      <w:r w:rsidRPr="00F547EC">
        <w:rPr>
          <w:rFonts w:eastAsia="Calibri" w:cs="Arial"/>
          <w:szCs w:val="22"/>
        </w:rPr>
        <w:t xml:space="preserve"> anticipated to promote longer term projects and result in longer banking periods for their respective credits.</w:t>
      </w:r>
      <w:r>
        <w:rPr>
          <w:rFonts w:eastAsia="Calibri" w:cs="Arial"/>
          <w:szCs w:val="22"/>
        </w:rPr>
        <w:t xml:space="preserve"> The </w:t>
      </w:r>
      <w:r w:rsidR="00051309">
        <w:rPr>
          <w:rFonts w:eastAsia="Calibri" w:cs="Arial"/>
          <w:szCs w:val="22"/>
        </w:rPr>
        <w:t>Permittee’</w:t>
      </w:r>
      <w:r>
        <w:rPr>
          <w:rFonts w:eastAsia="Calibri" w:cs="Arial"/>
          <w:szCs w:val="22"/>
        </w:rPr>
        <w:t>s remaining concern</w:t>
      </w:r>
      <w:r w:rsidR="007D6D2D">
        <w:rPr>
          <w:rFonts w:eastAsia="Calibri" w:cs="Arial"/>
          <w:szCs w:val="22"/>
        </w:rPr>
        <w:t xml:space="preserve">s regarding the credit banking periods demonstrates that the WQTF has not yet established the level of </w:t>
      </w:r>
      <w:r w:rsidR="0068463E">
        <w:rPr>
          <w:rFonts w:eastAsia="Calibri" w:cs="Arial"/>
          <w:szCs w:val="22"/>
        </w:rPr>
        <w:t>confidence</w:t>
      </w:r>
      <w:r w:rsidR="007D6D2D">
        <w:rPr>
          <w:rFonts w:eastAsia="Calibri" w:cs="Arial"/>
          <w:szCs w:val="22"/>
        </w:rPr>
        <w:t xml:space="preserve"> needed to promote a significant investment into the </w:t>
      </w:r>
      <w:r w:rsidR="005345D8">
        <w:rPr>
          <w:rFonts w:eastAsia="Calibri" w:cs="Arial"/>
          <w:szCs w:val="22"/>
        </w:rPr>
        <w:t>longer term</w:t>
      </w:r>
      <w:r w:rsidR="007D6D2D">
        <w:rPr>
          <w:rFonts w:eastAsia="Calibri" w:cs="Arial"/>
          <w:szCs w:val="22"/>
        </w:rPr>
        <w:t xml:space="preserve">, multi-benefit projects that are </w:t>
      </w:r>
      <w:r w:rsidR="005345D8">
        <w:rPr>
          <w:rFonts w:eastAsia="Calibri" w:cs="Arial"/>
          <w:szCs w:val="22"/>
        </w:rPr>
        <w:t xml:space="preserve">incentivized </w:t>
      </w:r>
      <w:r w:rsidR="007D6D2D">
        <w:rPr>
          <w:rFonts w:eastAsia="Calibri" w:cs="Arial"/>
          <w:szCs w:val="22"/>
        </w:rPr>
        <w:t xml:space="preserve">under the WQTF. </w:t>
      </w:r>
    </w:p>
    <w:p w14:paraId="293737DB" w14:textId="77777777" w:rsidR="007D6D2D" w:rsidRPr="007D6D2D" w:rsidRDefault="007D6D2D" w:rsidP="007D6D2D">
      <w:pPr>
        <w:pStyle w:val="ListParagraph"/>
      </w:pPr>
    </w:p>
    <w:p w14:paraId="5F7586F4" w14:textId="7272AB10" w:rsidR="00CF3149" w:rsidRDefault="005345D8" w:rsidP="0044369D">
      <w:pPr>
        <w:pStyle w:val="ListParagraph"/>
        <w:numPr>
          <w:ilvl w:val="0"/>
          <w:numId w:val="40"/>
        </w:numPr>
      </w:pPr>
      <w:r>
        <w:t>I</w:t>
      </w:r>
      <w:r w:rsidR="0078729F">
        <w:t xml:space="preserve">n order </w:t>
      </w:r>
      <w:r w:rsidR="00002858">
        <w:t xml:space="preserve">for the WQTF </w:t>
      </w:r>
      <w:r w:rsidR="006535ED">
        <w:t>to</w:t>
      </w:r>
      <w:r w:rsidR="00002858">
        <w:t xml:space="preserve"> be most effective, credit generating projects must be long-term and multi</w:t>
      </w:r>
      <w:r w:rsidR="0078729F">
        <w:t>-</w:t>
      </w:r>
      <w:r w:rsidR="006535ED">
        <w:t>benefit</w:t>
      </w:r>
      <w:r>
        <w:t>.</w:t>
      </w:r>
      <w:r w:rsidR="006535ED">
        <w:t xml:space="preserve"> </w:t>
      </w:r>
      <w:r>
        <w:t>T</w:t>
      </w:r>
      <w:r w:rsidR="006535ED">
        <w:t xml:space="preserve">o </w:t>
      </w:r>
      <w:r>
        <w:t xml:space="preserve">incentivize the implementation of </w:t>
      </w:r>
      <w:r w:rsidR="006535ED">
        <w:t xml:space="preserve">these types of projects it is essential </w:t>
      </w:r>
      <w:r>
        <w:t xml:space="preserve">to provide </w:t>
      </w:r>
      <w:r w:rsidR="006535ED">
        <w:t>credit generators t</w:t>
      </w:r>
      <w:r>
        <w:t>he assurance</w:t>
      </w:r>
      <w:r w:rsidR="006535ED">
        <w:t xml:space="preserve"> that their investment will </w:t>
      </w:r>
      <w:r w:rsidR="00C668E6">
        <w:t>result in usable credits</w:t>
      </w:r>
      <w:r w:rsidR="0078729F">
        <w:t>.</w:t>
      </w:r>
      <w:r w:rsidR="006535ED">
        <w:t xml:space="preserve"> </w:t>
      </w:r>
      <w:r>
        <w:t xml:space="preserve">Allowing long-term, multi-benefit projects to receive credits that do not expire </w:t>
      </w:r>
      <w:r w:rsidR="00264D0E">
        <w:t xml:space="preserve">would provide credit generators </w:t>
      </w:r>
      <w:r w:rsidR="00B535CF">
        <w:t xml:space="preserve">the confidence to pursue </w:t>
      </w:r>
      <w:r>
        <w:t>such</w:t>
      </w:r>
      <w:r w:rsidR="00B535CF">
        <w:t xml:space="preserve"> projects </w:t>
      </w:r>
      <w:r w:rsidR="00264D0E">
        <w:t xml:space="preserve">and ultimately </w:t>
      </w:r>
      <w:r w:rsidR="00B535CF">
        <w:t xml:space="preserve">will </w:t>
      </w:r>
      <w:r w:rsidR="00264D0E">
        <w:t>promote</w:t>
      </w:r>
      <w:r w:rsidR="00B535CF">
        <w:t xml:space="preserve"> </w:t>
      </w:r>
      <w:r>
        <w:t xml:space="preserve">implementation of </w:t>
      </w:r>
      <w:r w:rsidR="00B535CF">
        <w:t>these types of projects.</w:t>
      </w:r>
    </w:p>
    <w:p w14:paraId="3AC7340E" w14:textId="77777777" w:rsidR="00CF3149" w:rsidRDefault="00CF3149" w:rsidP="00CF3149">
      <w:pPr>
        <w:pStyle w:val="ListParagraph"/>
      </w:pPr>
    </w:p>
    <w:p w14:paraId="67018C90" w14:textId="78CD46DD" w:rsidR="0044369D" w:rsidRDefault="0078729F" w:rsidP="0044369D">
      <w:pPr>
        <w:pStyle w:val="ListParagraph"/>
        <w:numPr>
          <w:ilvl w:val="0"/>
          <w:numId w:val="40"/>
        </w:numPr>
      </w:pPr>
      <w:r>
        <w:t xml:space="preserve">The </w:t>
      </w:r>
      <w:r w:rsidR="00051309">
        <w:t>Permittee</w:t>
      </w:r>
      <w:r w:rsidR="0044369D">
        <w:t xml:space="preserve">’s request for modification </w:t>
      </w:r>
      <w:r w:rsidR="00C668E6">
        <w:t>is</w:t>
      </w:r>
      <w:r w:rsidR="0044369D">
        <w:t xml:space="preserve"> appropriate</w:t>
      </w:r>
      <w:r w:rsidR="005345D8">
        <w:t>.</w:t>
      </w:r>
      <w:r w:rsidR="00CF3149">
        <w:t xml:space="preserve"> </w:t>
      </w:r>
      <w:r w:rsidR="005345D8">
        <w:t xml:space="preserve">The Regional Water board </w:t>
      </w:r>
      <w:r w:rsidR="00CF3149">
        <w:t>developed a revised WQTF to provide a classification of long-term, multi-benefit project that will receive credit</w:t>
      </w:r>
      <w:r w:rsidR="00B535CF">
        <w:t>s</w:t>
      </w:r>
      <w:r w:rsidR="00CF3149">
        <w:t xml:space="preserve"> that do not expire</w:t>
      </w:r>
      <w:r w:rsidR="0044369D">
        <w:t>.</w:t>
      </w:r>
      <w:r w:rsidR="00CF3149">
        <w:t xml:space="preserve"> Furthermore, Regional Water Board staff have included several clarifications to support the inclusion of the proposed project category.</w:t>
      </w:r>
    </w:p>
    <w:p w14:paraId="2460707A" w14:textId="77777777" w:rsidR="0044369D" w:rsidRDefault="0044369D" w:rsidP="0044369D">
      <w:pPr>
        <w:pStyle w:val="ListParagraph"/>
      </w:pPr>
    </w:p>
    <w:p w14:paraId="73F0E160" w14:textId="77777777" w:rsidR="0044369D" w:rsidRDefault="0044369D" w:rsidP="0044369D">
      <w:pPr>
        <w:pStyle w:val="ListParagraph"/>
        <w:numPr>
          <w:ilvl w:val="0"/>
          <w:numId w:val="40"/>
        </w:numPr>
      </w:pPr>
      <w:r>
        <w:t>Pursuant to 40 CFR Sections 124.5(c)(2) and 122.62, only those conditions to be modified by this amendment shall be reopened with this amendment. All other aspects of the existing Permit shall remain in effect and are not subject to modification by this amendment.</w:t>
      </w:r>
    </w:p>
    <w:p w14:paraId="7B030BB2" w14:textId="5C933A55" w:rsidR="0044369D" w:rsidRDefault="0044369D" w:rsidP="0044369D">
      <w:pPr>
        <w:pStyle w:val="ListParagraph"/>
      </w:pPr>
    </w:p>
    <w:p w14:paraId="02F24C29" w14:textId="737665C4" w:rsidR="0044369D" w:rsidRDefault="0044369D" w:rsidP="0044369D">
      <w:pPr>
        <w:pStyle w:val="ListParagraph"/>
        <w:numPr>
          <w:ilvl w:val="0"/>
          <w:numId w:val="40"/>
        </w:numPr>
      </w:pPr>
      <w:r>
        <w:t xml:space="preserve">The </w:t>
      </w:r>
      <w:r w:rsidR="00051309">
        <w:t>Permittee</w:t>
      </w:r>
      <w:r>
        <w:t xml:space="preserve"> and interested agencies and persons have been notified of the Regional Water Board’s intent to modify </w:t>
      </w:r>
      <w:r w:rsidR="000F00B4">
        <w:t xml:space="preserve">the WQT Framework </w:t>
      </w:r>
      <w:r>
        <w:t xml:space="preserve">and have been provided opportunities for public meetings and to submit their written views and recommendations. Notification was provided through posting on the </w:t>
      </w:r>
      <w:hyperlink r:id="rId12" w:history="1">
        <w:r w:rsidR="000F00B4" w:rsidRPr="00A94793">
          <w:rPr>
            <w:rStyle w:val="Hyperlink"/>
            <w:rFonts w:cs="Arial"/>
          </w:rPr>
          <w:t>Regional Water Board’s website for tentative orders for Board decisions</w:t>
        </w:r>
      </w:hyperlink>
      <w:r w:rsidR="000F00B4">
        <w:rPr>
          <w:rFonts w:cs="Arial"/>
          <w:color w:val="000000"/>
        </w:rPr>
        <w:t xml:space="preserve"> </w:t>
      </w:r>
      <w:r w:rsidRPr="000F00B4">
        <w:t xml:space="preserve">on </w:t>
      </w:r>
      <w:r w:rsidR="000F00B4" w:rsidRPr="000F00B4">
        <w:t>September 7</w:t>
      </w:r>
      <w:r w:rsidRPr="000F00B4">
        <w:t>, 20</w:t>
      </w:r>
      <w:r w:rsidR="000F00B4" w:rsidRPr="000F00B4">
        <w:t>21</w:t>
      </w:r>
      <w:r w:rsidRPr="000F00B4">
        <w:t>.</w:t>
      </w:r>
    </w:p>
    <w:p w14:paraId="09AAEA30" w14:textId="77777777" w:rsidR="0044369D" w:rsidRDefault="0044369D" w:rsidP="0044369D">
      <w:pPr>
        <w:pStyle w:val="ListParagraph"/>
      </w:pPr>
    </w:p>
    <w:p w14:paraId="71D4C902" w14:textId="4D795521" w:rsidR="0044369D" w:rsidRDefault="0044369D" w:rsidP="00231B73">
      <w:pPr>
        <w:pStyle w:val="ListParagraph"/>
        <w:numPr>
          <w:ilvl w:val="0"/>
          <w:numId w:val="40"/>
        </w:numPr>
      </w:pPr>
      <w:r>
        <w:lastRenderedPageBreak/>
        <w:t xml:space="preserve">On December 2, 2021, after due notice to the </w:t>
      </w:r>
      <w:r w:rsidR="00FD07CC">
        <w:t>Permittee</w:t>
      </w:r>
      <w:r>
        <w:t xml:space="preserve"> and all other affected persons, the Regional Water Board conducted a public hearing and evidence was received regarding modification of Order No. R1-2021-00</w:t>
      </w:r>
      <w:r w:rsidR="007E565D">
        <w:t>4</w:t>
      </w:r>
      <w:r w:rsidR="00631FE0">
        <w:t>2</w:t>
      </w:r>
      <w:r>
        <w:t>.</w:t>
      </w:r>
    </w:p>
    <w:p w14:paraId="30F03195" w14:textId="3068360C" w:rsidR="0044369D" w:rsidRPr="00F53853" w:rsidRDefault="0044369D" w:rsidP="0044369D">
      <w:r w:rsidRPr="00631FE0">
        <w:rPr>
          <w:b/>
          <w:bCs/>
        </w:rPr>
        <w:t>IT IS HEREBY ORDERED</w:t>
      </w:r>
      <w:r>
        <w:t xml:space="preserve"> that </w:t>
      </w:r>
      <w:r w:rsidRPr="0068463E">
        <w:t xml:space="preserve">the </w:t>
      </w:r>
      <w:r w:rsidR="00FD07CC">
        <w:t>Permittee</w:t>
      </w:r>
      <w:r w:rsidRPr="00F53853">
        <w:t xml:space="preserve">, in order to meet the provisions contained in Division 7 of the California Water Code and regulations adopted hereunder and the provisions of the Clean Water Act as amended, </w:t>
      </w:r>
      <w:r w:rsidRPr="0068463E">
        <w:t>shall comply with the following revisions identified in underline and strikeout</w:t>
      </w:r>
      <w:r w:rsidR="00F53853">
        <w:t xml:space="preserve"> </w:t>
      </w:r>
      <w:r w:rsidR="00F53853" w:rsidRPr="00F53853">
        <w:t xml:space="preserve">format to indicate language to be added to and deleted from </w:t>
      </w:r>
      <w:r w:rsidR="00F53853">
        <w:t xml:space="preserve">the WQT Framework </w:t>
      </w:r>
      <w:r w:rsidR="005345D8">
        <w:t xml:space="preserve">and Fact Sheet, </w:t>
      </w:r>
      <w:r w:rsidR="00F53853">
        <w:t xml:space="preserve">as adopted in </w:t>
      </w:r>
      <w:r w:rsidR="00F53853" w:rsidRPr="00F53853">
        <w:t>Order No. R1-20</w:t>
      </w:r>
      <w:r w:rsidR="00F53853">
        <w:t>20</w:t>
      </w:r>
      <w:r w:rsidR="00F53853" w:rsidRPr="00F53853">
        <w:t>-001</w:t>
      </w:r>
      <w:r w:rsidR="00051309">
        <w:t>0</w:t>
      </w:r>
      <w:r w:rsidR="00F53853">
        <w:t>.</w:t>
      </w:r>
      <w:r w:rsidR="005345D8">
        <w:t xml:space="preserve"> </w:t>
      </w:r>
    </w:p>
    <w:p w14:paraId="3D9E1F60" w14:textId="75A5833B" w:rsidR="00733D5B" w:rsidRPr="00B40337" w:rsidRDefault="000D5C2E" w:rsidP="00C668E6">
      <w:pPr>
        <w:pStyle w:val="Tier1Text"/>
        <w:ind w:left="0"/>
        <w:rPr>
          <w:b/>
          <w:bCs w:val="0"/>
        </w:rPr>
      </w:pPr>
      <w:r w:rsidRPr="00B40337">
        <w:rPr>
          <w:b/>
          <w:bCs w:val="0"/>
        </w:rPr>
        <w:t xml:space="preserve">The WQT Framework </w:t>
      </w:r>
      <w:r w:rsidR="00935988">
        <w:rPr>
          <w:b/>
          <w:bCs w:val="0"/>
        </w:rPr>
        <w:t>shall be</w:t>
      </w:r>
      <w:r w:rsidRPr="00B40337">
        <w:rPr>
          <w:b/>
          <w:bCs w:val="0"/>
        </w:rPr>
        <w:t xml:space="preserve"> Amended as follows:</w:t>
      </w:r>
    </w:p>
    <w:p w14:paraId="11A957F4" w14:textId="68829BF2" w:rsidR="00C668E6" w:rsidRPr="000B5A0B" w:rsidRDefault="000D5C2E" w:rsidP="00C668E6">
      <w:pPr>
        <w:pStyle w:val="ListParagraph"/>
        <w:numPr>
          <w:ilvl w:val="0"/>
          <w:numId w:val="44"/>
        </w:numPr>
        <w:rPr>
          <w:b/>
          <w:bCs/>
        </w:rPr>
      </w:pPr>
      <w:r w:rsidRPr="000D5C2E">
        <w:t>Footnote 1 has been added to the WQT</w:t>
      </w:r>
      <w:r w:rsidR="006A783C">
        <w:t xml:space="preserve"> </w:t>
      </w:r>
      <w:r w:rsidRPr="000D5C2E">
        <w:t>F</w:t>
      </w:r>
      <w:r w:rsidR="006A783C">
        <w:t>ramework</w:t>
      </w:r>
      <w:r w:rsidRPr="000D5C2E">
        <w:t xml:space="preserve"> to clarify that the WQT</w:t>
      </w:r>
      <w:r w:rsidR="006A783C">
        <w:t xml:space="preserve"> </w:t>
      </w:r>
      <w:r w:rsidRPr="000D5C2E">
        <w:t>F</w:t>
      </w:r>
      <w:r w:rsidR="006A783C">
        <w:t>ramework</w:t>
      </w:r>
      <w:r w:rsidRPr="000D5C2E">
        <w:t xml:space="preserve"> </w:t>
      </w:r>
      <w:r w:rsidR="006A783C">
        <w:t>adopted with</w:t>
      </w:r>
      <w:r w:rsidRPr="000D5C2E">
        <w:t xml:space="preserve"> a NPDES Permit i</w:t>
      </w:r>
      <w:r w:rsidR="004847C4">
        <w:t>s</w:t>
      </w:r>
      <w:r w:rsidRPr="000D5C2E">
        <w:t xml:space="preserve"> the operative WQT Framework for compliance purposes, and not the Framework attached to Resolution R1-2018-0025</w:t>
      </w:r>
      <w:r w:rsidR="000B5A0B">
        <w:t>,</w:t>
      </w:r>
      <w:r w:rsidR="006A783C">
        <w:t xml:space="preserve"> </w:t>
      </w:r>
      <w:r w:rsidR="000B5A0B">
        <w:t>as follows:</w:t>
      </w:r>
    </w:p>
    <w:p w14:paraId="20540299" w14:textId="77777777" w:rsidR="000B5A0B" w:rsidRPr="000B5A0B" w:rsidRDefault="000B5A0B" w:rsidP="000B5A0B">
      <w:pPr>
        <w:pStyle w:val="ListParagraph"/>
      </w:pPr>
    </w:p>
    <w:p w14:paraId="1BF19694" w14:textId="69A852FC" w:rsidR="000B5A0B" w:rsidRPr="000B5A0B" w:rsidRDefault="000B5A0B" w:rsidP="000B5A0B">
      <w:pPr>
        <w:pStyle w:val="ListParagraph"/>
        <w:rPr>
          <w:u w:val="single"/>
        </w:rPr>
      </w:pPr>
      <w:r w:rsidRPr="000B5A0B">
        <w:rPr>
          <w:u w:val="single"/>
          <w:vertAlign w:val="superscript"/>
        </w:rPr>
        <w:t>1</w:t>
      </w:r>
      <w:r w:rsidRPr="000B5A0B">
        <w:rPr>
          <w:u w:val="single"/>
        </w:rPr>
        <w:t xml:space="preserve"> Resolution R1-2018-0025 and supporting documents provide support for the adoption of a WQT Framework within NPDES permits. The Framework included within adopted NPDES permits is the operative WQT Framework for compliance purposes, not the Framework </w:t>
      </w:r>
      <w:r w:rsidR="000D3057">
        <w:rPr>
          <w:u w:val="single"/>
        </w:rPr>
        <w:t>describe</w:t>
      </w:r>
      <w:r w:rsidR="00F92F3A">
        <w:rPr>
          <w:u w:val="single"/>
        </w:rPr>
        <w:t>d</w:t>
      </w:r>
      <w:r w:rsidR="000D3057">
        <w:rPr>
          <w:u w:val="single"/>
        </w:rPr>
        <w:t xml:space="preserve"> in</w:t>
      </w:r>
      <w:r w:rsidRPr="000B5A0B">
        <w:rPr>
          <w:u w:val="single"/>
        </w:rPr>
        <w:t xml:space="preserve"> Resolution R1-2018-0025.   </w:t>
      </w:r>
    </w:p>
    <w:p w14:paraId="18845078" w14:textId="77777777" w:rsidR="00C668E6" w:rsidRPr="00C668E6" w:rsidRDefault="00C668E6" w:rsidP="00C668E6">
      <w:pPr>
        <w:pStyle w:val="ListParagraph"/>
        <w:rPr>
          <w:b/>
          <w:bCs/>
        </w:rPr>
      </w:pPr>
    </w:p>
    <w:p w14:paraId="6625074D" w14:textId="58211C84" w:rsidR="000B5A0B" w:rsidRPr="000B5A0B" w:rsidRDefault="000D5C2E" w:rsidP="00716F30">
      <w:pPr>
        <w:pStyle w:val="ListParagraph"/>
        <w:numPr>
          <w:ilvl w:val="0"/>
          <w:numId w:val="44"/>
        </w:numPr>
        <w:rPr>
          <w:b/>
          <w:bCs/>
        </w:rPr>
      </w:pPr>
      <w:r w:rsidRPr="000D5C2E">
        <w:t>A provision that all documents submitted to the Regional Water Board pursuant to the WQT Framework should comply with the most current online accessibility requirements of the Regional Water Board has been added to Section 1.3 of the WQT Framework</w:t>
      </w:r>
      <w:r w:rsidR="006A783C">
        <w:t>,</w:t>
      </w:r>
      <w:r w:rsidR="000B5A0B">
        <w:t xml:space="preserve"> as follows:</w:t>
      </w:r>
    </w:p>
    <w:p w14:paraId="56B1F3CF" w14:textId="77777777" w:rsidR="000B5A0B" w:rsidRDefault="000B5A0B" w:rsidP="000B5A0B">
      <w:pPr>
        <w:pStyle w:val="ListParagraph"/>
      </w:pPr>
    </w:p>
    <w:p w14:paraId="292AE358" w14:textId="61D50EC5" w:rsidR="00C668E6" w:rsidRPr="000B5A0B" w:rsidRDefault="000B5A0B" w:rsidP="000B5A0B">
      <w:pPr>
        <w:pStyle w:val="ListParagraph"/>
        <w:rPr>
          <w:b/>
          <w:bCs/>
          <w:u w:val="single"/>
        </w:rPr>
      </w:pPr>
      <w:r w:rsidRPr="000B5A0B">
        <w:rPr>
          <w:u w:val="single"/>
        </w:rPr>
        <w:t>All documents submitted to the Regional Water Board pursuant to this Framework should comply with the most current online accessibility requirements of the Regional Water Board. Regional Water Board staff will provide all parties submitting such documents with the most current accessibility requirements upon request.</w:t>
      </w:r>
    </w:p>
    <w:p w14:paraId="6D607B1C" w14:textId="77777777" w:rsidR="00C668E6" w:rsidRDefault="00C668E6" w:rsidP="00C668E6">
      <w:pPr>
        <w:pStyle w:val="ListParagraph"/>
      </w:pPr>
    </w:p>
    <w:p w14:paraId="093CC4B6" w14:textId="15351EFC" w:rsidR="00C668E6" w:rsidRPr="000B5A0B" w:rsidRDefault="000D5C2E" w:rsidP="00F60EBB">
      <w:pPr>
        <w:pStyle w:val="ListParagraph"/>
        <w:numPr>
          <w:ilvl w:val="0"/>
          <w:numId w:val="44"/>
        </w:numPr>
        <w:rPr>
          <w:b/>
          <w:bCs/>
        </w:rPr>
      </w:pPr>
      <w:r w:rsidRPr="000D5C2E">
        <w:t>Section 2.3, Trading Area, and Section 2.4, Types of Credits to be Traded, have been consolidated into a single section. The resulting Section 2.3, Credit Units – Place, Kind, and Time, details the geographic limitations to the WQT Framework, and identifies the credit value and available use period for credits. Section 2.3 further clarifies the units of water quality credits as being pounds of phosphorus per discharge season within the Laguna de Santa Rosa watershed</w:t>
      </w:r>
      <w:r w:rsidR="006A783C">
        <w:t>. These modifications are provide</w:t>
      </w:r>
      <w:r w:rsidR="00F53853">
        <w:t>d</w:t>
      </w:r>
      <w:r w:rsidR="006A783C">
        <w:t xml:space="preserve"> as follows:</w:t>
      </w:r>
    </w:p>
    <w:p w14:paraId="60BC17F7" w14:textId="77777777" w:rsidR="000B5A0B" w:rsidRPr="00F53853" w:rsidRDefault="000B5A0B" w:rsidP="000B5A0B">
      <w:pPr>
        <w:ind w:left="720"/>
        <w:rPr>
          <w:b/>
          <w:bCs/>
          <w:strike/>
        </w:rPr>
      </w:pPr>
      <w:r w:rsidRPr="00F53853">
        <w:rPr>
          <w:b/>
          <w:bCs/>
          <w:strike/>
        </w:rPr>
        <w:t>2.3 Trading Area</w:t>
      </w:r>
    </w:p>
    <w:p w14:paraId="2AF05857" w14:textId="77777777" w:rsidR="000B5A0B" w:rsidRPr="00F53853" w:rsidRDefault="000B5A0B" w:rsidP="000B5A0B">
      <w:pPr>
        <w:ind w:left="720"/>
        <w:rPr>
          <w:b/>
          <w:bCs/>
          <w:u w:val="single"/>
        </w:rPr>
      </w:pPr>
      <w:r w:rsidRPr="00F53853">
        <w:rPr>
          <w:b/>
          <w:bCs/>
          <w:u w:val="single"/>
        </w:rPr>
        <w:t>2.3</w:t>
      </w:r>
      <w:r w:rsidRPr="00F53853">
        <w:rPr>
          <w:b/>
          <w:bCs/>
          <w:u w:val="single"/>
        </w:rPr>
        <w:tab/>
        <w:t>Credit Units – Place, Kind, and Time</w:t>
      </w:r>
    </w:p>
    <w:p w14:paraId="6179D3E0" w14:textId="03BF07E6" w:rsidR="000B5A0B" w:rsidRPr="00110C57" w:rsidRDefault="000B5A0B" w:rsidP="000B5A0B">
      <w:pPr>
        <w:ind w:left="720"/>
      </w:pPr>
      <w:r w:rsidRPr="00110C57">
        <w:rPr>
          <w:strike/>
        </w:rPr>
        <w:lastRenderedPageBreak/>
        <w:t xml:space="preserve">The trading area for this Framework (where </w:t>
      </w:r>
      <w:proofErr w:type="spellStart"/>
      <w:r w:rsidRPr="00110C57">
        <w:rPr>
          <w:strike/>
        </w:rPr>
        <w:t>water</w:t>
      </w:r>
      <w:r w:rsidRPr="00110C57">
        <w:t>Water</w:t>
      </w:r>
      <w:proofErr w:type="spellEnd"/>
      <w:r w:rsidRPr="00110C57">
        <w:t xml:space="preserve"> quality credits may be generated, bought, sold, and used</w:t>
      </w:r>
      <w:r w:rsidRPr="00110C57">
        <w:rPr>
          <w:strike/>
        </w:rPr>
        <w:t>) is</w:t>
      </w:r>
      <w:r w:rsidRPr="00110C57">
        <w:t xml:space="preserve"> </w:t>
      </w:r>
      <w:r w:rsidRPr="00110C57">
        <w:rPr>
          <w:u w:val="single"/>
        </w:rPr>
        <w:t>under this Framework in</w:t>
      </w:r>
      <w:r w:rsidRPr="00110C57">
        <w:t xml:space="preserve"> the Laguna de Santa Rosa watershed in Sonoma County</w:t>
      </w:r>
      <w:r w:rsidR="00631FE0">
        <w:t>, CA</w:t>
      </w:r>
      <w:r w:rsidRPr="00110C57">
        <w:t>. The 254 square-mile watershed consists of all areas drained by the Laguna de Santa Rosa, Santa Rosa Creek, and Mark West Creek, which collectively drain into the Russian River. A map of the trading area is presented in Figure 2.3 below.</w:t>
      </w:r>
    </w:p>
    <w:p w14:paraId="19C22327" w14:textId="77777777" w:rsidR="000B5A0B" w:rsidRPr="00F53853" w:rsidRDefault="000B5A0B" w:rsidP="000B5A0B">
      <w:pPr>
        <w:ind w:left="720"/>
        <w:rPr>
          <w:b/>
          <w:bCs/>
          <w:strike/>
        </w:rPr>
      </w:pPr>
      <w:r w:rsidRPr="00F53853">
        <w:rPr>
          <w:b/>
          <w:bCs/>
          <w:strike/>
        </w:rPr>
        <w:t>2.4 Types of Credits to be Traded</w:t>
      </w:r>
    </w:p>
    <w:p w14:paraId="47CB3C6D" w14:textId="77777777" w:rsidR="000B5A0B" w:rsidRPr="000B5A0B" w:rsidRDefault="000B5A0B" w:rsidP="000B5A0B">
      <w:pPr>
        <w:ind w:left="720"/>
      </w:pPr>
      <w:r w:rsidRPr="000B5A0B">
        <w:t>This Framework supports trading of water quality credits for one pollutant only, total phosphorus, on a mass basis. Credits are generated through approved phosphorus reduction or removal actions. One credit is equal to one pound of total phosphorus.</w:t>
      </w:r>
    </w:p>
    <w:p w14:paraId="5AD9F059" w14:textId="77777777" w:rsidR="000B5A0B" w:rsidRPr="000B5A0B" w:rsidRDefault="000B5A0B" w:rsidP="000B5A0B">
      <w:pPr>
        <w:ind w:left="720"/>
        <w:rPr>
          <w:u w:val="single"/>
        </w:rPr>
      </w:pPr>
      <w:r w:rsidRPr="000B5A0B">
        <w:rPr>
          <w:u w:val="single"/>
        </w:rPr>
        <w:t>Water quality credits generated under this Framework may be used to offset a pollutant discharge that occurs during a single discharge season.</w:t>
      </w:r>
    </w:p>
    <w:p w14:paraId="52BFD6DD" w14:textId="75E65C7F" w:rsidR="000B5A0B" w:rsidRPr="000B5A0B" w:rsidRDefault="000B5A0B" w:rsidP="000B5A0B">
      <w:pPr>
        <w:ind w:left="720"/>
        <w:rPr>
          <w:u w:val="single"/>
        </w:rPr>
      </w:pPr>
      <w:r w:rsidRPr="000B5A0B">
        <w:rPr>
          <w:u w:val="single"/>
        </w:rPr>
        <w:t>Therefore, water quality credits generated under this Framework have units of pounds of Phosphorus per discharge season within the Laguna de Santa Rosa watershed and such credits can only be used to offset discharges that can be expressed in those same units.</w:t>
      </w:r>
    </w:p>
    <w:p w14:paraId="45207149" w14:textId="2414E532" w:rsidR="00C668E6" w:rsidRPr="000B5A0B" w:rsidRDefault="000B5A0B" w:rsidP="00CC1D3E">
      <w:pPr>
        <w:pStyle w:val="ListParagraph"/>
        <w:numPr>
          <w:ilvl w:val="0"/>
          <w:numId w:val="44"/>
        </w:numPr>
        <w:rPr>
          <w:b/>
          <w:bCs/>
        </w:rPr>
      </w:pPr>
      <w:r w:rsidRPr="000D5C2E">
        <w:t>WQTF Section 3.2.1</w:t>
      </w:r>
      <w:r>
        <w:t xml:space="preserve">, Avoiding Localized Impacts, has </w:t>
      </w:r>
      <w:r w:rsidR="006A783C">
        <w:t>been provided l</w:t>
      </w:r>
      <w:r w:rsidR="000D5C2E" w:rsidRPr="000D5C2E">
        <w:t>anguage clarifying that the “in time” requirement for credit use shall be satisfied when credits are used consistent with the credit banking provisions included in the WQT Framework</w:t>
      </w:r>
      <w:r w:rsidR="006A783C">
        <w:t>,</w:t>
      </w:r>
      <w:r>
        <w:t xml:space="preserve"> as follows:</w:t>
      </w:r>
    </w:p>
    <w:p w14:paraId="3B34FC3B" w14:textId="3824991D" w:rsidR="000B5A0B" w:rsidRDefault="000B5A0B" w:rsidP="000B5A0B">
      <w:pPr>
        <w:ind w:left="720"/>
        <w:rPr>
          <w:u w:val="single"/>
        </w:rPr>
      </w:pPr>
      <w:r w:rsidRPr="000B5A0B">
        <w:rPr>
          <w:u w:val="single"/>
        </w:rPr>
        <w:t>“In time” will be considered satisfied if credits are generated and used consistent with the credit banking provisions set forth in this Framework.</w:t>
      </w:r>
    </w:p>
    <w:p w14:paraId="069B95E0" w14:textId="280C6645" w:rsidR="000D3057" w:rsidRPr="000D3057" w:rsidRDefault="000D3057" w:rsidP="000D3057">
      <w:pPr>
        <w:pStyle w:val="ListParagraph"/>
        <w:numPr>
          <w:ilvl w:val="0"/>
          <w:numId w:val="44"/>
        </w:numPr>
        <w:rPr>
          <w:u w:val="single"/>
        </w:rPr>
      </w:pPr>
      <w:r w:rsidRPr="000D3057">
        <w:rPr>
          <w:u w:val="single"/>
        </w:rPr>
        <w:t>Section 4, Quantifying Pollutant Reductions for Water Quality Credits, has been clarified to detail the types of practices that require credit quantification methods in their supporting documents, as follows:</w:t>
      </w:r>
    </w:p>
    <w:p w14:paraId="6F12AE45" w14:textId="3CB854D7" w:rsidR="000D3057" w:rsidRPr="000D3057" w:rsidRDefault="000D3057" w:rsidP="000D3057">
      <w:pPr>
        <w:ind w:left="720"/>
        <w:rPr>
          <w:u w:val="single"/>
        </w:rPr>
      </w:pPr>
      <w:r w:rsidRPr="000D3057">
        <w:rPr>
          <w:u w:val="single"/>
        </w:rPr>
        <w:t xml:space="preserve">As described in Section 2.54 above, credit quantification methods for </w:t>
      </w:r>
      <w:r w:rsidRPr="000D3057">
        <w:rPr>
          <w:strike/>
          <w:u w:val="single"/>
        </w:rPr>
        <w:t>pre-qualified practices</w:t>
      </w:r>
      <w:r w:rsidRPr="000D3057">
        <w:rPr>
          <w:u w:val="single"/>
        </w:rPr>
        <w:t xml:space="preserve"> must be included in the supporting documentation for pre-qualified </w:t>
      </w:r>
      <w:r w:rsidRPr="000D3057">
        <w:rPr>
          <w:strike/>
          <w:u w:val="single"/>
        </w:rPr>
        <w:t>those</w:t>
      </w:r>
      <w:r w:rsidRPr="000D3057">
        <w:rPr>
          <w:u w:val="single"/>
        </w:rPr>
        <w:t xml:space="preserve"> practices and </w:t>
      </w:r>
      <w:proofErr w:type="spellStart"/>
      <w:r w:rsidRPr="000D3057">
        <w:rPr>
          <w:strike/>
          <w:u w:val="single"/>
        </w:rPr>
        <w:t>nd</w:t>
      </w:r>
      <w:proofErr w:type="spellEnd"/>
      <w:r w:rsidRPr="000D3057">
        <w:rPr>
          <w:u w:val="single"/>
        </w:rPr>
        <w:t xml:space="preserve"> Combined Qualified Practice and Credit Project Plans (as described in Section 7.4) </w:t>
      </w:r>
      <w:r w:rsidRPr="000D3057">
        <w:rPr>
          <w:strike/>
          <w:u w:val="single"/>
        </w:rPr>
        <w:t>projects</w:t>
      </w:r>
      <w:r w:rsidRPr="000D3057">
        <w:rPr>
          <w:u w:val="single"/>
        </w:rPr>
        <w:t xml:space="preserve"> and will be approved on a case-by-case basis. Once approved, credit quantification methods for those practices shall be considered pre-qualified for future use.</w:t>
      </w:r>
    </w:p>
    <w:p w14:paraId="76FBA734" w14:textId="76FF9AF4" w:rsidR="00C668E6" w:rsidRPr="006A783C" w:rsidRDefault="000D5C2E" w:rsidP="005E566B">
      <w:pPr>
        <w:pStyle w:val="ListParagraph"/>
        <w:numPr>
          <w:ilvl w:val="0"/>
          <w:numId w:val="44"/>
        </w:numPr>
        <w:rPr>
          <w:b/>
          <w:bCs/>
        </w:rPr>
      </w:pPr>
      <w:r w:rsidRPr="000D5C2E">
        <w:t>Section 5.1, Trading Ratio Reduction Criteria, has been amended to ensure trading ratio reductions are provided when credit-generating projects meet the necessary criteria. A description of qualifying trading ratio reduction criteria elements has also been added to this section.</w:t>
      </w:r>
      <w:r w:rsidR="006A783C">
        <w:t xml:space="preserve"> </w:t>
      </w:r>
      <w:r w:rsidR="008A3B22">
        <w:t xml:space="preserve">Furthermore, </w:t>
      </w:r>
      <w:r w:rsidR="008A3B22" w:rsidRPr="000D5C2E">
        <w:t>Table 5.1 has been added to the WQT Framework to summarize each trading ratio criteria type with its base trading ratio, maximum ratio reduction, and applicable reduction criteria</w:t>
      </w:r>
      <w:r w:rsidR="008A3B22">
        <w:t xml:space="preserve">. </w:t>
      </w:r>
      <w:r w:rsidR="006A783C">
        <w:t>These changes are provided as follows:</w:t>
      </w:r>
    </w:p>
    <w:p w14:paraId="5B9BDD7C" w14:textId="77777777" w:rsidR="006A783C" w:rsidRPr="00F53853" w:rsidRDefault="006A783C" w:rsidP="006A783C">
      <w:pPr>
        <w:ind w:left="720"/>
        <w:rPr>
          <w:b/>
          <w:bCs/>
          <w:u w:val="single"/>
        </w:rPr>
      </w:pPr>
      <w:r w:rsidRPr="00F53853">
        <w:rPr>
          <w:b/>
          <w:bCs/>
          <w:u w:val="single"/>
        </w:rPr>
        <w:lastRenderedPageBreak/>
        <w:t>5.1</w:t>
      </w:r>
      <w:r w:rsidRPr="00F53853">
        <w:rPr>
          <w:b/>
          <w:bCs/>
          <w:u w:val="single"/>
        </w:rPr>
        <w:tab/>
        <w:t>Trading Ratio Reduction Criteria</w:t>
      </w:r>
    </w:p>
    <w:p w14:paraId="058CBC9C" w14:textId="77777777" w:rsidR="006A783C" w:rsidRPr="006A783C" w:rsidRDefault="006A783C" w:rsidP="006A783C">
      <w:pPr>
        <w:ind w:left="720"/>
        <w:rPr>
          <w:u w:val="single"/>
        </w:rPr>
      </w:pPr>
      <w:r w:rsidRPr="006A783C">
        <w:t xml:space="preserve">The Regional Water Board Executive Officer </w:t>
      </w:r>
      <w:r w:rsidRPr="006A783C">
        <w:rPr>
          <w:strike/>
        </w:rPr>
        <w:t xml:space="preserve">may </w:t>
      </w:r>
      <w:proofErr w:type="spellStart"/>
      <w:r w:rsidRPr="006A783C">
        <w:rPr>
          <w:strike/>
        </w:rPr>
        <w:t>allow</w:t>
      </w:r>
      <w:r w:rsidRPr="006A783C">
        <w:rPr>
          <w:u w:val="single"/>
        </w:rPr>
        <w:t>shall</w:t>
      </w:r>
      <w:proofErr w:type="spellEnd"/>
      <w:r w:rsidRPr="006A783C">
        <w:rPr>
          <w:u w:val="single"/>
        </w:rPr>
        <w:t xml:space="preserve"> approve a reduction of </w:t>
      </w:r>
      <w:r w:rsidRPr="006A783C">
        <w:t xml:space="preserve">the retirement </w:t>
      </w:r>
      <w:r w:rsidRPr="006A783C">
        <w:rPr>
          <w:strike/>
        </w:rPr>
        <w:t>and/or uncertainty ratios</w:t>
      </w:r>
      <w:r w:rsidRPr="006A783C">
        <w:t xml:space="preserve"> </w:t>
      </w:r>
      <w:r w:rsidRPr="006A783C">
        <w:rPr>
          <w:u w:val="single"/>
        </w:rPr>
        <w:t>ratio</w:t>
      </w:r>
      <w:r w:rsidRPr="006A783C">
        <w:t xml:space="preserve"> specified above </w:t>
      </w:r>
      <w:r w:rsidRPr="006A783C">
        <w:rPr>
          <w:strike/>
        </w:rPr>
        <w:t>to be adjusted downward</w:t>
      </w:r>
      <w:r w:rsidRPr="006A783C">
        <w:t xml:space="preserve"> by as much as 0.5 </w:t>
      </w:r>
      <w:r w:rsidRPr="006A783C">
        <w:rPr>
          <w:strike/>
        </w:rPr>
        <w:t>(each)</w:t>
      </w:r>
      <w:r w:rsidRPr="006A783C">
        <w:t xml:space="preserve"> for a particular trade </w:t>
      </w:r>
      <w:proofErr w:type="spellStart"/>
      <w:r w:rsidRPr="006A783C">
        <w:rPr>
          <w:strike/>
        </w:rPr>
        <w:t>under</w:t>
      </w:r>
      <w:r w:rsidRPr="006A783C">
        <w:rPr>
          <w:u w:val="single"/>
        </w:rPr>
        <w:t>if</w:t>
      </w:r>
      <w:proofErr w:type="spellEnd"/>
      <w:r w:rsidRPr="006A783C">
        <w:rPr>
          <w:u w:val="single"/>
        </w:rPr>
        <w:t xml:space="preserve"> it has been demonstrated that </w:t>
      </w:r>
      <w:r w:rsidRPr="006A783C">
        <w:t xml:space="preserve">the </w:t>
      </w:r>
      <w:r w:rsidRPr="006A783C">
        <w:rPr>
          <w:strike/>
        </w:rPr>
        <w:t xml:space="preserve">following </w:t>
      </w:r>
      <w:proofErr w:type="spellStart"/>
      <w:r w:rsidRPr="006A783C">
        <w:rPr>
          <w:strike/>
        </w:rPr>
        <w:t>circumstances</w:t>
      </w:r>
      <w:r w:rsidRPr="006A783C">
        <w:rPr>
          <w:u w:val="single"/>
        </w:rPr>
        <w:t>conditions</w:t>
      </w:r>
      <w:proofErr w:type="spellEnd"/>
      <w:r w:rsidRPr="006A783C">
        <w:rPr>
          <w:u w:val="single"/>
        </w:rPr>
        <w:t xml:space="preserve"> in (a) or (b) below are met:</w:t>
      </w:r>
    </w:p>
    <w:p w14:paraId="032C68FE" w14:textId="77777777" w:rsidR="006A783C" w:rsidRPr="006A783C" w:rsidRDefault="006A783C" w:rsidP="006A783C">
      <w:pPr>
        <w:ind w:left="1440" w:hanging="720"/>
      </w:pPr>
      <w:r w:rsidRPr="006A783C">
        <w:t>a.</w:t>
      </w:r>
      <w:r w:rsidRPr="006A783C">
        <w:tab/>
      </w:r>
      <w:r w:rsidRPr="006A783C">
        <w:rPr>
          <w:strike/>
        </w:rPr>
        <w:t xml:space="preserve">A reduced retirement ratio may be applied </w:t>
      </w:r>
      <w:proofErr w:type="spellStart"/>
      <w:r w:rsidRPr="006A783C">
        <w:rPr>
          <w:strike/>
        </w:rPr>
        <w:t>when</w:t>
      </w:r>
      <w:r w:rsidRPr="006A783C">
        <w:rPr>
          <w:u w:val="single"/>
        </w:rPr>
        <w:t>When</w:t>
      </w:r>
      <w:proofErr w:type="spellEnd"/>
      <w:r w:rsidRPr="006A783C">
        <w:t xml:space="preserve"> a credit-generating project is explicitly designed to enhance environmental values (e.g., habitat or ecosystem restoration, recognized </w:t>
      </w:r>
      <w:proofErr w:type="gramStart"/>
      <w:r w:rsidRPr="006A783C">
        <w:t>priority</w:t>
      </w:r>
      <w:proofErr w:type="gramEnd"/>
      <w:r w:rsidRPr="006A783C">
        <w:t xml:space="preserve"> or multi-benefit actions)</w:t>
      </w:r>
      <w:r w:rsidRPr="006A783C">
        <w:rPr>
          <w:u w:val="single"/>
        </w:rPr>
        <w:t>; or</w:t>
      </w:r>
    </w:p>
    <w:p w14:paraId="59C49437" w14:textId="77777777" w:rsidR="006A783C" w:rsidRPr="006A783C" w:rsidRDefault="006A783C" w:rsidP="006A783C">
      <w:pPr>
        <w:ind w:left="1440" w:hanging="720"/>
      </w:pPr>
      <w:r w:rsidRPr="006A783C">
        <w:t>b.</w:t>
      </w:r>
      <w:r w:rsidRPr="006A783C">
        <w:tab/>
      </w:r>
      <w:r w:rsidRPr="006A783C">
        <w:rPr>
          <w:strike/>
        </w:rPr>
        <w:t xml:space="preserve">A reduced retirement ratio may be applied </w:t>
      </w:r>
      <w:proofErr w:type="spellStart"/>
      <w:r w:rsidRPr="006A783C">
        <w:rPr>
          <w:strike/>
        </w:rPr>
        <w:t>when</w:t>
      </w:r>
      <w:r w:rsidRPr="006A783C">
        <w:rPr>
          <w:u w:val="single"/>
        </w:rPr>
        <w:t>When</w:t>
      </w:r>
      <w:proofErr w:type="spellEnd"/>
      <w:r w:rsidRPr="006A783C">
        <w:t xml:space="preserve"> a credit-generating project occurs on permanently protected lands.</w:t>
      </w:r>
    </w:p>
    <w:p w14:paraId="6576E7CF" w14:textId="77777777" w:rsidR="006A783C" w:rsidRPr="006A783C" w:rsidRDefault="006A783C" w:rsidP="006A783C">
      <w:pPr>
        <w:ind w:left="720"/>
      </w:pPr>
      <w:r w:rsidRPr="006A783C">
        <w:rPr>
          <w:strike/>
        </w:rPr>
        <w:t xml:space="preserve">A </w:t>
      </w:r>
      <w:proofErr w:type="spellStart"/>
      <w:r w:rsidRPr="006A783C">
        <w:rPr>
          <w:strike/>
        </w:rPr>
        <w:t>reduced</w:t>
      </w:r>
      <w:r w:rsidRPr="006A783C">
        <w:rPr>
          <w:u w:val="single"/>
        </w:rPr>
        <w:t>The</w:t>
      </w:r>
      <w:proofErr w:type="spellEnd"/>
      <w:r w:rsidRPr="006A783C">
        <w:rPr>
          <w:u w:val="single"/>
        </w:rPr>
        <w:t xml:space="preserve"> Regional Water Board Executive Officer shall approve a reduction of the</w:t>
      </w:r>
      <w:r w:rsidRPr="006A783C">
        <w:t xml:space="preserve"> uncertainty ratio </w:t>
      </w:r>
      <w:r w:rsidRPr="006A783C">
        <w:rPr>
          <w:strike/>
        </w:rPr>
        <w:t xml:space="preserve">may be applied </w:t>
      </w:r>
      <w:proofErr w:type="spellStart"/>
      <w:r w:rsidRPr="006A783C">
        <w:rPr>
          <w:strike/>
        </w:rPr>
        <w:t>when</w:t>
      </w:r>
      <w:r w:rsidRPr="006A783C">
        <w:rPr>
          <w:u w:val="single"/>
        </w:rPr>
        <w:t>specified</w:t>
      </w:r>
      <w:proofErr w:type="spellEnd"/>
      <w:r w:rsidRPr="006A783C">
        <w:rPr>
          <w:u w:val="single"/>
        </w:rPr>
        <w:t xml:space="preserve"> above by as much as 0.5 for a particular trade if it has been demonstrated that the conditions in (c) below are met:</w:t>
      </w:r>
    </w:p>
    <w:p w14:paraId="2F4A6516" w14:textId="6ADDDEF7" w:rsidR="00C668E6" w:rsidRDefault="006A783C" w:rsidP="006A783C">
      <w:pPr>
        <w:ind w:left="1440" w:hanging="720"/>
      </w:pPr>
      <w:r w:rsidRPr="006A783C">
        <w:t>c.</w:t>
      </w:r>
      <w:r w:rsidRPr="006A783C">
        <w:tab/>
      </w:r>
      <w:r w:rsidRPr="006A783C">
        <w:rPr>
          <w:u w:val="single"/>
        </w:rPr>
        <w:t>When</w:t>
      </w:r>
      <w:r w:rsidRPr="006A783C">
        <w:t xml:space="preserve"> a credit-generating project includes direct measurement of pollutant reductions.</w:t>
      </w:r>
    </w:p>
    <w:p w14:paraId="5CBF8AD6" w14:textId="27E2CBCB" w:rsidR="000D3057" w:rsidRDefault="000D3057" w:rsidP="006A783C">
      <w:pPr>
        <w:ind w:left="1440" w:hanging="720"/>
      </w:pPr>
      <w:r w:rsidRPr="000D3057">
        <w:t>Table 5.1 summarizes the above criteria for reduced trading ratios.</w:t>
      </w:r>
    </w:p>
    <w:p w14:paraId="31EF3120" w14:textId="77777777" w:rsidR="008A3B22" w:rsidRPr="008A3B22" w:rsidRDefault="008A3B22" w:rsidP="008A3B22">
      <w:pPr>
        <w:pStyle w:val="TableHeading"/>
        <w:spacing w:line="276" w:lineRule="auto"/>
        <w:ind w:firstLine="720"/>
        <w:rPr>
          <w:rFonts w:cs="Arial"/>
          <w:sz w:val="24"/>
          <w:u w:val="single"/>
        </w:rPr>
      </w:pPr>
      <w:r w:rsidRPr="008A3B22">
        <w:rPr>
          <w:rFonts w:cs="Arial"/>
          <w:sz w:val="24"/>
          <w:u w:val="single"/>
        </w:rPr>
        <w:t>Table 5.1. Trading Ratio reduction criteria, types, and amounts.</w:t>
      </w:r>
    </w:p>
    <w:tbl>
      <w:tblPr>
        <w:tblStyle w:val="TableGrid"/>
        <w:tblW w:w="8635" w:type="dxa"/>
        <w:tblInd w:w="714" w:type="dxa"/>
        <w:tblLook w:val="04A0" w:firstRow="1" w:lastRow="0" w:firstColumn="1" w:lastColumn="0" w:noHBand="0" w:noVBand="1"/>
      </w:tblPr>
      <w:tblGrid>
        <w:gridCol w:w="2337"/>
        <w:gridCol w:w="1804"/>
        <w:gridCol w:w="2070"/>
        <w:gridCol w:w="2424"/>
      </w:tblGrid>
      <w:tr w:rsidR="008A3B22" w:rsidRPr="008A3B22" w14:paraId="54440490" w14:textId="77777777" w:rsidTr="008A3B22">
        <w:tc>
          <w:tcPr>
            <w:tcW w:w="2337" w:type="dxa"/>
          </w:tcPr>
          <w:p w14:paraId="403C7610" w14:textId="77777777" w:rsidR="008A3B22" w:rsidRPr="008A3B22" w:rsidRDefault="008A3B22" w:rsidP="00CF792F">
            <w:pPr>
              <w:rPr>
                <w:rFonts w:cs="Arial"/>
                <w:b/>
                <w:bCs/>
                <w:u w:val="single"/>
              </w:rPr>
            </w:pPr>
            <w:r w:rsidRPr="008A3B22">
              <w:rPr>
                <w:rFonts w:cs="Arial"/>
                <w:b/>
                <w:bCs/>
                <w:u w:val="single"/>
              </w:rPr>
              <w:t>Ratio Type</w:t>
            </w:r>
          </w:p>
        </w:tc>
        <w:tc>
          <w:tcPr>
            <w:tcW w:w="1804" w:type="dxa"/>
          </w:tcPr>
          <w:p w14:paraId="6A8A0AB1" w14:textId="77777777" w:rsidR="008A3B22" w:rsidRPr="008A3B22" w:rsidRDefault="008A3B22" w:rsidP="00CF792F">
            <w:pPr>
              <w:rPr>
                <w:rFonts w:cs="Arial"/>
                <w:b/>
                <w:bCs/>
                <w:u w:val="single"/>
              </w:rPr>
            </w:pPr>
            <w:r w:rsidRPr="008A3B22">
              <w:rPr>
                <w:rFonts w:cs="Arial"/>
                <w:b/>
                <w:bCs/>
                <w:u w:val="single"/>
              </w:rPr>
              <w:t>Base Ratio</w:t>
            </w:r>
          </w:p>
        </w:tc>
        <w:tc>
          <w:tcPr>
            <w:tcW w:w="2070" w:type="dxa"/>
          </w:tcPr>
          <w:p w14:paraId="4CC9220F" w14:textId="77777777" w:rsidR="008A3B22" w:rsidRPr="008A3B22" w:rsidRDefault="008A3B22" w:rsidP="00CF792F">
            <w:pPr>
              <w:rPr>
                <w:rFonts w:cs="Arial"/>
                <w:b/>
                <w:bCs/>
                <w:u w:val="single"/>
              </w:rPr>
            </w:pPr>
            <w:r w:rsidRPr="008A3B22">
              <w:rPr>
                <w:rFonts w:cs="Arial"/>
                <w:b/>
                <w:bCs/>
                <w:u w:val="single"/>
              </w:rPr>
              <w:t xml:space="preserve">Maximum Reduction </w:t>
            </w:r>
          </w:p>
        </w:tc>
        <w:tc>
          <w:tcPr>
            <w:tcW w:w="2424" w:type="dxa"/>
          </w:tcPr>
          <w:p w14:paraId="5B2C79A8" w14:textId="77777777" w:rsidR="008A3B22" w:rsidRPr="008A3B22" w:rsidRDefault="008A3B22" w:rsidP="00CF792F">
            <w:pPr>
              <w:rPr>
                <w:rFonts w:cs="Arial"/>
                <w:b/>
                <w:bCs/>
                <w:u w:val="single"/>
              </w:rPr>
            </w:pPr>
            <w:r w:rsidRPr="008A3B22">
              <w:rPr>
                <w:rFonts w:cs="Arial"/>
                <w:b/>
                <w:bCs/>
                <w:u w:val="single"/>
              </w:rPr>
              <w:t>Criteria for Reduction</w:t>
            </w:r>
          </w:p>
        </w:tc>
      </w:tr>
      <w:tr w:rsidR="008A3B22" w:rsidRPr="008A3B22" w14:paraId="64F2542A" w14:textId="77777777" w:rsidTr="008A3B22">
        <w:trPr>
          <w:trHeight w:val="1313"/>
        </w:trPr>
        <w:tc>
          <w:tcPr>
            <w:tcW w:w="2337" w:type="dxa"/>
          </w:tcPr>
          <w:p w14:paraId="506FDCAE" w14:textId="77777777" w:rsidR="008A3B22" w:rsidRPr="008A3B22" w:rsidRDefault="008A3B22" w:rsidP="00CF792F">
            <w:pPr>
              <w:rPr>
                <w:rFonts w:cs="Arial"/>
                <w:u w:val="single"/>
              </w:rPr>
            </w:pPr>
            <w:r w:rsidRPr="008A3B22">
              <w:rPr>
                <w:rFonts w:cs="Arial"/>
                <w:u w:val="single"/>
              </w:rPr>
              <w:t>Retirement Ratio</w:t>
            </w:r>
          </w:p>
        </w:tc>
        <w:tc>
          <w:tcPr>
            <w:tcW w:w="1804" w:type="dxa"/>
          </w:tcPr>
          <w:p w14:paraId="6E71ED47" w14:textId="77777777" w:rsidR="008A3B22" w:rsidRPr="008A3B22" w:rsidRDefault="008A3B22" w:rsidP="00CF792F">
            <w:pPr>
              <w:spacing w:after="200"/>
              <w:rPr>
                <w:rFonts w:cs="Arial"/>
                <w:u w:val="single"/>
              </w:rPr>
            </w:pPr>
            <w:r w:rsidRPr="008A3B22">
              <w:rPr>
                <w:rFonts w:cs="Arial"/>
                <w:u w:val="single"/>
              </w:rPr>
              <w:t>0.5</w:t>
            </w:r>
          </w:p>
          <w:p w14:paraId="23A8B67B" w14:textId="77777777" w:rsidR="008A3B22" w:rsidRPr="008A3B22" w:rsidRDefault="008A3B22" w:rsidP="00CF792F">
            <w:pPr>
              <w:rPr>
                <w:rFonts w:cs="Arial"/>
                <w:u w:val="single"/>
              </w:rPr>
            </w:pPr>
          </w:p>
        </w:tc>
        <w:tc>
          <w:tcPr>
            <w:tcW w:w="2070" w:type="dxa"/>
          </w:tcPr>
          <w:p w14:paraId="1A6D3F90" w14:textId="77777777" w:rsidR="008A3B22" w:rsidRPr="008A3B22" w:rsidRDefault="008A3B22" w:rsidP="00CF792F">
            <w:pPr>
              <w:rPr>
                <w:rFonts w:cs="Arial"/>
                <w:u w:val="single"/>
              </w:rPr>
            </w:pPr>
            <w:r w:rsidRPr="008A3B22">
              <w:rPr>
                <w:rFonts w:cs="Arial"/>
                <w:u w:val="single"/>
              </w:rPr>
              <w:t>0.5</w:t>
            </w:r>
          </w:p>
          <w:p w14:paraId="6C2C3799" w14:textId="77777777" w:rsidR="008A3B22" w:rsidRPr="008A3B22" w:rsidRDefault="008A3B22" w:rsidP="00CF792F">
            <w:pPr>
              <w:rPr>
                <w:rFonts w:cs="Arial"/>
                <w:u w:val="single"/>
              </w:rPr>
            </w:pPr>
          </w:p>
        </w:tc>
        <w:tc>
          <w:tcPr>
            <w:tcW w:w="2424" w:type="dxa"/>
          </w:tcPr>
          <w:p w14:paraId="67D802DA" w14:textId="1243F2EE" w:rsidR="008A3B22" w:rsidRPr="008A3B22" w:rsidRDefault="008A3B22" w:rsidP="008A3B22">
            <w:pPr>
              <w:spacing w:after="200"/>
              <w:rPr>
                <w:rFonts w:cs="Arial"/>
                <w:u w:val="single"/>
              </w:rPr>
            </w:pPr>
            <w:r w:rsidRPr="008A3B22">
              <w:rPr>
                <w:rFonts w:cs="Arial"/>
                <w:u w:val="single"/>
              </w:rPr>
              <w:t>The maximum reduction can be achieved by meeting criteria in (a) or (b)</w:t>
            </w:r>
          </w:p>
        </w:tc>
      </w:tr>
      <w:tr w:rsidR="008A3B22" w:rsidRPr="008A3B22" w14:paraId="19AE9FF5" w14:textId="77777777" w:rsidTr="008A3B22">
        <w:tc>
          <w:tcPr>
            <w:tcW w:w="2337" w:type="dxa"/>
          </w:tcPr>
          <w:p w14:paraId="3F93A979" w14:textId="77777777" w:rsidR="008A3B22" w:rsidRPr="008A3B22" w:rsidRDefault="008A3B22" w:rsidP="00CF792F">
            <w:pPr>
              <w:rPr>
                <w:rFonts w:cs="Arial"/>
                <w:u w:val="single"/>
              </w:rPr>
            </w:pPr>
            <w:r w:rsidRPr="008A3B22">
              <w:rPr>
                <w:rFonts w:cs="Arial"/>
                <w:u w:val="single"/>
              </w:rPr>
              <w:t>Uncertainty Ratio</w:t>
            </w:r>
          </w:p>
        </w:tc>
        <w:tc>
          <w:tcPr>
            <w:tcW w:w="1804" w:type="dxa"/>
          </w:tcPr>
          <w:p w14:paraId="1ED9551C" w14:textId="77777777" w:rsidR="008A3B22" w:rsidRPr="008A3B22" w:rsidRDefault="008A3B22" w:rsidP="00CF792F">
            <w:pPr>
              <w:rPr>
                <w:rFonts w:cs="Arial"/>
                <w:u w:val="single"/>
              </w:rPr>
            </w:pPr>
            <w:r w:rsidRPr="008A3B22">
              <w:rPr>
                <w:rFonts w:cs="Arial"/>
                <w:u w:val="single"/>
              </w:rPr>
              <w:t>2.0</w:t>
            </w:r>
          </w:p>
        </w:tc>
        <w:tc>
          <w:tcPr>
            <w:tcW w:w="2070" w:type="dxa"/>
          </w:tcPr>
          <w:p w14:paraId="12A2D7F6" w14:textId="77777777" w:rsidR="008A3B22" w:rsidRPr="008A3B22" w:rsidRDefault="008A3B22" w:rsidP="00CF792F">
            <w:pPr>
              <w:rPr>
                <w:rFonts w:cs="Arial"/>
                <w:u w:val="single"/>
              </w:rPr>
            </w:pPr>
            <w:r w:rsidRPr="008A3B22">
              <w:rPr>
                <w:rFonts w:cs="Arial"/>
                <w:u w:val="single"/>
              </w:rPr>
              <w:t>0.5</w:t>
            </w:r>
          </w:p>
        </w:tc>
        <w:tc>
          <w:tcPr>
            <w:tcW w:w="2424" w:type="dxa"/>
          </w:tcPr>
          <w:p w14:paraId="0C43A21B" w14:textId="77777777" w:rsidR="008A3B22" w:rsidRPr="008A3B22" w:rsidRDefault="008A3B22" w:rsidP="00CF792F">
            <w:pPr>
              <w:rPr>
                <w:rFonts w:cs="Arial"/>
                <w:u w:val="single"/>
              </w:rPr>
            </w:pPr>
            <w:r w:rsidRPr="008A3B22">
              <w:rPr>
                <w:rFonts w:cs="Arial"/>
                <w:u w:val="single"/>
              </w:rPr>
              <w:t>The maximum reduction can be achieved by meeting criteria in (c)</w:t>
            </w:r>
          </w:p>
        </w:tc>
      </w:tr>
    </w:tbl>
    <w:p w14:paraId="5B3B2BAE" w14:textId="77777777" w:rsidR="008A3B22" w:rsidRPr="008B68FE" w:rsidRDefault="008A3B22" w:rsidP="008A3B22">
      <w:pPr>
        <w:autoSpaceDE w:val="0"/>
        <w:autoSpaceDN w:val="0"/>
        <w:adjustRightInd w:val="0"/>
        <w:ind w:right="720"/>
        <w:rPr>
          <w:rFonts w:cs="MinionPro-Regular"/>
          <w:u w:val="single"/>
        </w:rPr>
      </w:pPr>
    </w:p>
    <w:p w14:paraId="08079C77" w14:textId="77777777" w:rsidR="008A3B22" w:rsidRPr="008B68FE" w:rsidRDefault="008A3B22" w:rsidP="008A3B22">
      <w:pPr>
        <w:autoSpaceDE w:val="0"/>
        <w:autoSpaceDN w:val="0"/>
        <w:adjustRightInd w:val="0"/>
        <w:ind w:left="720" w:right="720"/>
        <w:rPr>
          <w:rFonts w:cs="MinionPro-Regular"/>
          <w:u w:val="single"/>
        </w:rPr>
      </w:pPr>
      <w:r w:rsidRPr="008B68FE">
        <w:rPr>
          <w:rFonts w:cs="MinionPro-Regular"/>
          <w:u w:val="single"/>
        </w:rPr>
        <w:t xml:space="preserve">Design elements of a credit-generating project that explicitly enhance environmental values include, but are not limited to, elements that change factors that influence how Phosphorus is processed within a particular water body. These factors include, but are not limited to water temperature, riparian cover density and/or height, vegetation extent, </w:t>
      </w:r>
      <w:r w:rsidRPr="008B68FE">
        <w:rPr>
          <w:rFonts w:cs="MinionPro-Regular"/>
          <w:u w:val="single"/>
        </w:rPr>
        <w:lastRenderedPageBreak/>
        <w:t>vegetation composition, channel geometry, channel network configuration, and stream flow levels and/or timing.</w:t>
      </w:r>
    </w:p>
    <w:p w14:paraId="270A2413" w14:textId="69D40F48" w:rsidR="008A3B22" w:rsidRPr="008B68FE" w:rsidRDefault="000D3057" w:rsidP="008A3B22">
      <w:pPr>
        <w:autoSpaceDE w:val="0"/>
        <w:autoSpaceDN w:val="0"/>
        <w:adjustRightInd w:val="0"/>
        <w:ind w:left="720" w:right="720"/>
        <w:rPr>
          <w:rFonts w:cs="MinionPro-Regular"/>
          <w:u w:val="single"/>
        </w:rPr>
      </w:pPr>
      <w:r>
        <w:rPr>
          <w:rFonts w:cs="MinionPro-Regular"/>
          <w:u w:val="single"/>
        </w:rPr>
        <w:t>Factors</w:t>
      </w:r>
      <w:r w:rsidRPr="008B68FE">
        <w:rPr>
          <w:rFonts w:cs="MinionPro-Regular"/>
          <w:u w:val="single"/>
        </w:rPr>
        <w:t xml:space="preserve"> </w:t>
      </w:r>
      <w:r w:rsidR="008A3B22" w:rsidRPr="008B68FE">
        <w:rPr>
          <w:rFonts w:cs="MinionPro-Regular"/>
          <w:u w:val="single"/>
        </w:rPr>
        <w:t xml:space="preserve">that </w:t>
      </w:r>
      <w:r>
        <w:rPr>
          <w:rFonts w:cs="MinionPro-Regular"/>
          <w:u w:val="single"/>
        </w:rPr>
        <w:t xml:space="preserve">indicate </w:t>
      </w:r>
      <w:r w:rsidR="008A3B22" w:rsidRPr="008B68FE">
        <w:rPr>
          <w:rFonts w:cs="MinionPro-Regular"/>
          <w:u w:val="single"/>
        </w:rPr>
        <w:t xml:space="preserve">environmental values are being enhanced include, but </w:t>
      </w:r>
      <w:r>
        <w:rPr>
          <w:rFonts w:cs="MinionPro-Regular"/>
          <w:u w:val="single"/>
        </w:rPr>
        <w:t>are</w:t>
      </w:r>
      <w:r w:rsidRPr="008B68FE">
        <w:rPr>
          <w:rFonts w:cs="MinionPro-Regular"/>
          <w:u w:val="single"/>
        </w:rPr>
        <w:t xml:space="preserve"> </w:t>
      </w:r>
      <w:r w:rsidR="008A3B22" w:rsidRPr="008B68FE">
        <w:rPr>
          <w:rFonts w:cs="MinionPro-Regular"/>
          <w:u w:val="single"/>
        </w:rPr>
        <w:t xml:space="preserve">not limited to, </w:t>
      </w:r>
      <w:r>
        <w:rPr>
          <w:rFonts w:cs="MinionPro-Regular"/>
          <w:u w:val="single"/>
        </w:rPr>
        <w:t xml:space="preserve">expected </w:t>
      </w:r>
      <w:r w:rsidR="008A3B22" w:rsidRPr="008B68FE">
        <w:rPr>
          <w:rFonts w:cs="MinionPro-Regular"/>
          <w:u w:val="single"/>
        </w:rPr>
        <w:t>improvements to concentrations of Dissolved Oxygen and pH levels and other observable phenomena such as decreased macrophyte and algae blooms, decreased concentrations of chlorophyll-a (a measure of algal biomass), and beneficial changes in the species composition of plant and animal communities that occupy the water body.</w:t>
      </w:r>
    </w:p>
    <w:p w14:paraId="4B6B6BE8" w14:textId="41F2BFC2" w:rsidR="00C668E6" w:rsidRPr="008A3B22" w:rsidRDefault="008A3B22" w:rsidP="008A3B22">
      <w:pPr>
        <w:autoSpaceDE w:val="0"/>
        <w:autoSpaceDN w:val="0"/>
        <w:adjustRightInd w:val="0"/>
        <w:ind w:left="720" w:right="720"/>
        <w:rPr>
          <w:rFonts w:cs="MinionPro-Regular"/>
          <w:u w:val="single"/>
        </w:rPr>
      </w:pPr>
      <w:r w:rsidRPr="008B68FE">
        <w:rPr>
          <w:rFonts w:cs="MinionPro-Regular"/>
          <w:u w:val="single"/>
        </w:rPr>
        <w:t>A credit-generating project on permanently protected lands is eligible for the retirement ratio reduction where the project’s benefits will continue indefinitely regardless of any change of ownership, operation, or use of the land. Mechanisms that can permanently protect lands include, but are not limited to, public ownership, permanent conservation easements, and land use covenants.</w:t>
      </w:r>
      <w:r w:rsidR="000D3057">
        <w:rPr>
          <w:rFonts w:cs="MinionPro-Regular"/>
          <w:u w:val="single"/>
        </w:rPr>
        <w:t xml:space="preserve"> </w:t>
      </w:r>
      <w:r w:rsidR="000D3057" w:rsidRPr="000D3057">
        <w:rPr>
          <w:rFonts w:cs="MinionPro-Regular"/>
          <w:u w:val="single"/>
        </w:rPr>
        <w:t xml:space="preserve">(examples </w:t>
      </w:r>
      <w:r w:rsidR="00631FE0" w:rsidRPr="000D3057">
        <w:rPr>
          <w:rFonts w:cs="MinionPro-Regular"/>
          <w:u w:val="single"/>
        </w:rPr>
        <w:t>include but</w:t>
      </w:r>
      <w:r w:rsidR="000D3057" w:rsidRPr="000D3057">
        <w:rPr>
          <w:rFonts w:cs="MinionPro-Regular"/>
          <w:u w:val="single"/>
        </w:rPr>
        <w:t xml:space="preserve"> are not limited to written instruments and agreements restricting land uses, including easements, servitudes, and other land use restrictions).</w:t>
      </w:r>
    </w:p>
    <w:p w14:paraId="7D88AE15" w14:textId="3E2B294F" w:rsidR="00C668E6" w:rsidRPr="00C668E6" w:rsidRDefault="000D5C2E" w:rsidP="00E73E50">
      <w:pPr>
        <w:pStyle w:val="ListParagraph"/>
        <w:numPr>
          <w:ilvl w:val="0"/>
          <w:numId w:val="44"/>
        </w:numPr>
        <w:rPr>
          <w:b/>
          <w:bCs/>
        </w:rPr>
      </w:pPr>
      <w:r w:rsidRPr="000D5C2E">
        <w:t>The term Credit Life, previously de</w:t>
      </w:r>
      <w:r w:rsidR="00FD0A86">
        <w:t>tailed</w:t>
      </w:r>
      <w:r w:rsidRPr="000D5C2E">
        <w:t xml:space="preserve"> </w:t>
      </w:r>
      <w:r w:rsidR="00FD0A86">
        <w:t>as</w:t>
      </w:r>
      <w:r w:rsidRPr="000D5C2E">
        <w:t xml:space="preserve"> Section 6.1, has been removed to reduce confusion in the WQT Framework. The Regional Water Board has determined that the term Credit Life is no longer necessary as each credit may be used to offset the discharge of phosphorus in a single discharge season.</w:t>
      </w:r>
    </w:p>
    <w:p w14:paraId="7F8B5529" w14:textId="77777777" w:rsidR="00C668E6" w:rsidRDefault="00C668E6" w:rsidP="00C668E6">
      <w:pPr>
        <w:pStyle w:val="ListParagraph"/>
      </w:pPr>
    </w:p>
    <w:p w14:paraId="53500F7B" w14:textId="518340AF" w:rsidR="00C668E6" w:rsidRPr="00FD0A86" w:rsidRDefault="000D5C2E" w:rsidP="002076F6">
      <w:pPr>
        <w:pStyle w:val="ListParagraph"/>
        <w:numPr>
          <w:ilvl w:val="0"/>
          <w:numId w:val="44"/>
        </w:numPr>
        <w:rPr>
          <w:b/>
          <w:bCs/>
        </w:rPr>
      </w:pPr>
      <w:r w:rsidRPr="000D5C2E">
        <w:t>Section 6.1, Project Life, has been amended to specify that credit release schedules must provide reasonable justification for the timing of the release of credits, and that no credits may be released after the project life has ended. Furthermore, this section has been updated to remove references to the term credit life.</w:t>
      </w:r>
      <w:r w:rsidR="00FD0A86">
        <w:t xml:space="preserve"> These changes are provided as follows:</w:t>
      </w:r>
    </w:p>
    <w:p w14:paraId="6B459CFD" w14:textId="77777777" w:rsidR="00FD0A86" w:rsidRPr="00FD0A86" w:rsidRDefault="00FD0A86" w:rsidP="00FD0A86">
      <w:pPr>
        <w:pStyle w:val="ListParagraph"/>
        <w:rPr>
          <w:b/>
          <w:bCs/>
        </w:rPr>
      </w:pPr>
    </w:p>
    <w:p w14:paraId="3355525E" w14:textId="3F5393B4" w:rsidR="00FD0A86" w:rsidRPr="00FD0A86" w:rsidRDefault="00FD0A86" w:rsidP="00FD0A86">
      <w:pPr>
        <w:pStyle w:val="ListParagraph"/>
      </w:pPr>
      <w:r w:rsidRPr="00FD0A86">
        <w:t xml:space="preserve">“Project life” is defined as the period of time over which a project is anticipated to generate usable water quality credits. The life of a credit-generating project often spans </w:t>
      </w:r>
      <w:r w:rsidRPr="00FD0A86">
        <w:rPr>
          <w:strike/>
        </w:rPr>
        <w:t>several years (i.e., several consecutive credit lives).</w:t>
      </w:r>
      <w:r w:rsidRPr="00FD0A86">
        <w:rPr>
          <w:u w:val="single"/>
        </w:rPr>
        <w:t>a number of years.</w:t>
      </w:r>
      <w:r w:rsidRPr="00FD0A86">
        <w:t xml:space="preserve"> The credits generated by that project shall be distributed uniformly over those years, </w:t>
      </w:r>
      <w:r w:rsidR="000D3057" w:rsidRPr="000D3057">
        <w:t xml:space="preserve">unless otherwise specified, and can be used immediately or over time, </w:t>
      </w:r>
      <w:r w:rsidRPr="00FD0A86">
        <w:t>as specified in the credit release schedule included in the approved Credit Project Plan (Section 7.1</w:t>
      </w:r>
      <w:r w:rsidR="000D3057">
        <w:t xml:space="preserve"> and/or Section 7.4</w:t>
      </w:r>
      <w:r w:rsidRPr="00FD0A86">
        <w:t xml:space="preserve">). </w:t>
      </w:r>
      <w:r w:rsidRPr="00FD0A86">
        <w:rPr>
          <w:u w:val="single"/>
        </w:rPr>
        <w:t>Credit release schedules must provide reasonable justification for the timing of the release of credits. No credits may be released after the project life has ended</w:t>
      </w:r>
      <w:r w:rsidR="00DD0374">
        <w:rPr>
          <w:u w:val="single"/>
        </w:rPr>
        <w:t xml:space="preserve"> </w:t>
      </w:r>
      <w:r w:rsidR="00DD0374" w:rsidRPr="00DD0374">
        <w:rPr>
          <w:u w:val="single"/>
        </w:rPr>
        <w:t>unless the project has been renewed as discussed in Section 6.3. Projects can change over time, and any changes to project life, the credit generation, and credit release elements should be requested in writing for consideration and approval by the Executive Officer.</w:t>
      </w:r>
    </w:p>
    <w:p w14:paraId="416EB35B" w14:textId="77777777" w:rsidR="00C668E6" w:rsidRDefault="00C668E6" w:rsidP="00C668E6">
      <w:pPr>
        <w:pStyle w:val="ListParagraph"/>
      </w:pPr>
    </w:p>
    <w:p w14:paraId="1B2A80E4" w14:textId="77777777" w:rsidR="00FD0A86" w:rsidRPr="00FD0A86" w:rsidRDefault="000D5C2E" w:rsidP="00EF2533">
      <w:pPr>
        <w:pStyle w:val="ListParagraph"/>
        <w:numPr>
          <w:ilvl w:val="0"/>
          <w:numId w:val="44"/>
        </w:numPr>
        <w:rPr>
          <w:b/>
          <w:bCs/>
        </w:rPr>
      </w:pPr>
      <w:r w:rsidRPr="000D5C2E">
        <w:t xml:space="preserve">A new category of Permanently Protected Environmental Enhancement Projects (PPEEPs) has been established in the WQT Framework to encourage the development of projects that offer both enhanced environmental value and will be </w:t>
      </w:r>
      <w:r w:rsidRPr="000D5C2E">
        <w:lastRenderedPageBreak/>
        <w:t xml:space="preserve">located on permanently protected lands. Projects qualifying as PPEEPs will be granted permanent project lives, allowing credits generated from this project classification to be banked until the credits are used, suspended, or cancelled. </w:t>
      </w:r>
      <w:r w:rsidR="00FD0A86">
        <w:t>This new section reads as follows:</w:t>
      </w:r>
    </w:p>
    <w:p w14:paraId="5C5CF107" w14:textId="7497855D" w:rsidR="00FD0A86" w:rsidRPr="00FD0A86" w:rsidRDefault="000D5C2E" w:rsidP="00FD0A86">
      <w:pPr>
        <w:ind w:left="720"/>
        <w:rPr>
          <w:b/>
          <w:bCs/>
          <w:u w:val="single"/>
        </w:rPr>
      </w:pPr>
      <w:r w:rsidRPr="00FD0A86">
        <w:rPr>
          <w:b/>
          <w:bCs/>
          <w:u w:val="single"/>
        </w:rPr>
        <w:t xml:space="preserve"> </w:t>
      </w:r>
      <w:r w:rsidR="00FD0A86" w:rsidRPr="00FD0A86">
        <w:rPr>
          <w:b/>
          <w:bCs/>
          <w:u w:val="single"/>
        </w:rPr>
        <w:t>6.1.1</w:t>
      </w:r>
      <w:r w:rsidR="00FD0A86" w:rsidRPr="00FD0A86">
        <w:rPr>
          <w:b/>
          <w:bCs/>
          <w:u w:val="single"/>
        </w:rPr>
        <w:tab/>
        <w:t>Permanently Protected Environmental Enhancement Projects</w:t>
      </w:r>
    </w:p>
    <w:p w14:paraId="0C954088" w14:textId="794E6485" w:rsidR="00C668E6" w:rsidRDefault="00FD0A86" w:rsidP="00FD0A86">
      <w:pPr>
        <w:ind w:left="720"/>
        <w:rPr>
          <w:u w:val="single"/>
        </w:rPr>
      </w:pPr>
      <w:r w:rsidRPr="00FD0A86">
        <w:rPr>
          <w:u w:val="single"/>
        </w:rPr>
        <w:t xml:space="preserve">Projects that attain a higher standard by meeting both criteria (a) and (b) for reducing the retirement ratio as described in Section 5 will be classified as a Permanently Protected Environmental Enhancement Project (PPEEP). PPEEPs are exceptional projects because they occur on permanently protected lands and are explicitly designed to enhance environmental values. As such, PPEEPs will be granted permanent project lives, obviating the need to renew the project (Section 6.3) and allowing credits generated from the project to be banked until they are used or until the credits are suspended or cancelled (Section 9.3). All credits generated from PPEEPs may be banked for the duration of the project life regardless of the practice that generated the credits, provided that the project is verified to be functioning as designed (Section 8). Conditions under which credits generated by a PPEEP may be suspended or cancelled include (1) a material failure of the project (as described in Section 8.3) that the Executive Officer determines cannot be corrected, or (2) the lands are no longer permanently protected (Section 5). Project and credit verification for PPEEPs must occur </w:t>
      </w:r>
      <w:r w:rsidR="000D3057" w:rsidRPr="000D3057">
        <w:rPr>
          <w:u w:val="single"/>
        </w:rPr>
        <w:t xml:space="preserve">as identified in the prequalified practice and/or in approved Credit Project Plan documents </w:t>
      </w:r>
      <w:r w:rsidRPr="00FD0A86">
        <w:rPr>
          <w:u w:val="single"/>
        </w:rPr>
        <w:t>for credits to continue to be generated and/or be banked.</w:t>
      </w:r>
    </w:p>
    <w:p w14:paraId="306FE245" w14:textId="462CD3BD" w:rsidR="000D3057" w:rsidRPr="00264038" w:rsidRDefault="000D3057" w:rsidP="00264038">
      <w:pPr>
        <w:pStyle w:val="ListParagraph"/>
        <w:numPr>
          <w:ilvl w:val="0"/>
          <w:numId w:val="44"/>
        </w:numPr>
        <w:rPr>
          <w:u w:val="single"/>
        </w:rPr>
      </w:pPr>
      <w:r w:rsidRPr="00264038">
        <w:rPr>
          <w:u w:val="single"/>
        </w:rPr>
        <w:t>Language clarifying that credits are considered active until used, retired, suspended, or cancelled has been added to Section 6.2, Banking Credits for Later Use, as follows:</w:t>
      </w:r>
    </w:p>
    <w:p w14:paraId="4F482F8E" w14:textId="77777777" w:rsidR="000D3057" w:rsidRPr="00264038" w:rsidRDefault="000D3057" w:rsidP="00264038">
      <w:pPr>
        <w:ind w:left="720"/>
        <w:rPr>
          <w:u w:val="single"/>
        </w:rPr>
      </w:pPr>
      <w:r w:rsidRPr="00264038">
        <w:rPr>
          <w:u w:val="single"/>
        </w:rPr>
        <w:t xml:space="preserve">All certified credits are considered active until used, retired, </w:t>
      </w:r>
      <w:proofErr w:type="gramStart"/>
      <w:r w:rsidRPr="00264038">
        <w:rPr>
          <w:u w:val="single"/>
        </w:rPr>
        <w:t>suspended</w:t>
      </w:r>
      <w:proofErr w:type="gramEnd"/>
      <w:r w:rsidRPr="00264038">
        <w:rPr>
          <w:u w:val="single"/>
        </w:rPr>
        <w:t xml:space="preserve"> or cancelled per section 9.3. A banked credit is an active credit that has not been used, retired, </w:t>
      </w:r>
      <w:proofErr w:type="gramStart"/>
      <w:r w:rsidRPr="00264038">
        <w:rPr>
          <w:u w:val="single"/>
        </w:rPr>
        <w:t>suspended</w:t>
      </w:r>
      <w:proofErr w:type="gramEnd"/>
      <w:r w:rsidRPr="00264038">
        <w:rPr>
          <w:u w:val="single"/>
        </w:rPr>
        <w:t xml:space="preserve"> or cancelled.</w:t>
      </w:r>
    </w:p>
    <w:p w14:paraId="1F554729" w14:textId="08C5A645" w:rsidR="000D3057" w:rsidRDefault="000D3057" w:rsidP="00264038">
      <w:pPr>
        <w:pStyle w:val="ListParagraph"/>
        <w:numPr>
          <w:ilvl w:val="0"/>
          <w:numId w:val="44"/>
        </w:numPr>
        <w:rPr>
          <w:u w:val="single"/>
        </w:rPr>
      </w:pPr>
      <w:r w:rsidRPr="00264038">
        <w:rPr>
          <w:u w:val="single"/>
        </w:rPr>
        <w:t>Table 6.1 has been added to Section 6.2 the WQT Framework to summarize the relationship between the presence of applied retirement ratio criteria and a project’s credit banking period, as follows:</w:t>
      </w:r>
    </w:p>
    <w:p w14:paraId="218858D8" w14:textId="3C9B744A" w:rsidR="00264038" w:rsidRDefault="00264038" w:rsidP="00264038">
      <w:pPr>
        <w:ind w:left="720"/>
        <w:rPr>
          <w:u w:val="single"/>
        </w:rPr>
      </w:pPr>
      <w:r w:rsidRPr="00264038">
        <w:rPr>
          <w:u w:val="single"/>
        </w:rPr>
        <w:t>Table 6.1 summarizes how credit banking and project renewal are linked to the retirement ratio.</w:t>
      </w:r>
    </w:p>
    <w:p w14:paraId="6303D2AD" w14:textId="77777777" w:rsidR="00264038" w:rsidRPr="00264038" w:rsidRDefault="00264038" w:rsidP="00264038">
      <w:pPr>
        <w:widowControl w:val="0"/>
        <w:spacing w:before="240" w:after="60" w:line="276" w:lineRule="auto"/>
        <w:ind w:left="720"/>
        <w:rPr>
          <w:rFonts w:cs="Arial"/>
          <w:b/>
          <w:bCs/>
          <w:snapToGrid w:val="0"/>
          <w:u w:val="single"/>
        </w:rPr>
      </w:pPr>
      <w:r w:rsidRPr="00264038">
        <w:rPr>
          <w:rFonts w:cs="Arial"/>
          <w:b/>
          <w:bCs/>
          <w:snapToGrid w:val="0"/>
          <w:u w:val="single"/>
        </w:rPr>
        <w:t>Table 6.1. Summary of the criteria associated with different banking periods.</w:t>
      </w:r>
    </w:p>
    <w:tbl>
      <w:tblPr>
        <w:tblStyle w:val="TableGrid"/>
        <w:tblW w:w="9000" w:type="dxa"/>
        <w:tblInd w:w="715" w:type="dxa"/>
        <w:tblLayout w:type="fixed"/>
        <w:tblLook w:val="04A0" w:firstRow="1" w:lastRow="0" w:firstColumn="1" w:lastColumn="0" w:noHBand="0" w:noVBand="1"/>
      </w:tblPr>
      <w:tblGrid>
        <w:gridCol w:w="3330"/>
        <w:gridCol w:w="2430"/>
        <w:gridCol w:w="3240"/>
      </w:tblGrid>
      <w:tr w:rsidR="00264038" w:rsidRPr="006B0985" w14:paraId="329D518C" w14:textId="77777777" w:rsidTr="00904D38">
        <w:tc>
          <w:tcPr>
            <w:tcW w:w="3330" w:type="dxa"/>
          </w:tcPr>
          <w:p w14:paraId="7529FF13" w14:textId="77777777" w:rsidR="00264038" w:rsidRPr="006B0985" w:rsidRDefault="00264038" w:rsidP="00904D38">
            <w:pPr>
              <w:rPr>
                <w:rFonts w:cs="Arial"/>
                <w:b/>
                <w:bCs/>
                <w:u w:val="single"/>
              </w:rPr>
            </w:pPr>
            <w:r>
              <w:rPr>
                <w:rFonts w:cs="Arial"/>
                <w:b/>
                <w:bCs/>
                <w:u w:val="single"/>
              </w:rPr>
              <w:t xml:space="preserve">Project </w:t>
            </w:r>
            <w:r w:rsidRPr="006B0985">
              <w:rPr>
                <w:rFonts w:cs="Arial"/>
                <w:b/>
                <w:bCs/>
                <w:u w:val="single"/>
              </w:rPr>
              <w:t>Designed to Enhance Environmental Values</w:t>
            </w:r>
          </w:p>
        </w:tc>
        <w:tc>
          <w:tcPr>
            <w:tcW w:w="2430" w:type="dxa"/>
          </w:tcPr>
          <w:p w14:paraId="672B6314" w14:textId="77777777" w:rsidR="00264038" w:rsidRPr="006B0985" w:rsidRDefault="00264038" w:rsidP="00904D38">
            <w:pPr>
              <w:rPr>
                <w:rFonts w:cs="Arial"/>
                <w:b/>
                <w:bCs/>
                <w:u w:val="single"/>
              </w:rPr>
            </w:pPr>
            <w:r>
              <w:rPr>
                <w:rFonts w:cs="Arial"/>
                <w:b/>
                <w:bCs/>
                <w:u w:val="single"/>
              </w:rPr>
              <w:t xml:space="preserve">Project </w:t>
            </w:r>
            <w:r w:rsidRPr="006B0985">
              <w:rPr>
                <w:rFonts w:cs="Arial"/>
                <w:b/>
                <w:bCs/>
                <w:u w:val="single"/>
              </w:rPr>
              <w:t>on Permanently Protected Lands</w:t>
            </w:r>
          </w:p>
        </w:tc>
        <w:tc>
          <w:tcPr>
            <w:tcW w:w="3240" w:type="dxa"/>
          </w:tcPr>
          <w:p w14:paraId="0684E04B" w14:textId="77777777" w:rsidR="00264038" w:rsidRPr="006B0985" w:rsidRDefault="00264038" w:rsidP="00904D38">
            <w:pPr>
              <w:rPr>
                <w:rFonts w:cs="Arial"/>
                <w:b/>
                <w:bCs/>
                <w:u w:val="single"/>
              </w:rPr>
            </w:pPr>
            <w:r w:rsidRPr="006B0985">
              <w:rPr>
                <w:rFonts w:cs="Arial"/>
                <w:b/>
                <w:bCs/>
                <w:u w:val="single"/>
              </w:rPr>
              <w:t>Credit Banking Period</w:t>
            </w:r>
          </w:p>
        </w:tc>
      </w:tr>
      <w:tr w:rsidR="00264038" w:rsidRPr="006B0985" w14:paraId="52C6E5CB" w14:textId="77777777" w:rsidTr="00904D38">
        <w:tc>
          <w:tcPr>
            <w:tcW w:w="3330" w:type="dxa"/>
          </w:tcPr>
          <w:p w14:paraId="584E3975" w14:textId="77777777" w:rsidR="00264038" w:rsidRPr="006B0985" w:rsidRDefault="00264038" w:rsidP="00904D38">
            <w:pPr>
              <w:rPr>
                <w:rFonts w:cs="Arial"/>
                <w:u w:val="single"/>
              </w:rPr>
            </w:pPr>
            <w:r w:rsidRPr="006B0985">
              <w:rPr>
                <w:rFonts w:cs="Arial"/>
                <w:u w:val="single"/>
              </w:rPr>
              <w:lastRenderedPageBreak/>
              <w:t>No</w:t>
            </w:r>
          </w:p>
        </w:tc>
        <w:tc>
          <w:tcPr>
            <w:tcW w:w="2430" w:type="dxa"/>
          </w:tcPr>
          <w:p w14:paraId="4BFF0FED" w14:textId="77777777" w:rsidR="00264038" w:rsidRPr="006B0985" w:rsidRDefault="00264038" w:rsidP="00904D38">
            <w:pPr>
              <w:rPr>
                <w:rFonts w:cs="Arial"/>
                <w:u w:val="single"/>
              </w:rPr>
            </w:pPr>
            <w:r w:rsidRPr="006B0985">
              <w:rPr>
                <w:rFonts w:cs="Arial"/>
                <w:u w:val="single"/>
              </w:rPr>
              <w:t>No</w:t>
            </w:r>
          </w:p>
        </w:tc>
        <w:tc>
          <w:tcPr>
            <w:tcW w:w="3240" w:type="dxa"/>
          </w:tcPr>
          <w:p w14:paraId="1312C972" w14:textId="77777777" w:rsidR="00264038" w:rsidRPr="006B0985" w:rsidRDefault="00264038" w:rsidP="00904D38">
            <w:pPr>
              <w:rPr>
                <w:rFonts w:cs="Arial"/>
                <w:u w:val="single"/>
              </w:rPr>
            </w:pPr>
            <w:r w:rsidRPr="006B0985">
              <w:rPr>
                <w:rFonts w:cs="Arial"/>
                <w:u w:val="single"/>
              </w:rPr>
              <w:t>Not less than 3 years</w:t>
            </w:r>
          </w:p>
        </w:tc>
      </w:tr>
      <w:tr w:rsidR="00264038" w:rsidRPr="006B0985" w14:paraId="0265808D" w14:textId="77777777" w:rsidTr="00904D38">
        <w:tc>
          <w:tcPr>
            <w:tcW w:w="3330" w:type="dxa"/>
          </w:tcPr>
          <w:p w14:paraId="336A6C3F" w14:textId="77777777" w:rsidR="00264038" w:rsidRPr="006B0985" w:rsidRDefault="00264038" w:rsidP="00904D38">
            <w:pPr>
              <w:rPr>
                <w:rFonts w:cs="Arial"/>
                <w:u w:val="single"/>
              </w:rPr>
            </w:pPr>
            <w:r w:rsidRPr="006B0985">
              <w:rPr>
                <w:rFonts w:cs="Arial"/>
                <w:u w:val="single"/>
              </w:rPr>
              <w:t>Yes</w:t>
            </w:r>
          </w:p>
        </w:tc>
        <w:tc>
          <w:tcPr>
            <w:tcW w:w="2430" w:type="dxa"/>
          </w:tcPr>
          <w:p w14:paraId="14C77C04" w14:textId="77777777" w:rsidR="00264038" w:rsidRPr="006B0985" w:rsidRDefault="00264038" w:rsidP="00904D38">
            <w:pPr>
              <w:rPr>
                <w:rFonts w:cs="Arial"/>
                <w:u w:val="single"/>
              </w:rPr>
            </w:pPr>
            <w:r w:rsidRPr="006B0985">
              <w:rPr>
                <w:rFonts w:cs="Arial"/>
                <w:u w:val="single"/>
              </w:rPr>
              <w:t>No</w:t>
            </w:r>
          </w:p>
        </w:tc>
        <w:tc>
          <w:tcPr>
            <w:tcW w:w="3240" w:type="dxa"/>
          </w:tcPr>
          <w:p w14:paraId="43ED51BC" w14:textId="77777777" w:rsidR="00264038" w:rsidRPr="006B0985" w:rsidRDefault="00264038" w:rsidP="00904D38">
            <w:pPr>
              <w:rPr>
                <w:rFonts w:cs="Arial"/>
                <w:u w:val="single"/>
              </w:rPr>
            </w:pPr>
            <w:r w:rsidRPr="006B0985">
              <w:rPr>
                <w:rFonts w:cs="Arial"/>
                <w:u w:val="single"/>
              </w:rPr>
              <w:t>Duration of project life, and not less than 3 years</w:t>
            </w:r>
          </w:p>
        </w:tc>
      </w:tr>
      <w:tr w:rsidR="00264038" w:rsidRPr="006B0985" w14:paraId="4A43169B" w14:textId="77777777" w:rsidTr="00904D38">
        <w:tc>
          <w:tcPr>
            <w:tcW w:w="3330" w:type="dxa"/>
          </w:tcPr>
          <w:p w14:paraId="0B01603E" w14:textId="77777777" w:rsidR="00264038" w:rsidRPr="006B0985" w:rsidRDefault="00264038" w:rsidP="00904D38">
            <w:pPr>
              <w:rPr>
                <w:rFonts w:cs="Arial"/>
                <w:u w:val="single"/>
              </w:rPr>
            </w:pPr>
            <w:r w:rsidRPr="006B0985">
              <w:rPr>
                <w:rFonts w:cs="Arial"/>
                <w:u w:val="single"/>
              </w:rPr>
              <w:t>No</w:t>
            </w:r>
          </w:p>
        </w:tc>
        <w:tc>
          <w:tcPr>
            <w:tcW w:w="2430" w:type="dxa"/>
          </w:tcPr>
          <w:p w14:paraId="4ED5D4C9" w14:textId="77777777" w:rsidR="00264038" w:rsidRPr="006B0985" w:rsidRDefault="00264038" w:rsidP="00904D38">
            <w:pPr>
              <w:rPr>
                <w:rFonts w:cs="Arial"/>
                <w:u w:val="single"/>
              </w:rPr>
            </w:pPr>
            <w:r w:rsidRPr="006B0985">
              <w:rPr>
                <w:rFonts w:cs="Arial"/>
                <w:u w:val="single"/>
              </w:rPr>
              <w:t>Yes</w:t>
            </w:r>
          </w:p>
        </w:tc>
        <w:tc>
          <w:tcPr>
            <w:tcW w:w="3240" w:type="dxa"/>
          </w:tcPr>
          <w:p w14:paraId="7C50FE92" w14:textId="77777777" w:rsidR="00264038" w:rsidRPr="006B0985" w:rsidRDefault="00264038" w:rsidP="00904D38">
            <w:pPr>
              <w:rPr>
                <w:rFonts w:cs="Arial"/>
                <w:u w:val="single"/>
              </w:rPr>
            </w:pPr>
            <w:r w:rsidRPr="006B0985">
              <w:rPr>
                <w:rFonts w:cs="Arial"/>
                <w:u w:val="single"/>
              </w:rPr>
              <w:t>Duration of project life, and not less than 3 years</w:t>
            </w:r>
          </w:p>
        </w:tc>
      </w:tr>
      <w:tr w:rsidR="00264038" w:rsidRPr="006B0985" w14:paraId="6082D699" w14:textId="77777777" w:rsidTr="00904D38">
        <w:tc>
          <w:tcPr>
            <w:tcW w:w="3330" w:type="dxa"/>
          </w:tcPr>
          <w:p w14:paraId="0AC723FC" w14:textId="77777777" w:rsidR="00264038" w:rsidRPr="006B0985" w:rsidRDefault="00264038" w:rsidP="00904D38">
            <w:pPr>
              <w:rPr>
                <w:rFonts w:cs="Arial"/>
                <w:u w:val="single"/>
              </w:rPr>
            </w:pPr>
            <w:r w:rsidRPr="006B0985">
              <w:rPr>
                <w:rFonts w:cs="Arial"/>
                <w:u w:val="single"/>
              </w:rPr>
              <w:t>Yes</w:t>
            </w:r>
          </w:p>
        </w:tc>
        <w:tc>
          <w:tcPr>
            <w:tcW w:w="2430" w:type="dxa"/>
          </w:tcPr>
          <w:p w14:paraId="14BC2EB3" w14:textId="77777777" w:rsidR="00264038" w:rsidRPr="006B0985" w:rsidRDefault="00264038" w:rsidP="00904D38">
            <w:pPr>
              <w:rPr>
                <w:rFonts w:cs="Arial"/>
                <w:u w:val="single"/>
              </w:rPr>
            </w:pPr>
            <w:r w:rsidRPr="006B0985">
              <w:rPr>
                <w:rFonts w:cs="Arial"/>
                <w:u w:val="single"/>
              </w:rPr>
              <w:t>Yes</w:t>
            </w:r>
          </w:p>
        </w:tc>
        <w:tc>
          <w:tcPr>
            <w:tcW w:w="3240" w:type="dxa"/>
          </w:tcPr>
          <w:p w14:paraId="12584CB1" w14:textId="77777777" w:rsidR="00264038" w:rsidRPr="006B0985" w:rsidRDefault="00264038" w:rsidP="00904D38">
            <w:pPr>
              <w:rPr>
                <w:rFonts w:cs="Arial"/>
                <w:u w:val="single"/>
              </w:rPr>
            </w:pPr>
            <w:r>
              <w:rPr>
                <w:rFonts w:cs="Arial"/>
                <w:u w:val="single"/>
              </w:rPr>
              <w:t xml:space="preserve">Duration of </w:t>
            </w:r>
            <w:r w:rsidRPr="006B0985">
              <w:rPr>
                <w:rFonts w:cs="Arial"/>
                <w:u w:val="single"/>
              </w:rPr>
              <w:t>project life</w:t>
            </w:r>
            <w:r>
              <w:rPr>
                <w:rFonts w:cs="Arial"/>
                <w:u w:val="single"/>
              </w:rPr>
              <w:t xml:space="preserve"> (indefinite)</w:t>
            </w:r>
          </w:p>
        </w:tc>
      </w:tr>
    </w:tbl>
    <w:p w14:paraId="32C904FD" w14:textId="77777777" w:rsidR="00264038" w:rsidRPr="00264038" w:rsidRDefault="00264038" w:rsidP="00264038">
      <w:pPr>
        <w:ind w:left="720"/>
        <w:rPr>
          <w:u w:val="single"/>
        </w:rPr>
      </w:pPr>
    </w:p>
    <w:p w14:paraId="2FC47DD5" w14:textId="0694C305" w:rsidR="00C668E6" w:rsidRPr="00E41CB0" w:rsidRDefault="000D5C2E" w:rsidP="00535F85">
      <w:pPr>
        <w:pStyle w:val="ListParagraph"/>
        <w:numPr>
          <w:ilvl w:val="0"/>
          <w:numId w:val="44"/>
        </w:numPr>
        <w:rPr>
          <w:b/>
          <w:bCs/>
        </w:rPr>
      </w:pPr>
      <w:r w:rsidRPr="000D5C2E">
        <w:t>Language clarifying that credits generated before a project is renewed can be banked for the renewed project’s life only if the project has received a reduced retirement ratio has been added to Section 6.3, Project Expiration and Renewal</w:t>
      </w:r>
      <w:r w:rsidR="00E41CB0">
        <w:t>, as follows:</w:t>
      </w:r>
    </w:p>
    <w:p w14:paraId="3217994E" w14:textId="296283C0" w:rsidR="00E41CB0" w:rsidRPr="00E41CB0" w:rsidRDefault="00E41CB0" w:rsidP="00230A56">
      <w:pPr>
        <w:ind w:left="720"/>
        <w:rPr>
          <w:b/>
          <w:bCs/>
        </w:rPr>
      </w:pPr>
      <w:r w:rsidRPr="00E41CB0">
        <w:rPr>
          <w:rFonts w:cs="Arial"/>
        </w:rPr>
        <w:t xml:space="preserve">Under this WQT Framework, once a credit-generating project reaches the end of its specified project life, it shall be considered expired and no longer able to generate credits. However, where such a project continues to function, is properly maintained, and meets all eligibility criteria and Framework requirements that are in effect at the time, it may be renewed and allowed to generate additional credits. </w:t>
      </w:r>
      <w:r w:rsidRPr="00E41CB0">
        <w:rPr>
          <w:rFonts w:cs="Arial"/>
          <w:u w:val="single"/>
        </w:rPr>
        <w:t>Credits generated before a project is renewed can be banked for the renewed project’s life only if the project received a reduced retirement ratio.</w:t>
      </w:r>
      <w:r w:rsidRPr="00E41CB0" w:rsidDel="002F006B">
        <w:rPr>
          <w:rFonts w:cs="Arial"/>
          <w:u w:val="single"/>
        </w:rPr>
        <w:t xml:space="preserve"> </w:t>
      </w:r>
      <w:r w:rsidRPr="00E41CB0">
        <w:rPr>
          <w:rFonts w:cs="Arial"/>
        </w:rPr>
        <w:t>The process for renewing an expired project shall be the same as the process for approving a new project (Section 7.2 or Section 7.4</w:t>
      </w:r>
      <w:r w:rsidRPr="00E41CB0">
        <w:rPr>
          <w:rFonts w:cs="Arial"/>
          <w:u w:val="single"/>
        </w:rPr>
        <w:t xml:space="preserve">). </w:t>
      </w:r>
    </w:p>
    <w:p w14:paraId="60DF1D37" w14:textId="783BDB2D" w:rsidR="00C668E6" w:rsidRPr="006B0985" w:rsidRDefault="000D5C2E" w:rsidP="008D0AC0">
      <w:pPr>
        <w:pStyle w:val="ListParagraph"/>
        <w:numPr>
          <w:ilvl w:val="0"/>
          <w:numId w:val="44"/>
        </w:numPr>
        <w:rPr>
          <w:b/>
          <w:bCs/>
        </w:rPr>
      </w:pPr>
      <w:r w:rsidRPr="000D5C2E">
        <w:t>A new requirement that third-party verification must confirm that the basis for a retirement ratio reduction is still present when a project has received a retirement ratio reduction</w:t>
      </w:r>
      <w:r w:rsidR="006B0985">
        <w:t xml:space="preserve"> has been added to Section </w:t>
      </w:r>
      <w:r w:rsidR="00631FE0">
        <w:t>8</w:t>
      </w:r>
      <w:r w:rsidR="006B0985">
        <w:t>.3</w:t>
      </w:r>
      <w:r w:rsidRPr="000D5C2E">
        <w:t xml:space="preserve">. Furthermore, this language specifies that if the basis for the retirement ratio reduction is no longer present, this finding will result in the declaration of a material failure for that project. </w:t>
      </w:r>
      <w:r w:rsidR="006B0985">
        <w:t>The provided addition is included as follows:</w:t>
      </w:r>
    </w:p>
    <w:p w14:paraId="54A9C1C2" w14:textId="5A0DC48A" w:rsidR="006B0985" w:rsidRDefault="006B0985" w:rsidP="006B0985">
      <w:pPr>
        <w:ind w:left="720"/>
        <w:rPr>
          <w:u w:val="single"/>
        </w:rPr>
      </w:pPr>
      <w:r w:rsidRPr="006B0985">
        <w:rPr>
          <w:u w:val="single"/>
        </w:rPr>
        <w:t>If a project has received a reduction in the retirement ratio as described in Section 5, because the environmental enhancements and/or permanent protection of the land are the basis of the reduced retirement ratio, the third-party verification must confirm that (1) the land continues to be protected, and/or (2) environmental values are being enhanced by the project as described in the Credit Project Plan. If the third-party verification finds that the basis for a reduced retirement ratio is not present, this finding will result in</w:t>
      </w:r>
      <w:r w:rsidR="00D13E46">
        <w:rPr>
          <w:u w:val="single"/>
        </w:rPr>
        <w:t xml:space="preserve"> 1)</w:t>
      </w:r>
      <w:r w:rsidRPr="006B0985">
        <w:rPr>
          <w:u w:val="single"/>
        </w:rPr>
        <w:t xml:space="preserve"> the declaration of a material failure </w:t>
      </w:r>
      <w:r w:rsidR="00D13E46" w:rsidRPr="00D13E46">
        <w:rPr>
          <w:u w:val="single"/>
        </w:rPr>
        <w:t>to meet approved practice standards or other requirements of an approved Credit Project Plan and 2) the initiation of the process described in Section 8.3.1</w:t>
      </w:r>
      <w:r w:rsidRPr="006B0985">
        <w:rPr>
          <w:u w:val="single"/>
        </w:rPr>
        <w:t>.</w:t>
      </w:r>
    </w:p>
    <w:p w14:paraId="6912F8B0" w14:textId="5D39D239" w:rsidR="00D13E46" w:rsidRDefault="00D13E46" w:rsidP="00D13E46">
      <w:pPr>
        <w:pStyle w:val="ListParagraph"/>
        <w:numPr>
          <w:ilvl w:val="0"/>
          <w:numId w:val="47"/>
        </w:numPr>
        <w:spacing w:before="240"/>
      </w:pPr>
      <w:r>
        <w:lastRenderedPageBreak/>
        <w:t xml:space="preserve">Section 8.3.1 has clarified the process that a </w:t>
      </w:r>
      <w:r w:rsidR="00FD07CC">
        <w:t>Permittee</w:t>
      </w:r>
      <w:r>
        <w:t xml:space="preserve"> must complete to address a material failure to meet approved practice standards or other requirements of the approved Credit Project Plan. Furthermore, the available options to address a credit deficit resulting from suspended or cancelled credits that have already been used has been updated. The changes to this section are as follows:</w:t>
      </w:r>
    </w:p>
    <w:p w14:paraId="17DB53F4" w14:textId="77777777" w:rsidR="00D13E46" w:rsidRDefault="00D13E46" w:rsidP="00D13E46">
      <w:pPr>
        <w:pStyle w:val="ListParagraph"/>
        <w:spacing w:before="240"/>
        <w:rPr>
          <w:u w:val="single"/>
        </w:rPr>
      </w:pPr>
    </w:p>
    <w:p w14:paraId="54306D37" w14:textId="0E42CAB9" w:rsidR="00D13E46" w:rsidRDefault="00D13E46" w:rsidP="00D13E46">
      <w:pPr>
        <w:pStyle w:val="ListParagraph"/>
        <w:spacing w:before="240"/>
      </w:pPr>
      <w:r>
        <w:t xml:space="preserve">Upon such notification, the seller (or responsible party) will have 60 days to submit to Regional Water Board staff a </w:t>
      </w:r>
      <w:r>
        <w:rPr>
          <w:strike/>
        </w:rPr>
        <w:t xml:space="preserve">plan for </w:t>
      </w:r>
      <w:proofErr w:type="spellStart"/>
      <w:r>
        <w:rPr>
          <w:strike/>
        </w:rPr>
        <w:t>remedy,</w:t>
      </w:r>
      <w:r>
        <w:rPr>
          <w:u w:val="single"/>
        </w:rPr>
        <w:t>Project</w:t>
      </w:r>
      <w:proofErr w:type="spellEnd"/>
      <w:r>
        <w:rPr>
          <w:u w:val="single"/>
        </w:rPr>
        <w:t xml:space="preserve"> Remedy Workplan for consideration and approval by the Executive Officer. In addition to any other relevant information, the Project Remedy Workplan must include</w:t>
      </w:r>
      <w:r>
        <w:t xml:space="preserve"> </w:t>
      </w:r>
      <w:r>
        <w:rPr>
          <w:strike/>
        </w:rPr>
        <w:t>including</w:t>
      </w:r>
      <w:r>
        <w:t xml:space="preserve"> recommended performance benchmarks, the conditions under which Regional Water Board staff should consider suspending or cancelling any credits that have already been certified</w:t>
      </w:r>
      <w:r>
        <w:rPr>
          <w:u w:val="single"/>
          <w:vertAlign w:val="superscript"/>
        </w:rPr>
        <w:t>11</w:t>
      </w:r>
      <w:r>
        <w:t xml:space="preserve"> (Section 9.1), </w:t>
      </w:r>
      <w:r>
        <w:rPr>
          <w:u w:val="single"/>
        </w:rPr>
        <w:t xml:space="preserve">proposed corrective actions and associated time schedule, </w:t>
      </w:r>
      <w:r>
        <w:t>and</w:t>
      </w:r>
      <w:r>
        <w:rPr>
          <w:u w:val="single"/>
        </w:rPr>
        <w:t>/or</w:t>
      </w:r>
      <w:r>
        <w:t xml:space="preserve"> recommendations for adaptive project management</w:t>
      </w:r>
      <w:r>
        <w:rPr>
          <w:u w:val="single"/>
        </w:rPr>
        <w:t>, including but not limited to any possible changes to the retirement ratio and credit release schedule</w:t>
      </w:r>
      <w:r>
        <w:t xml:space="preserve">. The </w:t>
      </w:r>
      <w:r>
        <w:rPr>
          <w:u w:val="single"/>
        </w:rPr>
        <w:t>Project Remedy Work</w:t>
      </w:r>
      <w:r>
        <w:t xml:space="preserve">plan </w:t>
      </w:r>
      <w:r>
        <w:rPr>
          <w:strike/>
        </w:rPr>
        <w:t xml:space="preserve">for remedy </w:t>
      </w:r>
      <w:r>
        <w:t xml:space="preserve">will also describe </w:t>
      </w:r>
      <w:proofErr w:type="spellStart"/>
      <w:r>
        <w:rPr>
          <w:u w:val="single"/>
        </w:rPr>
        <w:t>whether</w:t>
      </w:r>
      <w:r>
        <w:rPr>
          <w:strike/>
        </w:rPr>
        <w:t>how</w:t>
      </w:r>
      <w:proofErr w:type="spellEnd"/>
      <w:r>
        <w:t xml:space="preserve"> any deficit resulting from </w:t>
      </w:r>
      <w:r>
        <w:rPr>
          <w:u w:val="single"/>
        </w:rPr>
        <w:t>suspended or cancelled</w:t>
      </w:r>
      <w:r>
        <w:t xml:space="preserve"> credits </w:t>
      </w:r>
      <w:r>
        <w:rPr>
          <w:u w:val="single"/>
        </w:rPr>
        <w:t>has occurred.</w:t>
      </w:r>
      <w:r>
        <w:t xml:space="preserve"> </w:t>
      </w:r>
      <w:r>
        <w:rPr>
          <w:strike/>
        </w:rPr>
        <w:t xml:space="preserve">that have already been used but are subsequently suspended or cancelled will be addressed by </w:t>
      </w:r>
      <w:proofErr w:type="spellStart"/>
      <w:r>
        <w:rPr>
          <w:strike/>
          <w:u w:val="single"/>
        </w:rPr>
        <w:t>either</w:t>
      </w:r>
      <w:r>
        <w:rPr>
          <w:u w:val="single"/>
        </w:rPr>
        <w:t>Such</w:t>
      </w:r>
      <w:proofErr w:type="spellEnd"/>
      <w:r>
        <w:rPr>
          <w:u w:val="single"/>
        </w:rPr>
        <w:t xml:space="preserve"> credit deficits may be remediated by</w:t>
      </w:r>
      <w:r>
        <w:t xml:space="preserve">: 1) correcting the material failure to meet approved practice standards or other requirements of </w:t>
      </w:r>
      <w:r>
        <w:rPr>
          <w:strike/>
        </w:rPr>
        <w:t>an</w:t>
      </w:r>
      <w:r>
        <w:t xml:space="preserve"> </w:t>
      </w:r>
      <w:r>
        <w:rPr>
          <w:u w:val="single"/>
        </w:rPr>
        <w:t>the originally</w:t>
      </w:r>
      <w:r>
        <w:t xml:space="preserve"> approved Credit Project Plan; or 2) </w:t>
      </w:r>
      <w:r>
        <w:rPr>
          <w:u w:val="single"/>
        </w:rPr>
        <w:t>identifying alternative active credits to be used; or 3) if the credit deficit cannot be resolved using 1) or 2), then the Project Remedy Workplan must identify a future project that will generate sufficient credits resolve the deficit.</w:t>
      </w:r>
      <w:r>
        <w:t xml:space="preserve"> </w:t>
      </w:r>
      <w:r>
        <w:rPr>
          <w:strike/>
        </w:rPr>
        <w:t>implementing a new credit generating project to address the deficit.</w:t>
      </w:r>
      <w:r>
        <w:t xml:space="preserve"> Regional Water Board staff will make </w:t>
      </w:r>
      <w:r>
        <w:rPr>
          <w:strike/>
        </w:rPr>
        <w:t>such</w:t>
      </w:r>
      <w:r>
        <w:t xml:space="preserve"> </w:t>
      </w:r>
      <w:r>
        <w:rPr>
          <w:u w:val="single"/>
        </w:rPr>
        <w:t>approved Credit Project Work</w:t>
      </w:r>
      <w:r>
        <w:t xml:space="preserve">plans available on the Regional Water Board’s website. </w:t>
      </w:r>
      <w:r>
        <w:rPr>
          <w:u w:val="single"/>
        </w:rPr>
        <w:t>Upon completion of the tasks identified in the approved Project Remedy Workplan, the responsible party will submit an updated initial project verification report as described in Section 8.2.2.</w:t>
      </w:r>
    </w:p>
    <w:p w14:paraId="60DAABF3" w14:textId="77777777" w:rsidR="00D13E46" w:rsidRDefault="00D13E46" w:rsidP="00D13E46">
      <w:pPr>
        <w:pStyle w:val="ListParagraph"/>
        <w:spacing w:before="240"/>
      </w:pPr>
    </w:p>
    <w:p w14:paraId="4003625E" w14:textId="77777777" w:rsidR="00D13E46" w:rsidRDefault="00D13E46" w:rsidP="00D13E46">
      <w:pPr>
        <w:pStyle w:val="ListParagraph"/>
        <w:spacing w:before="240"/>
      </w:pPr>
      <w:r>
        <w:t>In all cases, the Regional Water Board Executive Officer has the authority to determine whether a verification report accurately reflects the credits generated, and may certify, suspend or cancel credits as described in Section 9 below, or request additional information as necessary to verify that a project is implemented in accordance with its approved Credit Project Plan.</w:t>
      </w:r>
    </w:p>
    <w:p w14:paraId="5CE188DD" w14:textId="77777777" w:rsidR="00D13E46" w:rsidRDefault="00D13E46" w:rsidP="00D13E46">
      <w:pPr>
        <w:pStyle w:val="ListParagraph"/>
        <w:spacing w:before="240"/>
      </w:pPr>
    </w:p>
    <w:p w14:paraId="534C6285" w14:textId="77777777" w:rsidR="00D13E46" w:rsidRDefault="00D13E46" w:rsidP="00D13E46">
      <w:pPr>
        <w:pStyle w:val="ListParagraph"/>
        <w:numPr>
          <w:ilvl w:val="0"/>
          <w:numId w:val="47"/>
        </w:numPr>
      </w:pPr>
      <w:r>
        <w:t>Footnote 11 has been added to the WQT Framework to identify that the suspension or cancellation of previously generated credits is dependent on the timing and basis of a material failure. This footnote reads as follows:</w:t>
      </w:r>
    </w:p>
    <w:p w14:paraId="346C7929" w14:textId="77777777" w:rsidR="00D13E46" w:rsidRDefault="00D13E46" w:rsidP="00D13E46">
      <w:pPr>
        <w:pStyle w:val="ListParagraph"/>
      </w:pPr>
    </w:p>
    <w:p w14:paraId="4070E280" w14:textId="77777777" w:rsidR="00D13E46" w:rsidRDefault="00D13E46" w:rsidP="00D13E46">
      <w:pPr>
        <w:pStyle w:val="ListParagraph"/>
        <w:spacing w:before="240"/>
        <w:rPr>
          <w:u w:val="single"/>
        </w:rPr>
      </w:pPr>
      <w:r>
        <w:rPr>
          <w:u w:val="single"/>
          <w:vertAlign w:val="superscript"/>
        </w:rPr>
        <w:t>11</w:t>
      </w:r>
      <w:r>
        <w:rPr>
          <w:u w:val="single"/>
        </w:rPr>
        <w:t xml:space="preserve"> Previously generated/certified credits may be suspended or cancelled based on the timing and basis for the material failure.</w:t>
      </w:r>
    </w:p>
    <w:p w14:paraId="636DC530" w14:textId="77777777" w:rsidR="00230A56" w:rsidRPr="007D28E9" w:rsidRDefault="00230A56" w:rsidP="00230A56">
      <w:pPr>
        <w:pStyle w:val="ListParagraph"/>
        <w:numPr>
          <w:ilvl w:val="0"/>
          <w:numId w:val="44"/>
        </w:numPr>
        <w:contextualSpacing w:val="0"/>
      </w:pPr>
      <w:r w:rsidRPr="007D28E9">
        <w:t>Section 9.1, Credit Certification, has been modified to allow credits awaiting certification to be identified for use within the current discharge season if the associated credit verification report has been submitted, as follows:</w:t>
      </w:r>
    </w:p>
    <w:p w14:paraId="04385192" w14:textId="3E984CE4" w:rsidR="00230A56" w:rsidRPr="00230A56" w:rsidRDefault="00230A56" w:rsidP="00230A56">
      <w:pPr>
        <w:pStyle w:val="ListParagraph"/>
        <w:contextualSpacing w:val="0"/>
        <w:rPr>
          <w:u w:val="single"/>
        </w:rPr>
      </w:pPr>
      <w:r w:rsidRPr="007D28E9">
        <w:rPr>
          <w:u w:val="single"/>
        </w:rPr>
        <w:lastRenderedPageBreak/>
        <w:t>Credits awaiting certification may be identified for use within the current discharge season to fulfil</w:t>
      </w:r>
      <w:r>
        <w:rPr>
          <w:u w:val="single"/>
        </w:rPr>
        <w:t>l</w:t>
      </w:r>
      <w:r w:rsidRPr="007D28E9">
        <w:rPr>
          <w:u w:val="single"/>
        </w:rPr>
        <w:t xml:space="preserve"> </w:t>
      </w:r>
      <w:r w:rsidR="00D13E46">
        <w:rPr>
          <w:u w:val="single"/>
        </w:rPr>
        <w:t>compliance with the Phosphorus effluent limitation if the associated verification report has been submitted. If the verification report is subsequently determined to be inaccurate or incomplete: 1) a corrected verification report will be submitted to Regional Water Board staff within 60 days and, 2) if necessary, alternative credits for substitution will be identified or the Permittee risks being out of compliance.</w:t>
      </w:r>
    </w:p>
    <w:p w14:paraId="7C75F700" w14:textId="503E0379" w:rsidR="006B0985" w:rsidRPr="006B0985" w:rsidRDefault="000D5C2E" w:rsidP="006B0985">
      <w:pPr>
        <w:pStyle w:val="ListParagraph"/>
        <w:numPr>
          <w:ilvl w:val="0"/>
          <w:numId w:val="44"/>
        </w:numPr>
        <w:rPr>
          <w:b/>
          <w:bCs/>
        </w:rPr>
      </w:pPr>
      <w:r w:rsidRPr="000D5C2E">
        <w:t xml:space="preserve">Footnote </w:t>
      </w:r>
      <w:r w:rsidR="00D13E46" w:rsidRPr="000D5C2E">
        <w:t>1</w:t>
      </w:r>
      <w:r w:rsidR="00D13E46">
        <w:t>2</w:t>
      </w:r>
      <w:r w:rsidR="00D13E46" w:rsidRPr="000D5C2E">
        <w:t xml:space="preserve"> </w:t>
      </w:r>
      <w:r w:rsidRPr="000D5C2E">
        <w:t>has been added to the WQT Framework to identify that a credit certificate may apply to multiple credits.</w:t>
      </w:r>
      <w:r w:rsidR="006B0985">
        <w:t xml:space="preserve"> This footnote reads as follows:</w:t>
      </w:r>
    </w:p>
    <w:p w14:paraId="5E0089A0" w14:textId="1467EFDA" w:rsidR="006B0985" w:rsidRDefault="00D13E46" w:rsidP="006B0985">
      <w:pPr>
        <w:ind w:left="720"/>
        <w:rPr>
          <w:u w:val="single"/>
        </w:rPr>
      </w:pPr>
      <w:r>
        <w:rPr>
          <w:u w:val="single"/>
          <w:vertAlign w:val="superscript"/>
        </w:rPr>
        <w:t>12</w:t>
      </w:r>
      <w:r w:rsidRPr="006B0985">
        <w:rPr>
          <w:u w:val="single"/>
        </w:rPr>
        <w:t xml:space="preserve"> </w:t>
      </w:r>
      <w:r w:rsidR="006B0985" w:rsidRPr="006B0985">
        <w:rPr>
          <w:u w:val="single"/>
        </w:rPr>
        <w:t>A Credit Certificate may apply to multiple credits. In such cases, the Credit Certificate shall provide the credit serial numbers of all the credits being certified. This may be done by listing the serial numbers individually or by expressing them as a continuous range, such as: 00001-01000.</w:t>
      </w:r>
    </w:p>
    <w:p w14:paraId="260E8B1A" w14:textId="77777777" w:rsidR="00230A56" w:rsidRDefault="00230A56" w:rsidP="00230A56">
      <w:pPr>
        <w:pStyle w:val="ListParagraph"/>
        <w:numPr>
          <w:ilvl w:val="0"/>
          <w:numId w:val="44"/>
        </w:numPr>
      </w:pPr>
      <w:r>
        <w:t>The definition of “used” in Section 9.3, Changes in Credit Status has been updated to further explain that credits shall be banked per the approved Credit Project Plan if unused, as follows:</w:t>
      </w:r>
    </w:p>
    <w:p w14:paraId="16FB2004" w14:textId="77777777" w:rsidR="00230A56" w:rsidRDefault="00230A56" w:rsidP="00230A56">
      <w:pPr>
        <w:ind w:left="720"/>
      </w:pPr>
      <w:r>
        <w:t xml:space="preserve">Credits shall be considered used once they have been applied by an NPDES permittee to meet an effluent limitation. </w:t>
      </w:r>
      <w:r w:rsidRPr="000357EA">
        <w:rPr>
          <w:u w:val="single"/>
        </w:rPr>
        <w:t>If unused, the credit(s) shall be banked per the approved Credit Project Plan and be considered active</w:t>
      </w:r>
      <w:r>
        <w:t>. The status of used credits shall be documented in annual compliance reports submitted to Regional Water Board staff as required in the user’s NPDES permit.</w:t>
      </w:r>
    </w:p>
    <w:p w14:paraId="22883C11" w14:textId="3B07FC71" w:rsidR="00230A56" w:rsidRPr="00230A56" w:rsidRDefault="00230A56" w:rsidP="00230A56">
      <w:pPr>
        <w:pStyle w:val="ListParagraph"/>
        <w:numPr>
          <w:ilvl w:val="0"/>
          <w:numId w:val="44"/>
        </w:numPr>
        <w:rPr>
          <w:u w:val="single"/>
        </w:rPr>
      </w:pPr>
      <w:r>
        <w:t>Multiple sections of the WQT Framework have been updated to reference both Sections 7.1 and/or Section 7.4 where they inadvertently only referenced Section 7.1. These sections include Sections 3.2.1, 3.2.2, 8.2, 8.2.1, and 8.3. Furthermore, the WQT Framework has been corrected to read Phosphorus instead of phosphorus throughout the text.</w:t>
      </w:r>
    </w:p>
    <w:p w14:paraId="1B917EE2" w14:textId="77777777" w:rsidR="00733D5B" w:rsidRPr="00733D5B" w:rsidRDefault="00733D5B" w:rsidP="00733D5B">
      <w:pPr>
        <w:rPr>
          <w:b/>
          <w:bCs/>
          <w:u w:val="single"/>
        </w:rPr>
      </w:pPr>
      <w:r w:rsidRPr="00733D5B">
        <w:rPr>
          <w:b/>
          <w:bCs/>
          <w:u w:val="single"/>
        </w:rPr>
        <w:t>Other Modifications</w:t>
      </w:r>
    </w:p>
    <w:p w14:paraId="73C50B9F" w14:textId="77777777" w:rsidR="00230A56" w:rsidRDefault="00230A56" w:rsidP="00230A56">
      <w:pPr>
        <w:pStyle w:val="ListParagraph"/>
        <w:numPr>
          <w:ilvl w:val="0"/>
          <w:numId w:val="42"/>
        </w:numPr>
      </w:pPr>
      <w:r>
        <w:t>Modify Fact Sheet Section IV.I.1 to include a summary of changes and reasoning for the WQT Framework modifications enacted under Amendment Order R1-2021-0041. The additional summary of changes is as follows:</w:t>
      </w:r>
    </w:p>
    <w:p w14:paraId="695BCAF2" w14:textId="77777777" w:rsidR="00230A56" w:rsidRPr="00543281" w:rsidRDefault="00230A56" w:rsidP="00230A56">
      <w:pPr>
        <w:ind w:left="720"/>
        <w:rPr>
          <w:u w:val="single"/>
        </w:rPr>
      </w:pPr>
      <w:r w:rsidRPr="00543281">
        <w:rPr>
          <w:u w:val="single"/>
        </w:rPr>
        <w:t>Furthermore, the WQTF as adopted by the Regional Water Board within Order No. R1-2020-0012 on August 20, 2020 has subsequently been modified per Amendment Order R1-2021-0041 as follows:</w:t>
      </w:r>
    </w:p>
    <w:p w14:paraId="01858D3F" w14:textId="77777777" w:rsidR="00230A56" w:rsidRPr="00543281" w:rsidRDefault="00230A56" w:rsidP="00230A56">
      <w:pPr>
        <w:ind w:left="1440" w:hanging="720"/>
        <w:rPr>
          <w:u w:val="single"/>
        </w:rPr>
      </w:pPr>
      <w:r w:rsidRPr="00543281">
        <w:rPr>
          <w:u w:val="single"/>
        </w:rPr>
        <w:t>a.</w:t>
      </w:r>
      <w:r w:rsidRPr="00543281">
        <w:rPr>
          <w:u w:val="single"/>
        </w:rPr>
        <w:tab/>
        <w:t>To clarify that the WQT Framework within a NPDES Permit is the operative WQT Framework for compliance purposes, and not the Framework described in Resolution R1-2018-0025 (Footnote 1 of the WQTF in Attachment I).</w:t>
      </w:r>
    </w:p>
    <w:p w14:paraId="7B884981" w14:textId="77777777" w:rsidR="00230A56" w:rsidRPr="00543281" w:rsidRDefault="00230A56" w:rsidP="00230A56">
      <w:pPr>
        <w:ind w:left="1440" w:hanging="720"/>
        <w:rPr>
          <w:u w:val="single"/>
        </w:rPr>
      </w:pPr>
      <w:r w:rsidRPr="00543281">
        <w:rPr>
          <w:u w:val="single"/>
        </w:rPr>
        <w:lastRenderedPageBreak/>
        <w:t>b.</w:t>
      </w:r>
      <w:r w:rsidRPr="00543281">
        <w:rPr>
          <w:u w:val="single"/>
        </w:rPr>
        <w:tab/>
        <w:t>To request that all documents submitted to the Regional Water Board pursuant to the WQTF comply with the most current online accessibility requirements of the Regional Water Board (section 1.3 of the WQTF in Attachment I).</w:t>
      </w:r>
    </w:p>
    <w:p w14:paraId="3678CCBB" w14:textId="77777777" w:rsidR="00230A56" w:rsidRPr="00543281" w:rsidRDefault="00230A56" w:rsidP="00230A56">
      <w:pPr>
        <w:ind w:left="1440" w:hanging="720"/>
        <w:rPr>
          <w:u w:val="single"/>
        </w:rPr>
      </w:pPr>
      <w:r w:rsidRPr="00543281">
        <w:rPr>
          <w:u w:val="single"/>
        </w:rPr>
        <w:t>c.</w:t>
      </w:r>
      <w:r w:rsidRPr="00543281">
        <w:rPr>
          <w:u w:val="single"/>
        </w:rPr>
        <w:tab/>
        <w:t>To clarify the geographic limitations, credit value, and available use periods for credits (section 2.3 of the WQTF in Attachment I).</w:t>
      </w:r>
    </w:p>
    <w:p w14:paraId="5352F27B" w14:textId="77777777" w:rsidR="00230A56" w:rsidRPr="00543281" w:rsidRDefault="00230A56" w:rsidP="00230A56">
      <w:pPr>
        <w:ind w:left="1440" w:hanging="720"/>
        <w:rPr>
          <w:u w:val="single"/>
        </w:rPr>
      </w:pPr>
      <w:r w:rsidRPr="00543281">
        <w:rPr>
          <w:u w:val="single"/>
        </w:rPr>
        <w:t>d.</w:t>
      </w:r>
      <w:r w:rsidRPr="00543281">
        <w:rPr>
          <w:u w:val="single"/>
        </w:rPr>
        <w:tab/>
        <w:t>To clarify the “in time” requirement for credit use shall be satisfied when credits are used consistent with the credit banking provisions included in the WQTF (section 3.2.1 of the WQTF in Attachment I).</w:t>
      </w:r>
    </w:p>
    <w:p w14:paraId="302D3CA4" w14:textId="77777777" w:rsidR="00230A56" w:rsidRPr="00543281" w:rsidRDefault="00230A56" w:rsidP="00230A56">
      <w:pPr>
        <w:ind w:left="1440" w:hanging="720"/>
        <w:rPr>
          <w:u w:val="single"/>
        </w:rPr>
      </w:pPr>
      <w:r w:rsidRPr="00543281">
        <w:rPr>
          <w:u w:val="single"/>
        </w:rPr>
        <w:t>e.</w:t>
      </w:r>
      <w:r w:rsidRPr="00543281">
        <w:rPr>
          <w:u w:val="single"/>
        </w:rPr>
        <w:tab/>
        <w:t>To clarify the pr</w:t>
      </w:r>
      <w:r>
        <w:rPr>
          <w:u w:val="single"/>
        </w:rPr>
        <w:t>actice</w:t>
      </w:r>
      <w:r w:rsidRPr="00543281">
        <w:rPr>
          <w:u w:val="single"/>
        </w:rPr>
        <w:t xml:space="preserve"> types that credit quantification methods must be included for (section 4 of the WQTF in Attachment I).</w:t>
      </w:r>
    </w:p>
    <w:p w14:paraId="527C1EE4" w14:textId="77777777" w:rsidR="00230A56" w:rsidRPr="00543281" w:rsidRDefault="00230A56" w:rsidP="00230A56">
      <w:pPr>
        <w:ind w:left="1440" w:hanging="720"/>
        <w:rPr>
          <w:u w:val="single"/>
        </w:rPr>
      </w:pPr>
      <w:r w:rsidRPr="00543281">
        <w:rPr>
          <w:u w:val="single"/>
        </w:rPr>
        <w:t>f.</w:t>
      </w:r>
      <w:r w:rsidRPr="00543281">
        <w:rPr>
          <w:u w:val="single"/>
        </w:rPr>
        <w:tab/>
        <w:t>To clarify that trading ratio reductions will be provided when credit-generating projects meet the necessary criteria (section 5.1 of the WQTF in Attachment I).</w:t>
      </w:r>
    </w:p>
    <w:p w14:paraId="7EB9FD52" w14:textId="77777777" w:rsidR="00230A56" w:rsidRPr="00543281" w:rsidRDefault="00230A56" w:rsidP="00230A56">
      <w:pPr>
        <w:ind w:left="1440" w:hanging="720"/>
        <w:rPr>
          <w:u w:val="single"/>
        </w:rPr>
      </w:pPr>
      <w:r w:rsidRPr="00543281">
        <w:rPr>
          <w:u w:val="single"/>
        </w:rPr>
        <w:t>g.</w:t>
      </w:r>
      <w:r w:rsidRPr="00543281">
        <w:rPr>
          <w:u w:val="single"/>
        </w:rPr>
        <w:tab/>
        <w:t>To clarify each trading ratio criteria type’s base trading ratio, maximum ratio reduction, and applicable reduction criteria. (Table 5.1 of the WQTF in Attachment I).</w:t>
      </w:r>
    </w:p>
    <w:p w14:paraId="40383397" w14:textId="77777777" w:rsidR="00230A56" w:rsidRPr="00543281" w:rsidRDefault="00230A56" w:rsidP="00230A56">
      <w:pPr>
        <w:ind w:left="1440" w:hanging="720"/>
        <w:rPr>
          <w:highlight w:val="yellow"/>
          <w:u w:val="single"/>
        </w:rPr>
      </w:pPr>
      <w:r w:rsidRPr="00543281">
        <w:rPr>
          <w:u w:val="single"/>
        </w:rPr>
        <w:t>h.</w:t>
      </w:r>
      <w:r w:rsidRPr="00543281">
        <w:rPr>
          <w:u w:val="single"/>
        </w:rPr>
        <w:tab/>
        <w:t>To reduce confusion in the WQTF, the term “credit life” has been removed. (previously included as section 6.1 from the WQTF)</w:t>
      </w:r>
    </w:p>
    <w:p w14:paraId="47200AFC" w14:textId="77777777" w:rsidR="00230A56" w:rsidRPr="00543281" w:rsidRDefault="00230A56" w:rsidP="00230A56">
      <w:pPr>
        <w:ind w:left="1440" w:hanging="720"/>
        <w:rPr>
          <w:u w:val="single"/>
        </w:rPr>
      </w:pPr>
      <w:r w:rsidRPr="00543281">
        <w:rPr>
          <w:u w:val="single"/>
        </w:rPr>
        <w:t>i.</w:t>
      </w:r>
      <w:r w:rsidRPr="00543281">
        <w:rPr>
          <w:u w:val="single"/>
        </w:rPr>
        <w:tab/>
        <w:t>To clarify that credit release schedules must provide reasonable justification for the timing of the release of credits, and that no credits may be released after the project life has ended. (section 6.1 of the WQTF in Attachment I).</w:t>
      </w:r>
    </w:p>
    <w:p w14:paraId="33524B4D" w14:textId="77777777" w:rsidR="00230A56" w:rsidRPr="00543281" w:rsidRDefault="00230A56" w:rsidP="00230A56">
      <w:pPr>
        <w:ind w:left="1440" w:hanging="720"/>
        <w:rPr>
          <w:u w:val="single"/>
        </w:rPr>
      </w:pPr>
      <w:r w:rsidRPr="00543281">
        <w:rPr>
          <w:u w:val="single"/>
        </w:rPr>
        <w:t>j.</w:t>
      </w:r>
      <w:r w:rsidRPr="00543281">
        <w:rPr>
          <w:u w:val="single"/>
        </w:rPr>
        <w:tab/>
        <w:t>To create a new category of Permanently Protected Environmental Enhancement Projects (PPEEPs) in the WQTF. (section 6.1.1 of the WQTF in Attachment I).</w:t>
      </w:r>
    </w:p>
    <w:p w14:paraId="771F9612" w14:textId="77777777" w:rsidR="00230A56" w:rsidRPr="00543281" w:rsidRDefault="00230A56" w:rsidP="00230A56">
      <w:pPr>
        <w:ind w:left="1440" w:hanging="720"/>
        <w:rPr>
          <w:u w:val="single"/>
        </w:rPr>
      </w:pPr>
      <w:r w:rsidRPr="00543281">
        <w:rPr>
          <w:u w:val="single"/>
        </w:rPr>
        <w:t>k.</w:t>
      </w:r>
      <w:r w:rsidRPr="00543281">
        <w:rPr>
          <w:u w:val="single"/>
        </w:rPr>
        <w:tab/>
        <w:t>To define the term “banked credit” and clarify that credits are active until used, retired, suspended, or cancelled. (section 6.2 of the WQTF in Attachment I).</w:t>
      </w:r>
    </w:p>
    <w:p w14:paraId="11CD2D39" w14:textId="77777777" w:rsidR="00230A56" w:rsidRPr="00543281" w:rsidRDefault="00230A56" w:rsidP="00230A56">
      <w:pPr>
        <w:ind w:left="1440" w:hanging="720"/>
        <w:rPr>
          <w:u w:val="single"/>
        </w:rPr>
      </w:pPr>
      <w:r w:rsidRPr="00543281">
        <w:rPr>
          <w:u w:val="single"/>
        </w:rPr>
        <w:t>l.</w:t>
      </w:r>
      <w:r w:rsidRPr="00543281">
        <w:rPr>
          <w:u w:val="single"/>
        </w:rPr>
        <w:tab/>
        <w:t>To clarify the relationship between the presence of applied retirement ratio criteria and a project’s credit banking period. (Table 6.1 of the WQTF in Attachment I).</w:t>
      </w:r>
    </w:p>
    <w:p w14:paraId="074CA0C7" w14:textId="77777777" w:rsidR="00230A56" w:rsidRPr="00543281" w:rsidRDefault="00230A56" w:rsidP="00230A56">
      <w:pPr>
        <w:ind w:left="1440" w:hanging="720"/>
        <w:rPr>
          <w:highlight w:val="yellow"/>
          <w:u w:val="single"/>
        </w:rPr>
      </w:pPr>
      <w:r w:rsidRPr="00543281">
        <w:rPr>
          <w:u w:val="single"/>
        </w:rPr>
        <w:t>m.</w:t>
      </w:r>
      <w:r w:rsidRPr="00543281">
        <w:rPr>
          <w:u w:val="single"/>
        </w:rPr>
        <w:tab/>
        <w:t>To clarify that credits generated before a project is renewed can be banked for the renewed project’s life only if the project has received a reduced retirement ratio. (section 6.3 of the WQTF in Attachment I).</w:t>
      </w:r>
    </w:p>
    <w:p w14:paraId="21C0A732" w14:textId="77777777" w:rsidR="00230A56" w:rsidRPr="00543281" w:rsidRDefault="00230A56" w:rsidP="00230A56">
      <w:pPr>
        <w:ind w:left="1440" w:hanging="720"/>
        <w:rPr>
          <w:u w:val="single"/>
        </w:rPr>
      </w:pPr>
      <w:r w:rsidRPr="00543281">
        <w:rPr>
          <w:u w:val="single"/>
        </w:rPr>
        <w:lastRenderedPageBreak/>
        <w:t>n.</w:t>
      </w:r>
      <w:r w:rsidRPr="00543281">
        <w:rPr>
          <w:u w:val="single"/>
        </w:rPr>
        <w:tab/>
        <w:t xml:space="preserve">To require that third-party verification must confirm that the basis for a retirement ratio reduction is still present when a project has received a retirement ratio reduction. </w:t>
      </w:r>
      <w:bookmarkStart w:id="9" w:name="_Hlk80628728"/>
      <w:r w:rsidRPr="00543281">
        <w:rPr>
          <w:u w:val="single"/>
        </w:rPr>
        <w:t>(section 8.3 of the WQTF in Attachment I)</w:t>
      </w:r>
      <w:bookmarkEnd w:id="9"/>
    </w:p>
    <w:p w14:paraId="76DAE5C7" w14:textId="77777777" w:rsidR="00230A56" w:rsidRPr="00543281" w:rsidRDefault="00230A56" w:rsidP="00230A56">
      <w:pPr>
        <w:ind w:left="1440" w:hanging="720"/>
        <w:rPr>
          <w:u w:val="single"/>
        </w:rPr>
      </w:pPr>
      <w:r w:rsidRPr="00543281">
        <w:rPr>
          <w:u w:val="single"/>
        </w:rPr>
        <w:t>o.</w:t>
      </w:r>
      <w:r w:rsidRPr="00543281">
        <w:rPr>
          <w:u w:val="single"/>
        </w:rPr>
        <w:tab/>
        <w:t>To allow credits awaiting certification to be identified for use within the current discharge season to fulfil</w:t>
      </w:r>
      <w:r>
        <w:rPr>
          <w:u w:val="single"/>
        </w:rPr>
        <w:t>l</w:t>
      </w:r>
      <w:r w:rsidRPr="00543281">
        <w:rPr>
          <w:u w:val="single"/>
        </w:rPr>
        <w:t xml:space="preserve"> the no net loading requirement for phosphorus. (section 9.1 of the WQTF in Attachment I)</w:t>
      </w:r>
    </w:p>
    <w:p w14:paraId="566F0D34" w14:textId="77777777" w:rsidR="00FD07CC" w:rsidRPr="00FD07CC" w:rsidRDefault="00230A56" w:rsidP="00FD07CC">
      <w:pPr>
        <w:ind w:left="1440" w:hanging="720"/>
        <w:rPr>
          <w:u w:val="single"/>
        </w:rPr>
      </w:pPr>
      <w:r w:rsidRPr="00543281">
        <w:rPr>
          <w:u w:val="single"/>
        </w:rPr>
        <w:t>p.</w:t>
      </w:r>
      <w:r w:rsidRPr="00543281">
        <w:rPr>
          <w:u w:val="single"/>
        </w:rPr>
        <w:tab/>
      </w:r>
      <w:r w:rsidR="00FD07CC" w:rsidRPr="00FD07CC">
        <w:rPr>
          <w:u w:val="single"/>
        </w:rPr>
        <w:t>To clarify that a Project Remedy Workplan must be completed to address a material failure and to provide the available options to remediate a credit deficit resulting from suspended or cancelled credits. (section 8.3.1 of the WQTF in Attachment I)</w:t>
      </w:r>
    </w:p>
    <w:p w14:paraId="46A2EFED" w14:textId="4CF13035" w:rsidR="00FD07CC" w:rsidRDefault="00FD07CC" w:rsidP="00FD07CC">
      <w:pPr>
        <w:ind w:left="1440" w:hanging="720"/>
        <w:rPr>
          <w:u w:val="single"/>
        </w:rPr>
      </w:pPr>
      <w:r>
        <w:rPr>
          <w:u w:val="single"/>
        </w:rPr>
        <w:t>q</w:t>
      </w:r>
      <w:r w:rsidRPr="00FD07CC">
        <w:rPr>
          <w:u w:val="single"/>
        </w:rPr>
        <w:t>.</w:t>
      </w:r>
      <w:r w:rsidRPr="00FD07CC">
        <w:rPr>
          <w:u w:val="single"/>
        </w:rPr>
        <w:tab/>
        <w:t>To clarify that suspended or cancelled credits will be dependent on the timing and basis of a material failure. (Footnote 11 of the WQTF in Attachment I)</w:t>
      </w:r>
    </w:p>
    <w:p w14:paraId="46AE0179" w14:textId="4CE29B9B" w:rsidR="00230A56" w:rsidRPr="00543281" w:rsidRDefault="00FD07CC" w:rsidP="00230A56">
      <w:pPr>
        <w:ind w:left="1440" w:hanging="720"/>
        <w:rPr>
          <w:u w:val="single"/>
        </w:rPr>
      </w:pPr>
      <w:r>
        <w:rPr>
          <w:u w:val="single"/>
        </w:rPr>
        <w:t>r.</w:t>
      </w:r>
      <w:r>
        <w:rPr>
          <w:u w:val="single"/>
        </w:rPr>
        <w:tab/>
      </w:r>
      <w:r w:rsidR="00230A56" w:rsidRPr="00543281">
        <w:rPr>
          <w:u w:val="single"/>
        </w:rPr>
        <w:t>To clarify that a credit certificate may apply to multiple credits (Footnote 11 of the WQTF in Attachment I).</w:t>
      </w:r>
    </w:p>
    <w:p w14:paraId="6A60E202" w14:textId="7074D31D" w:rsidR="00230A56" w:rsidRDefault="00FD07CC" w:rsidP="00FD07CC">
      <w:pPr>
        <w:pStyle w:val="ListParagraph"/>
        <w:ind w:left="1440" w:hanging="720"/>
        <w:contextualSpacing w:val="0"/>
      </w:pPr>
      <w:r>
        <w:rPr>
          <w:u w:val="single"/>
        </w:rPr>
        <w:t>s</w:t>
      </w:r>
      <w:r w:rsidR="00230A56" w:rsidRPr="00543281">
        <w:rPr>
          <w:u w:val="single"/>
        </w:rPr>
        <w:t>.</w:t>
      </w:r>
      <w:r w:rsidR="00230A56" w:rsidRPr="00543281">
        <w:rPr>
          <w:u w:val="single"/>
        </w:rPr>
        <w:tab/>
        <w:t>To clarify that credits, if unused, shall be banked per the approved Credit Project Plan and will be considered active. (section 9.3 of the WQTF in Attachment I)</w:t>
      </w:r>
      <w:r w:rsidR="00230A56">
        <w:rPr>
          <w:u w:val="single"/>
        </w:rPr>
        <w:t>.</w:t>
      </w:r>
    </w:p>
    <w:p w14:paraId="76489543" w14:textId="2A7E011F" w:rsidR="00733D5B" w:rsidRPr="00D827AD" w:rsidRDefault="00733D5B" w:rsidP="00733D5B">
      <w:pPr>
        <w:pStyle w:val="ListParagraph"/>
        <w:numPr>
          <w:ilvl w:val="0"/>
          <w:numId w:val="42"/>
        </w:numPr>
      </w:pPr>
      <w:r w:rsidRPr="00D827AD">
        <w:t>Modify Fact Sheet Section VIII.A, Public Participation, Notification of Interested Parties to add the following paragraph at the end of the section:</w:t>
      </w:r>
    </w:p>
    <w:p w14:paraId="59931FB4" w14:textId="2B8FE784" w:rsidR="00733D5B" w:rsidRPr="00860F11" w:rsidRDefault="00733D5B" w:rsidP="00733D5B">
      <w:pPr>
        <w:ind w:left="720"/>
        <w:rPr>
          <w:highlight w:val="yellow"/>
        </w:rPr>
      </w:pPr>
      <w:r w:rsidRPr="00D827AD">
        <w:t xml:space="preserve">The </w:t>
      </w:r>
      <w:r w:rsidR="00FD07CC">
        <w:t>Permittee</w:t>
      </w:r>
      <w:r w:rsidRPr="00D827AD">
        <w:t xml:space="preserve"> and interested agencies and persons have been notified of the Regional Water Board’s intent to modify waste discharge requirements for the existing discharge and have been provided opportunities for public meetings and to submit their written views and recommendations. Notification was provided through posting on the Regional Water Board’s Internet site at: </w:t>
      </w:r>
      <w:r w:rsidR="00D827AD" w:rsidRPr="00D827AD">
        <w:rPr>
          <w:color w:val="0000FF"/>
        </w:rPr>
        <w:t>http://www.waterboards.ca.gov/northcoast/public_notices/public_hearings/npdes_permits_and_wdrs.shtml</w:t>
      </w:r>
      <w:r w:rsidR="00D827AD">
        <w:rPr>
          <w:color w:val="0000FF"/>
          <w:sz w:val="23"/>
          <w:szCs w:val="23"/>
        </w:rPr>
        <w:t xml:space="preserve"> </w:t>
      </w:r>
      <w:r w:rsidRPr="00D827AD">
        <w:t xml:space="preserve">on </w:t>
      </w:r>
      <w:r w:rsidR="00D827AD" w:rsidRPr="00D827AD">
        <w:t>September 7, 2021</w:t>
      </w:r>
      <w:r w:rsidRPr="00D827AD">
        <w:t xml:space="preserve">. On </w:t>
      </w:r>
      <w:r w:rsidR="00D827AD" w:rsidRPr="00D827AD">
        <w:t>December 2</w:t>
      </w:r>
      <w:r w:rsidRPr="00D827AD">
        <w:t>, 20</w:t>
      </w:r>
      <w:r w:rsidR="00D827AD" w:rsidRPr="00D827AD">
        <w:t>2</w:t>
      </w:r>
      <w:r w:rsidRPr="00D827AD">
        <w:t xml:space="preserve">1, after due notice to the </w:t>
      </w:r>
      <w:r w:rsidR="00FD07CC">
        <w:t>Permittee</w:t>
      </w:r>
      <w:r w:rsidRPr="00D827AD">
        <w:t xml:space="preserve"> and all other affected persons, the Regional Water Board conducted a public hearing and evidence was received regarding adoption of Order No. R1-20</w:t>
      </w:r>
      <w:r w:rsidR="00D827AD" w:rsidRPr="00D827AD">
        <w:t>21</w:t>
      </w:r>
      <w:r w:rsidRPr="00D827AD">
        <w:t>-00</w:t>
      </w:r>
      <w:r w:rsidR="00D827AD" w:rsidRPr="00D827AD">
        <w:t>4</w:t>
      </w:r>
      <w:r w:rsidR="00C53C9B">
        <w:t>2</w:t>
      </w:r>
      <w:r w:rsidRPr="00D827AD">
        <w:t xml:space="preserve"> modifying Order No. R1-20</w:t>
      </w:r>
      <w:r w:rsidR="00D827AD" w:rsidRPr="00D827AD">
        <w:t>20</w:t>
      </w:r>
      <w:r w:rsidRPr="00D827AD">
        <w:t>-001</w:t>
      </w:r>
      <w:r w:rsidR="00C53C9B">
        <w:t>0</w:t>
      </w:r>
      <w:r w:rsidRPr="00D827AD">
        <w:t>.</w:t>
      </w:r>
    </w:p>
    <w:p w14:paraId="75C9E127" w14:textId="7889131A" w:rsidR="00733D5B" w:rsidRPr="00D827AD" w:rsidRDefault="00733D5B" w:rsidP="00733D5B">
      <w:pPr>
        <w:pStyle w:val="ListParagraph"/>
        <w:numPr>
          <w:ilvl w:val="0"/>
          <w:numId w:val="42"/>
        </w:numPr>
      </w:pPr>
      <w:r w:rsidRPr="00D827AD">
        <w:t>Modify Fact Sheet Section VIII.B, Public Participation, Written Comments to add the following paragraph at the end of the section:</w:t>
      </w:r>
    </w:p>
    <w:p w14:paraId="04713108" w14:textId="361ED5BA" w:rsidR="00AF5FDE" w:rsidRPr="00C53C9B" w:rsidRDefault="00C53C9B" w:rsidP="00733D5B">
      <w:pPr>
        <w:ind w:left="720"/>
        <w:rPr>
          <w:u w:val="single"/>
        </w:rPr>
      </w:pPr>
      <w:r w:rsidRPr="00C53C9B">
        <w:rPr>
          <w:u w:val="single"/>
        </w:rPr>
        <w:t xml:space="preserve">Furthermore, </w:t>
      </w:r>
      <w:r w:rsidR="00733D5B" w:rsidRPr="00C53C9B">
        <w:rPr>
          <w:u w:val="single"/>
        </w:rPr>
        <w:t>To be fully responded to by staff and considered by the Regional Water Board, written comments on modifications to Order No. R1-20</w:t>
      </w:r>
      <w:r w:rsidR="00D827AD" w:rsidRPr="00C53C9B">
        <w:rPr>
          <w:u w:val="single"/>
        </w:rPr>
        <w:t>20</w:t>
      </w:r>
      <w:r w:rsidR="00733D5B" w:rsidRPr="00C53C9B">
        <w:rPr>
          <w:u w:val="single"/>
        </w:rPr>
        <w:t>-00</w:t>
      </w:r>
      <w:r w:rsidR="00D827AD" w:rsidRPr="00C53C9B">
        <w:rPr>
          <w:u w:val="single"/>
        </w:rPr>
        <w:t>1</w:t>
      </w:r>
      <w:r w:rsidRPr="00C53C9B">
        <w:rPr>
          <w:u w:val="single"/>
        </w:rPr>
        <w:t>0</w:t>
      </w:r>
      <w:r w:rsidR="00733D5B" w:rsidRPr="00C53C9B">
        <w:rPr>
          <w:u w:val="single"/>
        </w:rPr>
        <w:t xml:space="preserve"> contained in Order No. R1-20</w:t>
      </w:r>
      <w:r w:rsidR="00D827AD" w:rsidRPr="00C53C9B">
        <w:rPr>
          <w:u w:val="single"/>
        </w:rPr>
        <w:t>2</w:t>
      </w:r>
      <w:r w:rsidR="00733D5B" w:rsidRPr="00C53C9B">
        <w:rPr>
          <w:u w:val="single"/>
        </w:rPr>
        <w:t>1-00</w:t>
      </w:r>
      <w:r w:rsidR="00D827AD" w:rsidRPr="00C53C9B">
        <w:rPr>
          <w:u w:val="single"/>
        </w:rPr>
        <w:t>4</w:t>
      </w:r>
      <w:r w:rsidRPr="00C53C9B">
        <w:rPr>
          <w:u w:val="single"/>
        </w:rPr>
        <w:t>2</w:t>
      </w:r>
      <w:r w:rsidR="00733D5B" w:rsidRPr="00C53C9B">
        <w:rPr>
          <w:u w:val="single"/>
        </w:rPr>
        <w:t xml:space="preserve"> </w:t>
      </w:r>
      <w:r>
        <w:rPr>
          <w:u w:val="single"/>
        </w:rPr>
        <w:t>were due</w:t>
      </w:r>
      <w:r w:rsidR="00733D5B" w:rsidRPr="00C53C9B">
        <w:rPr>
          <w:u w:val="single"/>
        </w:rPr>
        <w:t xml:space="preserve"> at the Regional Water Board offices by 5:00 p.m. on </w:t>
      </w:r>
      <w:r w:rsidR="00D827AD" w:rsidRPr="00C53C9B">
        <w:rPr>
          <w:u w:val="single"/>
        </w:rPr>
        <w:t>October 7</w:t>
      </w:r>
      <w:r w:rsidR="00733D5B" w:rsidRPr="00C53C9B">
        <w:rPr>
          <w:u w:val="single"/>
        </w:rPr>
        <w:t>, 20</w:t>
      </w:r>
      <w:r w:rsidR="00D827AD" w:rsidRPr="00C53C9B">
        <w:rPr>
          <w:u w:val="single"/>
        </w:rPr>
        <w:t>2</w:t>
      </w:r>
      <w:r w:rsidR="00733D5B" w:rsidRPr="00C53C9B">
        <w:rPr>
          <w:u w:val="single"/>
        </w:rPr>
        <w:t>1.</w:t>
      </w:r>
    </w:p>
    <w:p w14:paraId="02D72F0C" w14:textId="175AE7E3" w:rsidR="00E50278" w:rsidRPr="00E50278" w:rsidRDefault="00E50278" w:rsidP="00AF5FDE">
      <w:pPr>
        <w:rPr>
          <w:b/>
          <w:bCs/>
        </w:rPr>
      </w:pPr>
      <w:r w:rsidRPr="00E50278">
        <w:rPr>
          <w:b/>
          <w:bCs/>
        </w:rPr>
        <w:t>C</w:t>
      </w:r>
      <w:r w:rsidR="00B40337">
        <w:rPr>
          <w:b/>
          <w:bCs/>
        </w:rPr>
        <w:t>ertification:</w:t>
      </w:r>
      <w:r w:rsidRPr="00E50278">
        <w:rPr>
          <w:b/>
          <w:bCs/>
        </w:rPr>
        <w:t xml:space="preserve"> </w:t>
      </w:r>
    </w:p>
    <w:p w14:paraId="70254D15" w14:textId="67DF2400" w:rsidR="008C04C6" w:rsidRDefault="00E50278" w:rsidP="00E50278">
      <w:r>
        <w:lastRenderedPageBreak/>
        <w:t xml:space="preserve">I, Matthias St. John, Executive Officer, do hereby certify that the foregoing is a full, true, and correct copy of an </w:t>
      </w:r>
      <w:r w:rsidRPr="00E50278">
        <w:t>Order adopted</w:t>
      </w:r>
      <w:r>
        <w:t xml:space="preserve"> by the California Regional Water Quality Control Board, North Coast Region, on December 2</w:t>
      </w:r>
      <w:r w:rsidR="00C53C9B">
        <w:t>-3</w:t>
      </w:r>
      <w:r>
        <w:t>, 2021.</w:t>
      </w:r>
      <w:bookmarkStart w:id="10" w:name="MainBodyPostTOC"/>
      <w:bookmarkEnd w:id="10"/>
      <w:bookmarkEnd w:id="2"/>
      <w:bookmarkEnd w:id="6"/>
      <w:bookmarkEnd w:id="7"/>
    </w:p>
    <w:p w14:paraId="47CB7C4C" w14:textId="77777777" w:rsidR="00E50278" w:rsidRDefault="00E50278" w:rsidP="00E50278">
      <w:pPr>
        <w:spacing w:after="0"/>
      </w:pPr>
    </w:p>
    <w:p w14:paraId="646C4F84" w14:textId="77777777" w:rsidR="00E50278" w:rsidRDefault="00E50278" w:rsidP="00E50278">
      <w:pPr>
        <w:spacing w:after="0"/>
      </w:pPr>
    </w:p>
    <w:p w14:paraId="2A3367FA" w14:textId="77777777" w:rsidR="00E50278" w:rsidRDefault="00E50278" w:rsidP="00E50278">
      <w:pPr>
        <w:spacing w:after="0"/>
      </w:pPr>
    </w:p>
    <w:p w14:paraId="1128A050" w14:textId="77777777" w:rsidR="00E50278" w:rsidRPr="00AB5E95" w:rsidRDefault="00E50278" w:rsidP="00E50278">
      <w:pPr>
        <w:spacing w:after="0"/>
      </w:pPr>
    </w:p>
    <w:p w14:paraId="5E9AE345" w14:textId="77777777" w:rsidR="00E50278" w:rsidRDefault="00E50278" w:rsidP="00E50278">
      <w:pPr>
        <w:spacing w:after="0"/>
      </w:pPr>
    </w:p>
    <w:p w14:paraId="770DAF78" w14:textId="77777777" w:rsidR="00E50278" w:rsidRDefault="00E50278" w:rsidP="00E50278">
      <w:pPr>
        <w:spacing w:after="0"/>
        <w:rPr>
          <w:rFonts w:eastAsia="Cambria" w:cs="Arial"/>
        </w:rPr>
      </w:pPr>
      <w:r>
        <w:rPr>
          <w:rFonts w:eastAsia="Cambria" w:cs="Arial"/>
        </w:rPr>
        <w:t>Matthias St. John</w:t>
      </w:r>
    </w:p>
    <w:p w14:paraId="631193E4" w14:textId="77777777" w:rsidR="00E50278" w:rsidRDefault="00E50278" w:rsidP="00E50278">
      <w:r w:rsidRPr="00AB5E95">
        <w:t>Executive Officer</w:t>
      </w:r>
    </w:p>
    <w:p w14:paraId="35A64C57" w14:textId="2F2880E6" w:rsidR="00E50278" w:rsidRPr="00B50915" w:rsidRDefault="00376F36" w:rsidP="00E50278">
      <w:bookmarkStart w:id="11" w:name="_Hlk53665282"/>
      <w:r>
        <w:t>21_0042_</w:t>
      </w:r>
      <w:r w:rsidR="00051309">
        <w:t>Windsor</w:t>
      </w:r>
      <w:r>
        <w:t>WWTF</w:t>
      </w:r>
      <w:r w:rsidR="00E50278">
        <w:t>_WQTF_Amendment Order</w:t>
      </w:r>
      <w:bookmarkEnd w:id="11"/>
    </w:p>
    <w:sectPr w:rsidR="00E50278" w:rsidRPr="00B50915" w:rsidSect="00FE1E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7381F" w14:textId="77777777" w:rsidR="00E92DDF" w:rsidRPr="00EE30B6" w:rsidRDefault="00E92DDF" w:rsidP="00D6430B">
      <w:pPr>
        <w:spacing w:after="0"/>
      </w:pPr>
      <w:r w:rsidRPr="00EE30B6">
        <w:separator/>
      </w:r>
    </w:p>
    <w:p w14:paraId="4010D3CE" w14:textId="77777777" w:rsidR="00E92DDF" w:rsidRDefault="00E92DDF"/>
  </w:endnote>
  <w:endnote w:type="continuationSeparator" w:id="0">
    <w:p w14:paraId="1C276F1A" w14:textId="77777777" w:rsidR="00E92DDF" w:rsidRPr="00EE30B6" w:rsidRDefault="00E92DDF" w:rsidP="00D6430B">
      <w:pPr>
        <w:spacing w:after="0"/>
      </w:pPr>
      <w:r w:rsidRPr="00EE30B6">
        <w:continuationSeparator/>
      </w:r>
    </w:p>
    <w:p w14:paraId="2FDDF630" w14:textId="77777777" w:rsidR="00E92DDF" w:rsidRDefault="00E92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D84D" w14:textId="36F5A113" w:rsidR="00BE76E6" w:rsidRPr="00EE30B6" w:rsidRDefault="00BE76E6" w:rsidP="00EE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F845" w14:textId="77777777" w:rsidR="00E92DDF" w:rsidRPr="00EE30B6" w:rsidRDefault="00E92DDF" w:rsidP="00D6430B">
      <w:pPr>
        <w:spacing w:after="0"/>
      </w:pPr>
      <w:r w:rsidRPr="00EE30B6">
        <w:separator/>
      </w:r>
    </w:p>
    <w:p w14:paraId="3C3E2098" w14:textId="77777777" w:rsidR="00E92DDF" w:rsidRDefault="00E92DDF"/>
  </w:footnote>
  <w:footnote w:type="continuationSeparator" w:id="0">
    <w:p w14:paraId="4BAC89DA" w14:textId="77777777" w:rsidR="00E92DDF" w:rsidRPr="00EE30B6" w:rsidRDefault="00E92DDF" w:rsidP="00D6430B">
      <w:pPr>
        <w:spacing w:after="0"/>
      </w:pPr>
      <w:r w:rsidRPr="00EE30B6">
        <w:continuationSeparator/>
      </w:r>
    </w:p>
    <w:p w14:paraId="35315B0B" w14:textId="77777777" w:rsidR="00E92DDF" w:rsidRDefault="00E92D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686"/>
    <w:multiLevelType w:val="hybridMultilevel"/>
    <w:tmpl w:val="A5A431D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027"/>
    <w:multiLevelType w:val="hybridMultilevel"/>
    <w:tmpl w:val="2924C520"/>
    <w:lvl w:ilvl="0" w:tplc="AC18ACD8">
      <w:start w:val="1"/>
      <w:numFmt w:val="upperLetter"/>
      <w:lvlText w:val="%1."/>
      <w:lvlJc w:val="left"/>
      <w:pPr>
        <w:tabs>
          <w:tab w:val="num" w:pos="936"/>
        </w:tabs>
        <w:ind w:left="936" w:hanging="468"/>
      </w:pPr>
      <w:rPr>
        <w:rFonts w:ascii="Cambria" w:hAnsi="Cambria" w:hint="default"/>
        <w:b/>
        <w:i w:val="0"/>
        <w:sz w:val="22"/>
      </w:r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1CA21AE1"/>
    <w:multiLevelType w:val="multilevel"/>
    <w:tmpl w:val="1E16A3E8"/>
    <w:styleLink w:val="TierNumberingStyle"/>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 w:ilvl="7">
      <w:start w:val="1"/>
      <w:numFmt w:val="decimal"/>
      <w:lvlText w:val="%1.%2.%3.%4.%5.%6.%7.%8."/>
      <w:lvlJc w:val="left"/>
      <w:pPr>
        <w:tabs>
          <w:tab w:val="num" w:pos="1973"/>
        </w:tabs>
        <w:ind w:left="1973" w:hanging="1973"/>
      </w:pPr>
      <w:rPr>
        <w:rFonts w:ascii="Arial" w:hAnsi="Arial" w:hint="default"/>
        <w:b w:val="0"/>
        <w:i w:val="0"/>
        <w:color w:val="auto"/>
        <w:sz w:val="24"/>
        <w:u w:val="none"/>
      </w:rPr>
    </w:lvl>
    <w:lvl w:ilvl="8">
      <w:start w:val="1"/>
      <w:numFmt w:val="decimal"/>
      <w:lvlText w:val="%1.%2.%3.%4.%5.%6.%7.%8.%9."/>
      <w:lvlJc w:val="left"/>
      <w:pPr>
        <w:tabs>
          <w:tab w:val="num" w:pos="2203"/>
        </w:tabs>
        <w:ind w:left="2203" w:hanging="2203"/>
      </w:pPr>
      <w:rPr>
        <w:rFonts w:ascii="Arial" w:hAnsi="Arial" w:hint="default"/>
        <w:b w:val="0"/>
        <w:i w:val="0"/>
        <w:color w:val="auto"/>
        <w:sz w:val="24"/>
        <w:u w:val="none"/>
      </w:rPr>
    </w:lvl>
  </w:abstractNum>
  <w:abstractNum w:abstractNumId="3" w15:restartNumberingAfterBreak="0">
    <w:nsid w:val="319A1FAF"/>
    <w:multiLevelType w:val="multilevel"/>
    <w:tmpl w:val="5A6A26A2"/>
    <w:lvl w:ilvl="0">
      <w:start w:val="1"/>
      <w:numFmt w:val="upperLetter"/>
      <w:lvlText w:val="%1."/>
      <w:lvlJc w:val="left"/>
      <w:pPr>
        <w:tabs>
          <w:tab w:val="num" w:pos="936"/>
        </w:tabs>
        <w:ind w:left="936" w:hanging="461"/>
      </w:pPr>
      <w:rPr>
        <w:rFonts w:ascii="Cambria" w:hAnsi="Cambria" w:hint="default"/>
        <w:b/>
        <w:i w:val="0"/>
        <w:caps w:val="0"/>
        <w:sz w:val="22"/>
        <w:szCs w:val="24"/>
      </w:rPr>
    </w:lvl>
    <w:lvl w:ilvl="1">
      <w:start w:val="1"/>
      <w:numFmt w:val="decimal"/>
      <w:lvlText w:val="%2."/>
      <w:lvlJc w:val="left"/>
      <w:pPr>
        <w:tabs>
          <w:tab w:val="num" w:pos="1404"/>
        </w:tabs>
        <w:ind w:left="1418" w:hanging="482"/>
      </w:pPr>
      <w:rPr>
        <w:rFonts w:ascii="Cambria" w:hAnsi="Cambria" w:hint="default"/>
        <w:b/>
        <w:i w:val="0"/>
        <w:caps w:val="0"/>
        <w:color w:val="auto"/>
        <w:sz w:val="22"/>
        <w:szCs w:val="24"/>
      </w:rPr>
    </w:lvl>
    <w:lvl w:ilvl="2">
      <w:start w:val="1"/>
      <w:numFmt w:val="lowerLetter"/>
      <w:lvlText w:val="%3."/>
      <w:lvlJc w:val="left"/>
      <w:pPr>
        <w:tabs>
          <w:tab w:val="num" w:pos="1872"/>
        </w:tabs>
        <w:ind w:left="1872" w:hanging="468"/>
      </w:pPr>
      <w:rPr>
        <w:rFonts w:ascii="Cambria" w:hAnsi="Cambria" w:hint="default"/>
        <w:b/>
        <w:i w:val="0"/>
        <w:sz w:val="22"/>
        <w:szCs w:val="24"/>
      </w:rPr>
    </w:lvl>
    <w:lvl w:ilvl="3">
      <w:start w:val="1"/>
      <w:numFmt w:val="lowerRoman"/>
      <w:lvlText w:val="%4."/>
      <w:lvlJc w:val="left"/>
      <w:pPr>
        <w:tabs>
          <w:tab w:val="num" w:pos="2340"/>
        </w:tabs>
        <w:ind w:left="2340" w:hanging="468"/>
      </w:pPr>
      <w:rPr>
        <w:rFonts w:ascii="Cambria" w:hAnsi="Cambria" w:hint="default"/>
        <w:b/>
        <w:i w:val="0"/>
        <w:color w:val="auto"/>
        <w:sz w:val="22"/>
      </w:rPr>
    </w:lvl>
    <w:lvl w:ilvl="4">
      <w:start w:val="1"/>
      <w:numFmt w:val="lowerLetter"/>
      <w:lvlText w:val="(%5)"/>
      <w:lvlJc w:val="left"/>
      <w:pPr>
        <w:tabs>
          <w:tab w:val="num" w:pos="2808"/>
        </w:tabs>
        <w:ind w:left="2808" w:hanging="468"/>
      </w:pPr>
      <w:rPr>
        <w:rFonts w:ascii="Cambria" w:hAnsi="Cambria" w:hint="default"/>
        <w:b/>
        <w:i w:val="0"/>
        <w:sz w:val="22"/>
      </w:rPr>
    </w:lvl>
    <w:lvl w:ilvl="5">
      <w:start w:val="1"/>
      <w:numFmt w:val="decimal"/>
      <w:lvlText w:val="(%6)"/>
      <w:lvlJc w:val="left"/>
      <w:pPr>
        <w:tabs>
          <w:tab w:val="num" w:pos="3276"/>
        </w:tabs>
        <w:ind w:left="3276" w:hanging="468"/>
      </w:pPr>
      <w:rPr>
        <w:rFonts w:ascii="Cambria" w:hAnsi="Cambria" w:hint="default"/>
        <w:b/>
        <w:i w:val="0"/>
        <w:sz w:val="22"/>
      </w:rPr>
    </w:lvl>
    <w:lvl w:ilvl="6">
      <w:start w:val="1"/>
      <w:numFmt w:val="none"/>
      <w:lvlText w:val=""/>
      <w:lvlJc w:val="left"/>
      <w:pPr>
        <w:tabs>
          <w:tab w:val="num" w:pos="3786"/>
        </w:tabs>
        <w:ind w:left="3786" w:hanging="461"/>
      </w:pPr>
      <w:rPr>
        <w:rFonts w:hint="default"/>
        <w:b/>
      </w:rPr>
    </w:lvl>
    <w:lvl w:ilvl="7">
      <w:start w:val="1"/>
      <w:numFmt w:val="none"/>
      <w:lvlText w:val=""/>
      <w:lvlJc w:val="left"/>
      <w:pPr>
        <w:tabs>
          <w:tab w:val="num" w:pos="4261"/>
        </w:tabs>
        <w:ind w:left="4261" w:hanging="461"/>
      </w:pPr>
      <w:rPr>
        <w:rFonts w:hint="default"/>
        <w:b/>
      </w:rPr>
    </w:lvl>
    <w:lvl w:ilvl="8">
      <w:start w:val="1"/>
      <w:numFmt w:val="none"/>
      <w:lvlText w:val=""/>
      <w:lvlJc w:val="left"/>
      <w:pPr>
        <w:tabs>
          <w:tab w:val="num" w:pos="4736"/>
        </w:tabs>
        <w:ind w:left="4736" w:hanging="461"/>
      </w:pPr>
      <w:rPr>
        <w:rFonts w:hint="default"/>
      </w:rPr>
    </w:lvl>
  </w:abstractNum>
  <w:abstractNum w:abstractNumId="4" w15:restartNumberingAfterBreak="0">
    <w:nsid w:val="3D7860AE"/>
    <w:multiLevelType w:val="hybridMultilevel"/>
    <w:tmpl w:val="813A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11165C"/>
    <w:multiLevelType w:val="multilevel"/>
    <w:tmpl w:val="377628DC"/>
    <w:lvl w:ilvl="0">
      <w:start w:val="1"/>
      <w:numFmt w:val="upperLetter"/>
      <w:pStyle w:val="Heading2"/>
      <w:suff w:val="nothing"/>
      <w:lvlText w:val="Attachment %1 - "/>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9B7345A"/>
    <w:multiLevelType w:val="hybridMultilevel"/>
    <w:tmpl w:val="345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63103"/>
    <w:multiLevelType w:val="hybridMultilevel"/>
    <w:tmpl w:val="EAD6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1082D"/>
    <w:multiLevelType w:val="hybridMultilevel"/>
    <w:tmpl w:val="38A6A27A"/>
    <w:lvl w:ilvl="0" w:tplc="FEA47E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071C"/>
    <w:multiLevelType w:val="hybridMultilevel"/>
    <w:tmpl w:val="00503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F1F70"/>
    <w:multiLevelType w:val="hybridMultilevel"/>
    <w:tmpl w:val="7B40A7A4"/>
    <w:lvl w:ilvl="0" w:tplc="8BA6F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D0067"/>
    <w:multiLevelType w:val="multilevel"/>
    <w:tmpl w:val="213C6548"/>
    <w:styleLink w:val="TableNoteNumberingStyle"/>
    <w:lvl w:ilvl="0">
      <w:start w:val="1"/>
      <w:numFmt w:val="decimal"/>
      <w:pStyle w:val="TableNotes"/>
      <w:lvlText w:val="%1."/>
      <w:lvlJc w:val="left"/>
      <w:pPr>
        <w:tabs>
          <w:tab w:val="num" w:pos="418"/>
        </w:tabs>
        <w:ind w:left="418" w:hanging="360"/>
      </w:pPr>
      <w:rPr>
        <w:rFonts w:ascii="Arial" w:hAnsi="Arial" w:hint="default"/>
        <w:b w:val="0"/>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C65784B"/>
    <w:multiLevelType w:val="multilevel"/>
    <w:tmpl w:val="2628173C"/>
    <w:styleLink w:val="NumberingStyle"/>
    <w:lvl w:ilvl="0">
      <w:start w:val="1"/>
      <w:numFmt w:val="decimal"/>
      <w:lvlText w:val="%1."/>
      <w:lvlJc w:val="left"/>
      <w:pPr>
        <w:tabs>
          <w:tab w:val="num" w:pos="360"/>
        </w:tabs>
        <w:ind w:left="360" w:hanging="360"/>
      </w:pPr>
      <w:rPr>
        <w:rFonts w:ascii="Arial" w:hAnsi="Arial" w:hint="default"/>
        <w:b w:val="0"/>
        <w:i w:val="0"/>
        <w:color w:val="auto"/>
        <w:sz w:val="24"/>
        <w:u w:val="none"/>
      </w:rPr>
    </w:lvl>
    <w:lvl w:ilvl="1">
      <w:start w:val="1"/>
      <w:numFmt w:val="decimal"/>
      <w:lvlText w:val="%1.%2."/>
      <w:lvlJc w:val="left"/>
      <w:pPr>
        <w:tabs>
          <w:tab w:val="num" w:pos="720"/>
        </w:tabs>
        <w:ind w:left="720" w:hanging="576"/>
      </w:pPr>
      <w:rPr>
        <w:rFonts w:ascii="Arial" w:hAnsi="Arial" w:hint="default"/>
        <w:b w:val="0"/>
        <w:i w:val="0"/>
        <w:color w:val="auto"/>
        <w:sz w:val="24"/>
        <w:u w:val="none"/>
      </w:rPr>
    </w:lvl>
    <w:lvl w:ilvl="2">
      <w:start w:val="1"/>
      <w:numFmt w:val="decimal"/>
      <w:lvlText w:val="%1.%2.%3."/>
      <w:lvlJc w:val="left"/>
      <w:pPr>
        <w:tabs>
          <w:tab w:val="num" w:pos="1080"/>
        </w:tabs>
        <w:ind w:left="1080" w:hanging="792"/>
      </w:pPr>
      <w:rPr>
        <w:rFonts w:ascii="Arial" w:hAnsi="Arial" w:hint="default"/>
        <w:b w:val="0"/>
        <w:i w:val="0"/>
        <w:color w:val="auto"/>
        <w:sz w:val="24"/>
        <w:u w:val="none"/>
      </w:rPr>
    </w:lvl>
    <w:lvl w:ilvl="3">
      <w:start w:val="1"/>
      <w:numFmt w:val="decimal"/>
      <w:lvlText w:val="%1.%2.%3.%4."/>
      <w:lvlJc w:val="left"/>
      <w:pPr>
        <w:tabs>
          <w:tab w:val="num" w:pos="1440"/>
        </w:tabs>
        <w:ind w:left="1440" w:hanging="1008"/>
      </w:pPr>
      <w:rPr>
        <w:rFonts w:ascii="Arial" w:hAnsi="Arial" w:hint="default"/>
        <w:b w:val="0"/>
        <w:i w:val="0"/>
        <w:color w:val="auto"/>
        <w:sz w:val="24"/>
        <w:u w:val="none"/>
      </w:rPr>
    </w:lvl>
    <w:lvl w:ilvl="4">
      <w:start w:val="1"/>
      <w:numFmt w:val="decimal"/>
      <w:lvlText w:val="%1.%2.%3.%4.%5."/>
      <w:lvlJc w:val="left"/>
      <w:pPr>
        <w:tabs>
          <w:tab w:val="num" w:pos="1800"/>
        </w:tabs>
        <w:ind w:left="1800" w:hanging="1224"/>
      </w:pPr>
      <w:rPr>
        <w:rFonts w:ascii="Arial" w:hAnsi="Arial" w:hint="default"/>
        <w:b w:val="0"/>
        <w:i w:val="0"/>
        <w:color w:val="auto"/>
        <w:sz w:val="24"/>
        <w:u w:val="none"/>
      </w:rPr>
    </w:lvl>
    <w:lvl w:ilvl="5">
      <w:start w:val="1"/>
      <w:numFmt w:val="decimal"/>
      <w:lvlText w:val="%1.%2.%3.%4.%5.%6."/>
      <w:lvlJc w:val="left"/>
      <w:pPr>
        <w:tabs>
          <w:tab w:val="num" w:pos="2160"/>
        </w:tabs>
        <w:ind w:left="2160" w:hanging="1440"/>
      </w:pPr>
      <w:rPr>
        <w:rFonts w:ascii="Arial" w:hAnsi="Arial" w:hint="default"/>
        <w:b w:val="0"/>
        <w:i w:val="0"/>
        <w:color w:val="auto"/>
        <w:sz w:val="24"/>
        <w:u w:val="none"/>
      </w:rPr>
    </w:lvl>
    <w:lvl w:ilvl="6">
      <w:start w:val="1"/>
      <w:numFmt w:val="decimal"/>
      <w:lvlText w:val="%1.%2.%3.%4.%5.%6.%7."/>
      <w:lvlJc w:val="left"/>
      <w:pPr>
        <w:tabs>
          <w:tab w:val="num" w:pos="2520"/>
        </w:tabs>
        <w:ind w:left="2520" w:hanging="1656"/>
      </w:pPr>
      <w:rPr>
        <w:rFonts w:ascii="Arial" w:hAnsi="Arial" w:hint="default"/>
        <w:b w:val="0"/>
        <w:i w:val="0"/>
        <w:color w:val="auto"/>
        <w:sz w:val="24"/>
        <w:u w:val="none"/>
      </w:rPr>
    </w:lvl>
    <w:lvl w:ilvl="7">
      <w:start w:val="1"/>
      <w:numFmt w:val="decimal"/>
      <w:lvlText w:val="%1.%2.%3.%4.%5.%6.%7.%8."/>
      <w:lvlJc w:val="left"/>
      <w:pPr>
        <w:tabs>
          <w:tab w:val="num" w:pos="3024"/>
        </w:tabs>
        <w:ind w:left="3024" w:hanging="1872"/>
      </w:pPr>
      <w:rPr>
        <w:rFonts w:ascii="Arial" w:hAnsi="Arial" w:hint="default"/>
        <w:b w:val="0"/>
        <w:i w:val="0"/>
        <w:color w:val="auto"/>
        <w:sz w:val="24"/>
        <w:u w:val="none"/>
      </w:rPr>
    </w:lvl>
    <w:lvl w:ilvl="8">
      <w:start w:val="1"/>
      <w:numFmt w:val="decimal"/>
      <w:lvlText w:val="%1.%2.%3.%4.%5.%6.%7.%8.%9."/>
      <w:lvlJc w:val="left"/>
      <w:pPr>
        <w:tabs>
          <w:tab w:val="num" w:pos="3384"/>
        </w:tabs>
        <w:ind w:left="3384" w:hanging="2088"/>
      </w:pPr>
      <w:rPr>
        <w:rFonts w:ascii="Arial" w:hAnsi="Arial" w:hint="default"/>
        <w:b w:val="0"/>
        <w:i w:val="0"/>
        <w:color w:val="auto"/>
        <w:sz w:val="24"/>
        <w:u w:val="none"/>
      </w:rPr>
    </w:lvl>
  </w:abstractNum>
  <w:num w:numId="1">
    <w:abstractNumId w:val="12"/>
  </w:num>
  <w:num w:numId="2">
    <w:abstractNumId w:val="5"/>
  </w:num>
  <w:num w:numId="3">
    <w:abstractNumId w:val="2"/>
    <w:lvlOverride w:ilvl="0">
      <w:startOverride w:val="1"/>
      <w:lvl w:ilvl="0">
        <w:start w:val="1"/>
        <w:numFmt w:val="decimal"/>
        <w:pStyle w:val="Heading3"/>
        <w:lvlText w:val="%1."/>
        <w:lvlJc w:val="left"/>
        <w:pPr>
          <w:tabs>
            <w:tab w:val="num" w:pos="360"/>
          </w:tabs>
          <w:ind w:left="360" w:hanging="360"/>
        </w:pPr>
        <w:rPr>
          <w:rFonts w:ascii="Arial" w:hAnsi="Arial" w:hint="default"/>
          <w:b/>
          <w:bCs/>
          <w:i w:val="0"/>
          <w:color w:val="auto"/>
          <w:sz w:val="24"/>
          <w:u w:val="none"/>
        </w:rPr>
      </w:lvl>
    </w:lvlOverride>
    <w:lvlOverride w:ilvl="1">
      <w:startOverride w:val="1"/>
      <w:lvl w:ilvl="1">
        <w:start w:val="1"/>
        <w:numFmt w:val="decimal"/>
        <w:pStyle w:val="Heading4"/>
        <w:lvlText w:val=""/>
        <w:lvlJc w:val="left"/>
      </w:lvl>
    </w:lvlOverride>
    <w:lvlOverride w:ilvl="2">
      <w:startOverride w:val="1"/>
      <w:lvl w:ilvl="2">
        <w:start w:val="1"/>
        <w:numFmt w:val="decimal"/>
        <w:pStyle w:val="Tier3Numbered"/>
        <w:lvlText w:val=""/>
        <w:lvlJc w:val="left"/>
      </w:lvl>
    </w:lvlOverride>
  </w:num>
  <w:num w:numId="4">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76"/>
          </w:tabs>
          <w:ind w:left="576" w:hanging="576"/>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792"/>
          </w:tabs>
          <w:ind w:left="79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ier4Numbered"/>
        <w:lvlText w:val="%1.%2.%3.%4."/>
        <w:lvlJc w:val="left"/>
        <w:pPr>
          <w:tabs>
            <w:tab w:val="num" w:pos="1008"/>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Tier5Numbered"/>
        <w:lvlText w:val="%1.%2.%3.%4.%5."/>
        <w:lvlJc w:val="left"/>
        <w:pPr>
          <w:tabs>
            <w:tab w:val="num" w:pos="1224"/>
          </w:tabs>
          <w:ind w:left="1224" w:hanging="1224"/>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440"/>
          </w:tabs>
          <w:ind w:left="1440" w:hanging="1440"/>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656"/>
          </w:tabs>
          <w:ind w:left="1656" w:hanging="1656"/>
        </w:pPr>
        <w:rPr>
          <w:rFonts w:ascii="Arial" w:hAnsi="Arial" w:hint="default"/>
          <w:b w:val="0"/>
          <w:i w:val="0"/>
          <w:color w:val="auto"/>
          <w:sz w:val="24"/>
          <w:u w:val="none"/>
        </w:rPr>
      </w:lvl>
    </w:lvlOverride>
    <w:lvlOverride w:ilvl="7">
      <w:lvl w:ilvl="7">
        <w:start w:val="1"/>
        <w:numFmt w:val="decimal"/>
        <w:lvlText w:val="%1.%2.%3.%4.%5.%6.%7.%8."/>
        <w:lvlJc w:val="left"/>
        <w:pPr>
          <w:tabs>
            <w:tab w:val="num" w:pos="1872"/>
          </w:tabs>
          <w:ind w:left="1872" w:hanging="1872"/>
        </w:pPr>
        <w:rPr>
          <w:rFonts w:ascii="Arial" w:hAnsi="Arial" w:hint="default"/>
          <w:b w:val="0"/>
          <w:i w:val="0"/>
          <w:color w:val="auto"/>
          <w:sz w:val="24"/>
          <w:u w:val="none"/>
        </w:rPr>
      </w:lvl>
    </w:lvlOverride>
    <w:lvlOverride w:ilvl="8">
      <w:lvl w:ilvl="8">
        <w:start w:val="1"/>
        <w:numFmt w:val="decimal"/>
        <w:lvlText w:val="%1.%2.%3.%4.%5.%6.%7.%8.%9."/>
        <w:lvlJc w:val="left"/>
        <w:pPr>
          <w:tabs>
            <w:tab w:val="num" w:pos="2088"/>
          </w:tabs>
          <w:ind w:left="2088" w:hanging="2088"/>
        </w:pPr>
        <w:rPr>
          <w:rFonts w:ascii="Arial" w:hAnsi="Arial" w:hint="default"/>
          <w:b w:val="0"/>
          <w:i w:val="0"/>
          <w:color w:val="auto"/>
          <w:sz w:val="24"/>
          <w:u w:val="none"/>
        </w:rPr>
      </w:lvl>
    </w:lvlOverride>
  </w:num>
  <w:num w:numId="5">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Override>
    <w:lvlOverride w:ilvl="3">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Override>
    <w:lvlOverride w:ilvl="4">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Override>
    <w:lvlOverride w:ilvl="7">
      <w:lvl w:ilvl="7">
        <w:start w:val="1"/>
        <w:numFmt w:val="decimal"/>
        <w:lvlText w:val="%1.%2.%3.%4.%5.%6.%7.%8."/>
        <w:lvlJc w:val="left"/>
        <w:pPr>
          <w:tabs>
            <w:tab w:val="num" w:pos="1973"/>
          </w:tabs>
          <w:ind w:left="1973" w:hanging="1973"/>
        </w:pPr>
        <w:rPr>
          <w:rFonts w:ascii="Arial" w:hAnsi="Arial" w:hint="default"/>
          <w:b w:val="0"/>
          <w:i w:val="0"/>
          <w:color w:val="auto"/>
          <w:sz w:val="24"/>
          <w:u w:val="none"/>
        </w:rPr>
      </w:lvl>
    </w:lvlOverride>
    <w:lvlOverride w:ilvl="8">
      <w:lvl w:ilvl="8">
        <w:start w:val="1"/>
        <w:numFmt w:val="decimal"/>
        <w:lvlText w:val="%1.%2.%3.%4.%5.%6.%7.%8.%9."/>
        <w:lvlJc w:val="left"/>
        <w:pPr>
          <w:tabs>
            <w:tab w:val="num" w:pos="2203"/>
          </w:tabs>
          <w:ind w:left="2203" w:hanging="2203"/>
        </w:pPr>
        <w:rPr>
          <w:rFonts w:ascii="Arial" w:hAnsi="Arial" w:hint="default"/>
          <w:b w:val="0"/>
          <w:i w:val="0"/>
          <w:color w:val="auto"/>
          <w:sz w:val="24"/>
          <w:u w:val="none"/>
        </w:rPr>
      </w:lvl>
    </w:lvlOverride>
  </w:num>
  <w:num w:numId="6">
    <w:abstractNumId w:val="2"/>
    <w:lvlOverride w:ilvl="0">
      <w:startOverride w:val="1"/>
      <w:lvl w:ilvl="0">
        <w:start w:val="1"/>
        <w:numFmt w:val="decimal"/>
        <w:pStyle w:val="Heading3"/>
        <w:lvlText w:val="%1."/>
        <w:lvlJc w:val="left"/>
        <w:pPr>
          <w:tabs>
            <w:tab w:val="num" w:pos="360"/>
          </w:tabs>
          <w:ind w:left="360" w:hanging="360"/>
        </w:pPr>
        <w:rPr>
          <w:rFonts w:ascii="Arial" w:hAnsi="Arial" w:hint="default"/>
          <w:b w:val="0"/>
          <w:bCs/>
          <w:i w:val="0"/>
          <w:color w:val="auto"/>
          <w:sz w:val="24"/>
          <w:u w:val="none"/>
        </w:rPr>
      </w:lvl>
    </w:lvlOverride>
    <w:lvlOverride w:ilvl="1">
      <w:startOverride w:val="1"/>
      <w:lvl w:ilvl="1">
        <w:start w:val="1"/>
        <w:numFmt w:val="decimal"/>
        <w:pStyle w:val="Heading4"/>
        <w:lvlText w:val="%1.%2."/>
        <w:lvlJc w:val="left"/>
        <w:pPr>
          <w:tabs>
            <w:tab w:val="num" w:pos="720"/>
          </w:tabs>
          <w:ind w:left="720" w:hanging="576"/>
        </w:pPr>
        <w:rPr>
          <w:rFonts w:ascii="Arial" w:hAnsi="Arial" w:hint="default"/>
          <w:b/>
          <w:bCs w:val="0"/>
          <w:i w:val="0"/>
          <w:color w:val="auto"/>
          <w:sz w:val="24"/>
          <w:u w:val="none"/>
        </w:rPr>
      </w:lvl>
    </w:lvlOverride>
    <w:lvlOverride w:ilvl="2">
      <w:startOverride w:val="1"/>
      <w:lvl w:ilvl="2">
        <w:start w:val="1"/>
        <w:numFmt w:val="decimal"/>
        <w:pStyle w:val="Tier3Numbered"/>
        <w:lvlText w:val="%1.%2.%3."/>
        <w:lvlJc w:val="left"/>
        <w:pPr>
          <w:tabs>
            <w:tab w:val="num" w:pos="1080"/>
          </w:tabs>
          <w:ind w:left="1080" w:hanging="792"/>
        </w:pPr>
        <w:rPr>
          <w:rFonts w:ascii="Arial" w:hAnsi="Arial" w:hint="default"/>
          <w:b/>
          <w:bCs w:val="0"/>
          <w:i w:val="0"/>
          <w:color w:val="auto"/>
          <w:sz w:val="24"/>
          <w:u w:val="none"/>
        </w:rPr>
      </w:lvl>
    </w:lvlOverride>
    <w:lvlOverride w:ilvl="3">
      <w:startOverride w:val="1"/>
      <w:lvl w:ilvl="3">
        <w:start w:val="1"/>
        <w:numFmt w:val="decimal"/>
        <w:pStyle w:val="Tier4Numbered"/>
        <w:lvlText w:val="%1.%2.%3.%4."/>
        <w:lvlJc w:val="left"/>
        <w:pPr>
          <w:tabs>
            <w:tab w:val="num" w:pos="1440"/>
          </w:tabs>
          <w:ind w:left="1440" w:hanging="1008"/>
        </w:pPr>
        <w:rPr>
          <w:rFonts w:ascii="Arial" w:hAnsi="Arial" w:hint="default"/>
          <w:b/>
          <w:bCs/>
          <w:i w:val="0"/>
          <w:color w:val="auto"/>
          <w:sz w:val="24"/>
          <w:u w:val="none"/>
        </w:rPr>
      </w:lvl>
    </w:lvlOverride>
    <w:lvlOverride w:ilvl="4">
      <w:startOverride w:val="1"/>
      <w:lvl w:ilvl="4">
        <w:start w:val="1"/>
        <w:numFmt w:val="decimal"/>
        <w:pStyle w:val="Tier5Numbered"/>
        <w:lvlText w:val="%1.%2.%3.%4.%5."/>
        <w:lvlJc w:val="left"/>
        <w:pPr>
          <w:tabs>
            <w:tab w:val="num" w:pos="1800"/>
          </w:tabs>
          <w:ind w:left="1800" w:hanging="1224"/>
        </w:pPr>
        <w:rPr>
          <w:rFonts w:ascii="Arial" w:hAnsi="Arial" w:hint="default"/>
          <w:b/>
          <w:bCs/>
          <w:i w:val="0"/>
          <w:color w:val="auto"/>
          <w:sz w:val="24"/>
          <w:u w:val="none"/>
        </w:rPr>
      </w:lvl>
    </w:lvlOverride>
    <w:lvlOverride w:ilvl="5">
      <w:startOverride w:val="1"/>
      <w:lvl w:ilvl="5">
        <w:start w:val="1"/>
        <w:numFmt w:val="decimal"/>
        <w:pStyle w:val="Tier6Numbered"/>
        <w:lvlText w:val="%1.%2.%3.%4.%5.%6."/>
        <w:lvlJc w:val="left"/>
        <w:pPr>
          <w:tabs>
            <w:tab w:val="num" w:pos="2160"/>
          </w:tabs>
          <w:ind w:left="2160" w:hanging="1440"/>
        </w:pPr>
        <w:rPr>
          <w:rFonts w:ascii="Arial" w:hAnsi="Arial" w:hint="default"/>
          <w:b/>
          <w:bCs/>
          <w:i w:val="0"/>
          <w:color w:val="auto"/>
          <w:sz w:val="24"/>
          <w:u w:val="none"/>
        </w:rPr>
      </w:lvl>
    </w:lvlOverride>
    <w:lvlOverride w:ilvl="6">
      <w:startOverride w:val="1"/>
      <w:lvl w:ilvl="6">
        <w:start w:val="1"/>
        <w:numFmt w:val="decimal"/>
        <w:pStyle w:val="Tier7Numbered"/>
        <w:lvlText w:val="%1.%2.%3.%4.%5.%6.%7."/>
        <w:lvlJc w:val="left"/>
        <w:pPr>
          <w:tabs>
            <w:tab w:val="num" w:pos="2520"/>
          </w:tabs>
          <w:ind w:left="2520" w:hanging="1656"/>
        </w:pPr>
        <w:rPr>
          <w:rFonts w:ascii="Arial" w:hAnsi="Arial" w:hint="default"/>
          <w:b/>
          <w:bCs/>
          <w:i w:val="0"/>
          <w:color w:val="auto"/>
          <w:sz w:val="24"/>
          <w:u w:val="none"/>
        </w:rPr>
      </w:lvl>
    </w:lvlOverride>
    <w:lvlOverride w:ilvl="7">
      <w:startOverride w:val="1"/>
      <w:lvl w:ilvl="7">
        <w:start w:val="1"/>
        <w:numFmt w:val="decimal"/>
        <w:lvlText w:val="%1.%2.%3.%4.%5.%6.%7.%8."/>
        <w:lvlJc w:val="left"/>
        <w:pPr>
          <w:tabs>
            <w:tab w:val="num" w:pos="2880"/>
          </w:tabs>
          <w:ind w:left="2880" w:hanging="1872"/>
        </w:pPr>
        <w:rPr>
          <w:rFonts w:ascii="Arial" w:hAnsi="Arial" w:hint="default"/>
          <w:b w:val="0"/>
          <w:i w:val="0"/>
          <w:color w:val="auto"/>
          <w:sz w:val="24"/>
          <w:u w:val="none"/>
        </w:rPr>
      </w:lvl>
    </w:lvlOverride>
    <w:lvlOverride w:ilvl="8">
      <w:startOverride w:val="1"/>
      <w:lvl w:ilvl="8">
        <w:start w:val="1"/>
        <w:numFmt w:val="decimal"/>
        <w:lvlText w:val="%1.%2.%3.%4.%5.%6.%7.%8.%9."/>
        <w:lvlJc w:val="left"/>
        <w:pPr>
          <w:tabs>
            <w:tab w:val="num" w:pos="3240"/>
          </w:tabs>
          <w:ind w:left="3240" w:hanging="2088"/>
        </w:pPr>
        <w:rPr>
          <w:rFonts w:ascii="Arial" w:hAnsi="Arial" w:hint="default"/>
          <w:b w:val="0"/>
          <w:i w:val="0"/>
          <w:color w:val="auto"/>
          <w:sz w:val="24"/>
          <w:u w:val="none"/>
        </w:rPr>
      </w:lvl>
    </w:lvlOverride>
  </w:num>
  <w:num w:numId="7">
    <w:abstractNumId w:val="2"/>
    <w:lvlOverride w:ilvl="0">
      <w:startOverride w:val="1"/>
      <w:lvl w:ilvl="0">
        <w:start w:val="1"/>
        <w:numFmt w:val="decimal"/>
        <w:pStyle w:val="Heading3"/>
        <w:lvlText w:val="%1."/>
        <w:lvlJc w:val="left"/>
        <w:pPr>
          <w:tabs>
            <w:tab w:val="num" w:pos="360"/>
          </w:tabs>
          <w:ind w:left="360" w:hanging="360"/>
        </w:pPr>
        <w:rPr>
          <w:rFonts w:ascii="Arial" w:hAnsi="Arial" w:hint="default"/>
          <w:b w:val="0"/>
          <w:bCs/>
          <w:i w:val="0"/>
          <w:color w:val="auto"/>
          <w:sz w:val="24"/>
          <w:u w:val="none"/>
        </w:rPr>
      </w:lvl>
    </w:lvlOverride>
    <w:lvlOverride w:ilvl="1">
      <w:startOverride w:val="1"/>
      <w:lvl w:ilvl="1">
        <w:start w:val="1"/>
        <w:numFmt w:val="decimal"/>
        <w:pStyle w:val="Heading4"/>
        <w:lvlText w:val="%1.%2."/>
        <w:lvlJc w:val="left"/>
        <w:pPr>
          <w:tabs>
            <w:tab w:val="num" w:pos="720"/>
          </w:tabs>
          <w:ind w:left="720" w:hanging="576"/>
        </w:pPr>
        <w:rPr>
          <w:rFonts w:ascii="Arial" w:hAnsi="Arial" w:hint="default"/>
          <w:b/>
          <w:bCs w:val="0"/>
          <w:i w:val="0"/>
          <w:color w:val="auto"/>
          <w:sz w:val="24"/>
          <w:u w:val="none"/>
        </w:rPr>
      </w:lvl>
    </w:lvlOverride>
    <w:lvlOverride w:ilvl="2">
      <w:startOverride w:val="1"/>
      <w:lvl w:ilvl="2">
        <w:start w:val="1"/>
        <w:numFmt w:val="decimal"/>
        <w:pStyle w:val="Tier3Numbered"/>
        <w:lvlText w:val="%1.%2.%3."/>
        <w:lvlJc w:val="left"/>
        <w:pPr>
          <w:tabs>
            <w:tab w:val="num" w:pos="1080"/>
          </w:tabs>
          <w:ind w:left="1080" w:hanging="792"/>
        </w:pPr>
        <w:rPr>
          <w:rFonts w:ascii="Arial" w:hAnsi="Arial" w:hint="default"/>
          <w:b/>
          <w:bCs w:val="0"/>
          <w:i w:val="0"/>
          <w:color w:val="auto"/>
          <w:sz w:val="24"/>
          <w:u w:val="none"/>
        </w:rPr>
      </w:lvl>
    </w:lvlOverride>
    <w:lvlOverride w:ilvl="3">
      <w:startOverride w:val="1"/>
      <w:lvl w:ilvl="3">
        <w:start w:val="1"/>
        <w:numFmt w:val="decimal"/>
        <w:pStyle w:val="Tier4Numbered"/>
        <w:lvlText w:val="%1.%2.%3.%4."/>
        <w:lvlJc w:val="left"/>
        <w:pPr>
          <w:tabs>
            <w:tab w:val="num" w:pos="1440"/>
          </w:tabs>
          <w:ind w:left="1440" w:hanging="1008"/>
        </w:pPr>
        <w:rPr>
          <w:rFonts w:ascii="Arial" w:hAnsi="Arial" w:hint="default"/>
          <w:b/>
          <w:bCs/>
          <w:i w:val="0"/>
          <w:color w:val="auto"/>
          <w:sz w:val="24"/>
          <w:u w:val="none"/>
        </w:rPr>
      </w:lvl>
    </w:lvlOverride>
    <w:lvlOverride w:ilvl="4">
      <w:startOverride w:val="1"/>
      <w:lvl w:ilvl="4">
        <w:start w:val="1"/>
        <w:numFmt w:val="decimal"/>
        <w:pStyle w:val="Tier5Numbered"/>
        <w:lvlText w:val="%1.%2.%3.%4.%5."/>
        <w:lvlJc w:val="left"/>
        <w:pPr>
          <w:tabs>
            <w:tab w:val="num" w:pos="1800"/>
          </w:tabs>
          <w:ind w:left="1800" w:hanging="1224"/>
        </w:pPr>
        <w:rPr>
          <w:rFonts w:ascii="Arial" w:hAnsi="Arial" w:hint="default"/>
          <w:b/>
          <w:bCs/>
          <w:i w:val="0"/>
          <w:color w:val="auto"/>
          <w:sz w:val="24"/>
          <w:u w:val="none"/>
        </w:rPr>
      </w:lvl>
    </w:lvlOverride>
    <w:lvlOverride w:ilvl="5">
      <w:startOverride w:val="1"/>
      <w:lvl w:ilvl="5">
        <w:start w:val="1"/>
        <w:numFmt w:val="decimal"/>
        <w:pStyle w:val="Tier6Numbered"/>
        <w:lvlText w:val="%1.%2.%3.%4.%5.%6."/>
        <w:lvlJc w:val="left"/>
        <w:pPr>
          <w:tabs>
            <w:tab w:val="num" w:pos="2160"/>
          </w:tabs>
          <w:ind w:left="2160" w:hanging="1440"/>
        </w:pPr>
        <w:rPr>
          <w:rFonts w:ascii="Arial" w:hAnsi="Arial" w:hint="default"/>
          <w:b/>
          <w:bCs/>
          <w:i w:val="0"/>
          <w:color w:val="auto"/>
          <w:sz w:val="24"/>
          <w:u w:val="none"/>
        </w:rPr>
      </w:lvl>
    </w:lvlOverride>
    <w:lvlOverride w:ilvl="6">
      <w:startOverride w:val="1"/>
      <w:lvl w:ilvl="6">
        <w:start w:val="1"/>
        <w:numFmt w:val="decimal"/>
        <w:pStyle w:val="Tier7Numbered"/>
        <w:lvlText w:val="%1.%2.%3.%4.%5.%6.%7."/>
        <w:lvlJc w:val="left"/>
        <w:pPr>
          <w:tabs>
            <w:tab w:val="num" w:pos="2520"/>
          </w:tabs>
          <w:ind w:left="2520" w:hanging="1656"/>
        </w:pPr>
        <w:rPr>
          <w:rFonts w:ascii="Arial" w:hAnsi="Arial" w:hint="default"/>
          <w:b/>
          <w:bCs/>
          <w:i w:val="0"/>
          <w:color w:val="auto"/>
          <w:sz w:val="24"/>
          <w:u w:val="none"/>
        </w:rPr>
      </w:lvl>
    </w:lvlOverride>
    <w:lvlOverride w:ilvl="7">
      <w:startOverride w:val="1"/>
      <w:lvl w:ilvl="7">
        <w:start w:val="1"/>
        <w:numFmt w:val="decimal"/>
        <w:lvlText w:val="%1.%2.%3.%4.%5.%6.%7.%8."/>
        <w:lvlJc w:val="left"/>
        <w:pPr>
          <w:tabs>
            <w:tab w:val="num" w:pos="2880"/>
          </w:tabs>
          <w:ind w:left="2880" w:hanging="1872"/>
        </w:pPr>
        <w:rPr>
          <w:rFonts w:ascii="Arial" w:hAnsi="Arial" w:hint="default"/>
          <w:b w:val="0"/>
          <w:i w:val="0"/>
          <w:color w:val="auto"/>
          <w:sz w:val="24"/>
          <w:u w:val="none"/>
        </w:rPr>
      </w:lvl>
    </w:lvlOverride>
    <w:lvlOverride w:ilvl="8">
      <w:startOverride w:val="1"/>
      <w:lvl w:ilvl="8">
        <w:start w:val="1"/>
        <w:numFmt w:val="decimal"/>
        <w:lvlText w:val="%1.%2.%3.%4.%5.%6.%7.%8.%9."/>
        <w:lvlJc w:val="left"/>
        <w:pPr>
          <w:tabs>
            <w:tab w:val="num" w:pos="3240"/>
          </w:tabs>
          <w:ind w:left="3240" w:hanging="2088"/>
        </w:pPr>
        <w:rPr>
          <w:rFonts w:ascii="Arial" w:hAnsi="Arial" w:hint="default"/>
          <w:b w:val="0"/>
          <w:i w:val="0"/>
          <w:color w:val="auto"/>
          <w:sz w:val="24"/>
          <w:u w:val="none"/>
        </w:rPr>
      </w:lvl>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startOverride w:val="1"/>
      <w:lvl w:ilvl="1">
        <w:start w:val="1"/>
        <w:numFmt w:val="decimal"/>
        <w:pStyle w:val="Heading4"/>
        <w:lvlText w:val="%1.%2."/>
        <w:lvlJc w:val="left"/>
        <w:pPr>
          <w:tabs>
            <w:tab w:val="num" w:pos="576"/>
          </w:tabs>
          <w:ind w:left="576" w:hanging="576"/>
        </w:pPr>
        <w:rPr>
          <w:rFonts w:ascii="Arial" w:hAnsi="Arial" w:hint="default"/>
          <w:b w:val="0"/>
          <w:i w:val="0"/>
          <w:color w:val="auto"/>
          <w:sz w:val="24"/>
          <w:u w:val="none"/>
        </w:rPr>
      </w:lvl>
    </w:lvlOverride>
    <w:lvlOverride w:ilvl="2">
      <w:startOverride w:val="1"/>
      <w:lvl w:ilvl="2">
        <w:start w:val="1"/>
        <w:numFmt w:val="decimal"/>
        <w:pStyle w:val="Tier3Numbered"/>
        <w:lvlText w:val="%1.%2.%3."/>
        <w:lvlJc w:val="left"/>
        <w:pPr>
          <w:tabs>
            <w:tab w:val="num" w:pos="792"/>
          </w:tabs>
          <w:ind w:left="792" w:hanging="792"/>
        </w:pPr>
        <w:rPr>
          <w:rFonts w:ascii="Arial" w:hAnsi="Arial" w:hint="default"/>
          <w:b w:val="0"/>
          <w:i w:val="0"/>
          <w:color w:val="auto"/>
          <w:sz w:val="24"/>
          <w:u w:val="none"/>
        </w:rPr>
      </w:lvl>
    </w:lvlOverride>
    <w:lvlOverride w:ilvl="3">
      <w:startOverride w:val="1"/>
      <w:lvl w:ilvl="3">
        <w:start w:val="1"/>
        <w:numFmt w:val="decimal"/>
        <w:pStyle w:val="Tier4Numbered"/>
        <w:lvlText w:val="%1.%2.%3.%4."/>
        <w:lvlJc w:val="left"/>
        <w:pPr>
          <w:tabs>
            <w:tab w:val="num" w:pos="1008"/>
          </w:tabs>
          <w:ind w:left="1008" w:hanging="1008"/>
        </w:pPr>
        <w:rPr>
          <w:rFonts w:ascii="Arial" w:hAnsi="Arial" w:hint="default"/>
          <w:b w:val="0"/>
          <w:i w:val="0"/>
          <w:color w:val="auto"/>
          <w:sz w:val="24"/>
          <w:u w:val="none"/>
        </w:rPr>
      </w:lvl>
    </w:lvlOverride>
    <w:lvlOverride w:ilvl="4">
      <w:startOverride w:val="1"/>
      <w:lvl w:ilvl="4">
        <w:start w:val="1"/>
        <w:numFmt w:val="decimal"/>
        <w:pStyle w:val="Tier5Numbered"/>
        <w:lvlText w:val="%1.%2.%3.%4.%5."/>
        <w:lvlJc w:val="left"/>
        <w:pPr>
          <w:tabs>
            <w:tab w:val="num" w:pos="1224"/>
          </w:tabs>
          <w:ind w:left="1224" w:hanging="1224"/>
        </w:pPr>
        <w:rPr>
          <w:rFonts w:ascii="Arial" w:hAnsi="Arial" w:hint="default"/>
          <w:b w:val="0"/>
          <w:i w:val="0"/>
          <w:color w:val="auto"/>
          <w:sz w:val="24"/>
          <w:u w:val="none"/>
        </w:rPr>
      </w:lvl>
    </w:lvlOverride>
    <w:lvlOverride w:ilvl="5">
      <w:startOverride w:val="1"/>
      <w:lvl w:ilvl="5">
        <w:start w:val="1"/>
        <w:numFmt w:val="decimal"/>
        <w:pStyle w:val="Tier6Numbered"/>
        <w:lvlText w:val="%1.%2.%3.%4.%5.%6."/>
        <w:lvlJc w:val="left"/>
        <w:pPr>
          <w:tabs>
            <w:tab w:val="num" w:pos="1440"/>
          </w:tabs>
          <w:ind w:left="1440" w:hanging="1440"/>
        </w:pPr>
        <w:rPr>
          <w:rFonts w:ascii="Arial" w:hAnsi="Arial" w:hint="default"/>
          <w:b w:val="0"/>
          <w:i w:val="0"/>
          <w:color w:val="auto"/>
          <w:sz w:val="24"/>
          <w:u w:val="none"/>
        </w:rPr>
      </w:lvl>
    </w:lvlOverride>
    <w:lvlOverride w:ilvl="6">
      <w:startOverride w:val="1"/>
      <w:lvl w:ilvl="6">
        <w:start w:val="1"/>
        <w:numFmt w:val="decimal"/>
        <w:pStyle w:val="Tier7Numbered"/>
        <w:lvlText w:val="%1.%2.%3.%4.%5.%6.%7."/>
        <w:lvlJc w:val="left"/>
        <w:pPr>
          <w:tabs>
            <w:tab w:val="num" w:pos="1656"/>
          </w:tabs>
          <w:ind w:left="1656" w:hanging="1656"/>
        </w:pPr>
        <w:rPr>
          <w:rFonts w:ascii="Arial" w:hAnsi="Arial" w:hint="default"/>
          <w:b w:val="0"/>
          <w:i w:val="0"/>
          <w:color w:val="auto"/>
          <w:sz w:val="24"/>
          <w:u w:val="none"/>
        </w:rPr>
      </w:lvl>
    </w:lvlOverride>
    <w:lvlOverride w:ilvl="7">
      <w:startOverride w:val="1"/>
      <w:lvl w:ilvl="7">
        <w:start w:val="1"/>
        <w:numFmt w:val="decimal"/>
        <w:lvlText w:val="%1.%2.%3.%4.%5.%6.%7.%8."/>
        <w:lvlJc w:val="left"/>
        <w:pPr>
          <w:tabs>
            <w:tab w:val="num" w:pos="1872"/>
          </w:tabs>
          <w:ind w:left="1872" w:hanging="1872"/>
        </w:pPr>
        <w:rPr>
          <w:rFonts w:ascii="Arial" w:hAnsi="Arial" w:hint="default"/>
          <w:b w:val="0"/>
          <w:i w:val="0"/>
          <w:color w:val="auto"/>
          <w:sz w:val="24"/>
          <w:u w:val="none"/>
        </w:rPr>
      </w:lvl>
    </w:lvlOverride>
    <w:lvlOverride w:ilvl="8">
      <w:startOverride w:val="1"/>
      <w:lvl w:ilvl="8">
        <w:start w:val="1"/>
        <w:numFmt w:val="decimal"/>
        <w:lvlText w:val="%1.%2.%3.%4.%5.%6.%7.%8.%9."/>
        <w:lvlJc w:val="left"/>
        <w:pPr>
          <w:tabs>
            <w:tab w:val="num" w:pos="2088"/>
          </w:tabs>
          <w:ind w:left="2088" w:hanging="2088"/>
        </w:pPr>
        <w:rPr>
          <w:rFonts w:ascii="Arial" w:hAnsi="Arial" w:hint="default"/>
          <w:b w:val="0"/>
          <w:i w:val="0"/>
          <w:color w:val="auto"/>
          <w:sz w:val="24"/>
          <w:u w:val="none"/>
        </w:rPr>
      </w:lvl>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lvlOverride w:ilvl="0">
      <w:lvl w:ilvl="0">
        <w:numFmt w:val="decimal"/>
        <w:pStyle w:val="Heading3"/>
        <w:lvlText w:val=""/>
        <w:lvlJc w:val="left"/>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Override>
    <w:lvlOverride w:ilvl="3">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Override>
    <w:lvlOverride w:ilvl="4">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Override>
    <w:lvlOverride w:ilvl="7">
      <w:lvl w:ilvl="7">
        <w:start w:val="1"/>
        <w:numFmt w:val="decimal"/>
        <w:lvlText w:val="%1.%2.%3.%4.%5.%6.%7.%8."/>
        <w:lvlJc w:val="left"/>
        <w:pPr>
          <w:tabs>
            <w:tab w:val="num" w:pos="1973"/>
          </w:tabs>
          <w:ind w:left="1973" w:hanging="1973"/>
        </w:pPr>
        <w:rPr>
          <w:rFonts w:ascii="Arial" w:hAnsi="Arial" w:hint="default"/>
          <w:b w:val="0"/>
          <w:i w:val="0"/>
          <w:color w:val="auto"/>
          <w:sz w:val="24"/>
          <w:u w:val="none"/>
        </w:rPr>
      </w:lvl>
    </w:lvlOverride>
    <w:lvlOverride w:ilvl="8">
      <w:lvl w:ilvl="8">
        <w:start w:val="1"/>
        <w:numFmt w:val="decimal"/>
        <w:lvlText w:val="%1.%2.%3.%4.%5.%6.%7.%8.%9."/>
        <w:lvlJc w:val="left"/>
        <w:pPr>
          <w:tabs>
            <w:tab w:val="num" w:pos="2203"/>
          </w:tabs>
          <w:ind w:left="2203" w:hanging="2203"/>
        </w:pPr>
        <w:rPr>
          <w:rFonts w:ascii="Arial" w:hAnsi="Arial" w:hint="default"/>
          <w:b w:val="0"/>
          <w:i w:val="0"/>
          <w:color w:val="auto"/>
          <w:sz w:val="24"/>
          <w:u w:val="none"/>
        </w:rPr>
      </w:lvl>
    </w:lvlOverride>
  </w:num>
  <w:num w:numId="36">
    <w:abstractNumId w:val="11"/>
  </w:num>
  <w:num w:numId="37">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Override>
    <w:lvlOverride w:ilvl="3">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Override>
    <w:lvlOverride w:ilvl="4">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Override>
    <w:lvlOverride w:ilvl="7">
      <w:lvl w:ilvl="7">
        <w:start w:val="1"/>
        <w:numFmt w:val="decimal"/>
        <w:lvlText w:val="%1.%2.%3.%4.%5.%6.%7.%8."/>
        <w:lvlJc w:val="left"/>
        <w:pPr>
          <w:tabs>
            <w:tab w:val="num" w:pos="1973"/>
          </w:tabs>
          <w:ind w:left="1973" w:hanging="1973"/>
        </w:pPr>
        <w:rPr>
          <w:rFonts w:ascii="Arial" w:hAnsi="Arial" w:hint="default"/>
          <w:b w:val="0"/>
          <w:i w:val="0"/>
          <w:color w:val="auto"/>
          <w:sz w:val="24"/>
          <w:u w:val="none"/>
        </w:rPr>
      </w:lvl>
    </w:lvlOverride>
    <w:lvlOverride w:ilvl="8">
      <w:lvl w:ilvl="8">
        <w:start w:val="1"/>
        <w:numFmt w:val="decimal"/>
        <w:lvlText w:val="%1.%2.%3.%4.%5.%6.%7.%8.%9."/>
        <w:lvlJc w:val="left"/>
        <w:pPr>
          <w:tabs>
            <w:tab w:val="num" w:pos="2203"/>
          </w:tabs>
          <w:ind w:left="2203" w:hanging="2203"/>
        </w:pPr>
        <w:rPr>
          <w:rFonts w:ascii="Arial" w:hAnsi="Arial" w:hint="default"/>
          <w:b w:val="0"/>
          <w:i w:val="0"/>
          <w:color w:val="auto"/>
          <w:sz w:val="24"/>
          <w:u w:val="none"/>
        </w:rPr>
      </w:lvl>
    </w:lvlOverride>
  </w:num>
  <w:num w:numId="38">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Override>
    <w:lvlOverride w:ilvl="3">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Override>
    <w:lvlOverride w:ilvl="4">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Override>
    <w:lvlOverride w:ilvl="7">
      <w:lvl w:ilvl="7">
        <w:start w:val="1"/>
        <w:numFmt w:val="decimal"/>
        <w:lvlText w:val="%1.%2.%3.%4.%5.%6.%7.%8."/>
        <w:lvlJc w:val="left"/>
        <w:pPr>
          <w:tabs>
            <w:tab w:val="num" w:pos="1973"/>
          </w:tabs>
          <w:ind w:left="1973" w:hanging="1973"/>
        </w:pPr>
        <w:rPr>
          <w:rFonts w:ascii="Arial" w:hAnsi="Arial" w:hint="default"/>
          <w:b w:val="0"/>
          <w:i w:val="0"/>
          <w:color w:val="auto"/>
          <w:sz w:val="24"/>
          <w:u w:val="none"/>
        </w:rPr>
      </w:lvl>
    </w:lvlOverride>
    <w:lvlOverride w:ilvl="8">
      <w:lvl w:ilvl="8">
        <w:start w:val="1"/>
        <w:numFmt w:val="decimal"/>
        <w:lvlText w:val="%1.%2.%3.%4.%5.%6.%7.%8.%9."/>
        <w:lvlJc w:val="left"/>
        <w:pPr>
          <w:tabs>
            <w:tab w:val="num" w:pos="2203"/>
          </w:tabs>
          <w:ind w:left="2203" w:hanging="2203"/>
        </w:pPr>
        <w:rPr>
          <w:rFonts w:ascii="Arial" w:hAnsi="Arial" w:hint="default"/>
          <w:b w:val="0"/>
          <w:i w:val="0"/>
          <w:color w:val="auto"/>
          <w:sz w:val="24"/>
          <w:u w:val="none"/>
        </w:rPr>
      </w:lvl>
    </w:lvlOverride>
  </w:num>
  <w:num w:numId="39">
    <w:abstractNumId w:val="2"/>
    <w:lvlOverride w:ilvl="0">
      <w:lvl w:ilvl="0">
        <w:start w:val="1"/>
        <w:numFmt w:val="decimal"/>
        <w:pStyle w:val="Heading3"/>
        <w:lvlText w:val="%1."/>
        <w:lvlJc w:val="left"/>
        <w:pPr>
          <w:tabs>
            <w:tab w:val="num" w:pos="360"/>
          </w:tabs>
          <w:ind w:left="360" w:hanging="360"/>
        </w:pPr>
        <w:rPr>
          <w:rFonts w:ascii="Arial" w:hAnsi="Arial" w:hint="default"/>
          <w:b w:val="0"/>
          <w:i w:val="0"/>
          <w:color w:val="auto"/>
          <w:sz w:val="24"/>
          <w:u w:val="none"/>
        </w:rPr>
      </w:lvl>
    </w:lvlOverride>
    <w:lvlOverride w:ilvl="1">
      <w:lvl w:ilvl="1">
        <w:start w:val="1"/>
        <w:numFmt w:val="decimal"/>
        <w:pStyle w:val="Heading4"/>
        <w:lvlText w:val="%1.%2."/>
        <w:lvlJc w:val="left"/>
        <w:pPr>
          <w:tabs>
            <w:tab w:val="num" w:pos="590"/>
          </w:tabs>
          <w:ind w:left="590" w:hanging="590"/>
        </w:pPr>
        <w:rPr>
          <w:rFonts w:ascii="Arial" w:hAnsi="Arial" w:hint="default"/>
          <w:b w:val="0"/>
          <w:i w:val="0"/>
          <w:color w:val="auto"/>
          <w:sz w:val="24"/>
          <w:u w:val="none"/>
        </w:rPr>
      </w:lvl>
    </w:lvlOverride>
    <w:lvlOverride w:ilvl="2">
      <w:lvl w:ilvl="2">
        <w:start w:val="1"/>
        <w:numFmt w:val="decimal"/>
        <w:pStyle w:val="Tier3Numbered"/>
        <w:lvlText w:val="%1.%2.%3."/>
        <w:lvlJc w:val="left"/>
        <w:pPr>
          <w:tabs>
            <w:tab w:val="num" w:pos="821"/>
          </w:tabs>
          <w:ind w:left="821" w:hanging="821"/>
        </w:pPr>
        <w:rPr>
          <w:rFonts w:ascii="Arial" w:hAnsi="Arial" w:hint="default"/>
          <w:b w:val="0"/>
          <w:i w:val="0"/>
          <w:color w:val="auto"/>
          <w:sz w:val="24"/>
          <w:u w:val="none"/>
        </w:rPr>
      </w:lvl>
    </w:lvlOverride>
    <w:lvlOverride w:ilvl="3">
      <w:lvl w:ilvl="3">
        <w:start w:val="1"/>
        <w:numFmt w:val="decimal"/>
        <w:pStyle w:val="Tier4Numbered"/>
        <w:lvlText w:val="%1.%2.%3.%4."/>
        <w:lvlJc w:val="left"/>
        <w:pPr>
          <w:tabs>
            <w:tab w:val="num" w:pos="1051"/>
          </w:tabs>
          <w:ind w:left="1051" w:hanging="1051"/>
        </w:pPr>
        <w:rPr>
          <w:rFonts w:ascii="Arial" w:hAnsi="Arial" w:hint="default"/>
          <w:b w:val="0"/>
          <w:i w:val="0"/>
          <w:color w:val="auto"/>
          <w:sz w:val="24"/>
          <w:u w:val="none"/>
        </w:rPr>
      </w:lvl>
    </w:lvlOverride>
    <w:lvlOverride w:ilvl="4">
      <w:lvl w:ilvl="4">
        <w:start w:val="1"/>
        <w:numFmt w:val="decimal"/>
        <w:pStyle w:val="Tier5Numbered"/>
        <w:lvlText w:val="%1.%2.%3.%4.%5."/>
        <w:lvlJc w:val="left"/>
        <w:pPr>
          <w:tabs>
            <w:tab w:val="num" w:pos="1282"/>
          </w:tabs>
          <w:ind w:left="1282" w:hanging="1282"/>
        </w:pPr>
        <w:rPr>
          <w:rFonts w:ascii="Arial" w:hAnsi="Arial" w:hint="default"/>
          <w:b w:val="0"/>
          <w:i w:val="0"/>
          <w:color w:val="auto"/>
          <w:sz w:val="24"/>
          <w:u w:val="none"/>
        </w:rPr>
      </w:lvl>
    </w:lvlOverride>
    <w:lvlOverride w:ilvl="5">
      <w:lvl w:ilvl="5">
        <w:start w:val="1"/>
        <w:numFmt w:val="decimal"/>
        <w:pStyle w:val="Tier6Numbered"/>
        <w:lvlText w:val="%1.%2.%3.%4.%5.%6."/>
        <w:lvlJc w:val="left"/>
        <w:pPr>
          <w:tabs>
            <w:tab w:val="num" w:pos="1512"/>
          </w:tabs>
          <w:ind w:left="1512" w:hanging="1512"/>
        </w:pPr>
        <w:rPr>
          <w:rFonts w:ascii="Arial" w:hAnsi="Arial" w:hint="default"/>
          <w:b w:val="0"/>
          <w:i w:val="0"/>
          <w:color w:val="auto"/>
          <w:sz w:val="24"/>
          <w:u w:val="none"/>
        </w:rPr>
      </w:lvl>
    </w:lvlOverride>
    <w:lvlOverride w:ilvl="6">
      <w:lvl w:ilvl="6">
        <w:start w:val="1"/>
        <w:numFmt w:val="decimal"/>
        <w:pStyle w:val="Tier7Numbered"/>
        <w:lvlText w:val="%1.%2.%3.%4.%5.%6.%7."/>
        <w:lvlJc w:val="left"/>
        <w:pPr>
          <w:tabs>
            <w:tab w:val="num" w:pos="1742"/>
          </w:tabs>
          <w:ind w:left="1742" w:hanging="1742"/>
        </w:pPr>
        <w:rPr>
          <w:rFonts w:ascii="Arial" w:hAnsi="Arial" w:hint="default"/>
          <w:b w:val="0"/>
          <w:i w:val="0"/>
          <w:color w:val="auto"/>
          <w:sz w:val="24"/>
          <w:u w:val="none"/>
        </w:rPr>
      </w:lvl>
    </w:lvlOverride>
    <w:lvlOverride w:ilvl="7">
      <w:lvl w:ilvl="7">
        <w:start w:val="1"/>
        <w:numFmt w:val="decimal"/>
        <w:lvlText w:val="%1.%2.%3.%4.%5.%6.%7.%8."/>
        <w:lvlJc w:val="left"/>
        <w:pPr>
          <w:tabs>
            <w:tab w:val="num" w:pos="1973"/>
          </w:tabs>
          <w:ind w:left="1973" w:hanging="1973"/>
        </w:pPr>
        <w:rPr>
          <w:rFonts w:ascii="Arial" w:hAnsi="Arial" w:hint="default"/>
          <w:b w:val="0"/>
          <w:i w:val="0"/>
          <w:color w:val="auto"/>
          <w:sz w:val="24"/>
          <w:u w:val="none"/>
        </w:rPr>
      </w:lvl>
    </w:lvlOverride>
    <w:lvlOverride w:ilvl="8">
      <w:lvl w:ilvl="8">
        <w:start w:val="1"/>
        <w:numFmt w:val="decimal"/>
        <w:lvlText w:val="%1.%2.%3.%4.%5.%6.%7.%8.%9."/>
        <w:lvlJc w:val="left"/>
        <w:pPr>
          <w:tabs>
            <w:tab w:val="num" w:pos="2203"/>
          </w:tabs>
          <w:ind w:left="2203" w:hanging="2203"/>
        </w:pPr>
        <w:rPr>
          <w:rFonts w:ascii="Arial" w:hAnsi="Arial" w:hint="default"/>
          <w:b w:val="0"/>
          <w:i w:val="0"/>
          <w:color w:val="auto"/>
          <w:sz w:val="24"/>
          <w:u w:val="none"/>
        </w:rPr>
      </w:lvl>
    </w:lvlOverride>
  </w:num>
  <w:num w:numId="40">
    <w:abstractNumId w:val="9"/>
  </w:num>
  <w:num w:numId="41">
    <w:abstractNumId w:val="10"/>
  </w:num>
  <w:num w:numId="42">
    <w:abstractNumId w:val="7"/>
  </w:num>
  <w:num w:numId="43">
    <w:abstractNumId w:val="8"/>
  </w:num>
  <w:num w:numId="44">
    <w:abstractNumId w:val="0"/>
  </w:num>
  <w:num w:numId="45">
    <w:abstractNumId w:val="4"/>
  </w:num>
  <w:num w:numId="46">
    <w:abstractNumId w:val="6"/>
  </w:num>
  <w:num w:numId="4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oNotTrackFormattin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6"/>
    <w:rsid w:val="00002858"/>
    <w:rsid w:val="0000321D"/>
    <w:rsid w:val="0000343E"/>
    <w:rsid w:val="000034E1"/>
    <w:rsid w:val="00003614"/>
    <w:rsid w:val="000036B4"/>
    <w:rsid w:val="00003A99"/>
    <w:rsid w:val="00004064"/>
    <w:rsid w:val="00004A79"/>
    <w:rsid w:val="00005160"/>
    <w:rsid w:val="00005E31"/>
    <w:rsid w:val="0000626B"/>
    <w:rsid w:val="00006D25"/>
    <w:rsid w:val="00007A28"/>
    <w:rsid w:val="00011B53"/>
    <w:rsid w:val="00012046"/>
    <w:rsid w:val="00012AC8"/>
    <w:rsid w:val="00012BB9"/>
    <w:rsid w:val="00012D28"/>
    <w:rsid w:val="00014376"/>
    <w:rsid w:val="000147BF"/>
    <w:rsid w:val="00016AD4"/>
    <w:rsid w:val="00016BBB"/>
    <w:rsid w:val="000170F2"/>
    <w:rsid w:val="0001767C"/>
    <w:rsid w:val="00021117"/>
    <w:rsid w:val="000211E6"/>
    <w:rsid w:val="00021FA8"/>
    <w:rsid w:val="00023BDF"/>
    <w:rsid w:val="00023CA3"/>
    <w:rsid w:val="000252D7"/>
    <w:rsid w:val="000262C1"/>
    <w:rsid w:val="000268C3"/>
    <w:rsid w:val="00026BA1"/>
    <w:rsid w:val="0002718E"/>
    <w:rsid w:val="00030307"/>
    <w:rsid w:val="000331E7"/>
    <w:rsid w:val="00033C55"/>
    <w:rsid w:val="00034399"/>
    <w:rsid w:val="000356FB"/>
    <w:rsid w:val="000363A7"/>
    <w:rsid w:val="000365BE"/>
    <w:rsid w:val="00037E42"/>
    <w:rsid w:val="000413D4"/>
    <w:rsid w:val="000421D3"/>
    <w:rsid w:val="00043DBC"/>
    <w:rsid w:val="00044D33"/>
    <w:rsid w:val="00045BB8"/>
    <w:rsid w:val="00046B53"/>
    <w:rsid w:val="0004741B"/>
    <w:rsid w:val="00047C1B"/>
    <w:rsid w:val="00047CCE"/>
    <w:rsid w:val="000501A2"/>
    <w:rsid w:val="00050EF9"/>
    <w:rsid w:val="00051309"/>
    <w:rsid w:val="00052735"/>
    <w:rsid w:val="000528C6"/>
    <w:rsid w:val="000538CC"/>
    <w:rsid w:val="00053F16"/>
    <w:rsid w:val="00053F8C"/>
    <w:rsid w:val="00053F90"/>
    <w:rsid w:val="000541BD"/>
    <w:rsid w:val="000546FB"/>
    <w:rsid w:val="00054F4A"/>
    <w:rsid w:val="00056917"/>
    <w:rsid w:val="00057464"/>
    <w:rsid w:val="000613B4"/>
    <w:rsid w:val="00062C38"/>
    <w:rsid w:val="00062C96"/>
    <w:rsid w:val="00063C89"/>
    <w:rsid w:val="00064852"/>
    <w:rsid w:val="00065714"/>
    <w:rsid w:val="0007003E"/>
    <w:rsid w:val="00071181"/>
    <w:rsid w:val="00071757"/>
    <w:rsid w:val="00072F31"/>
    <w:rsid w:val="00072FE3"/>
    <w:rsid w:val="00074C36"/>
    <w:rsid w:val="00075320"/>
    <w:rsid w:val="00075A59"/>
    <w:rsid w:val="00077681"/>
    <w:rsid w:val="000777D3"/>
    <w:rsid w:val="00077846"/>
    <w:rsid w:val="000778E1"/>
    <w:rsid w:val="00077CCD"/>
    <w:rsid w:val="0008018E"/>
    <w:rsid w:val="00081F75"/>
    <w:rsid w:val="00082154"/>
    <w:rsid w:val="000822AB"/>
    <w:rsid w:val="0008256B"/>
    <w:rsid w:val="000837A5"/>
    <w:rsid w:val="00083962"/>
    <w:rsid w:val="00085083"/>
    <w:rsid w:val="000850EC"/>
    <w:rsid w:val="000856D5"/>
    <w:rsid w:val="00085D23"/>
    <w:rsid w:val="00086BF3"/>
    <w:rsid w:val="00090EDF"/>
    <w:rsid w:val="00091F5C"/>
    <w:rsid w:val="000925F9"/>
    <w:rsid w:val="000931E5"/>
    <w:rsid w:val="000935F7"/>
    <w:rsid w:val="00093EA9"/>
    <w:rsid w:val="000943DA"/>
    <w:rsid w:val="0009652D"/>
    <w:rsid w:val="00096B55"/>
    <w:rsid w:val="000A09FE"/>
    <w:rsid w:val="000A0C6D"/>
    <w:rsid w:val="000A1B88"/>
    <w:rsid w:val="000A27A1"/>
    <w:rsid w:val="000A28D4"/>
    <w:rsid w:val="000A31B5"/>
    <w:rsid w:val="000A43FD"/>
    <w:rsid w:val="000A5156"/>
    <w:rsid w:val="000A592D"/>
    <w:rsid w:val="000A5997"/>
    <w:rsid w:val="000A6F78"/>
    <w:rsid w:val="000B11BB"/>
    <w:rsid w:val="000B31D7"/>
    <w:rsid w:val="000B4673"/>
    <w:rsid w:val="000B5A0B"/>
    <w:rsid w:val="000B6134"/>
    <w:rsid w:val="000B64C3"/>
    <w:rsid w:val="000B7389"/>
    <w:rsid w:val="000B73C2"/>
    <w:rsid w:val="000C14E0"/>
    <w:rsid w:val="000C1648"/>
    <w:rsid w:val="000C1DB5"/>
    <w:rsid w:val="000C29F0"/>
    <w:rsid w:val="000C3102"/>
    <w:rsid w:val="000C47FF"/>
    <w:rsid w:val="000C4A40"/>
    <w:rsid w:val="000C4FAA"/>
    <w:rsid w:val="000C569E"/>
    <w:rsid w:val="000C57DC"/>
    <w:rsid w:val="000C6824"/>
    <w:rsid w:val="000D02EC"/>
    <w:rsid w:val="000D1A11"/>
    <w:rsid w:val="000D2173"/>
    <w:rsid w:val="000D27DE"/>
    <w:rsid w:val="000D3057"/>
    <w:rsid w:val="000D336B"/>
    <w:rsid w:val="000D5C2E"/>
    <w:rsid w:val="000D7779"/>
    <w:rsid w:val="000E047A"/>
    <w:rsid w:val="000E343D"/>
    <w:rsid w:val="000E36A7"/>
    <w:rsid w:val="000E3D7B"/>
    <w:rsid w:val="000E3E24"/>
    <w:rsid w:val="000E445A"/>
    <w:rsid w:val="000E6F21"/>
    <w:rsid w:val="000E70AB"/>
    <w:rsid w:val="000F00B4"/>
    <w:rsid w:val="000F08E7"/>
    <w:rsid w:val="000F0EB3"/>
    <w:rsid w:val="000F3249"/>
    <w:rsid w:val="000F3BC6"/>
    <w:rsid w:val="000F4CF3"/>
    <w:rsid w:val="000F6B4D"/>
    <w:rsid w:val="000F7A3D"/>
    <w:rsid w:val="00100705"/>
    <w:rsid w:val="0010090D"/>
    <w:rsid w:val="00100D58"/>
    <w:rsid w:val="00100DFF"/>
    <w:rsid w:val="001011F7"/>
    <w:rsid w:val="00103BB0"/>
    <w:rsid w:val="00104E7B"/>
    <w:rsid w:val="0010513A"/>
    <w:rsid w:val="001057A5"/>
    <w:rsid w:val="0010594B"/>
    <w:rsid w:val="001064C1"/>
    <w:rsid w:val="00106B78"/>
    <w:rsid w:val="0010764D"/>
    <w:rsid w:val="00107BD9"/>
    <w:rsid w:val="00110714"/>
    <w:rsid w:val="00110C57"/>
    <w:rsid w:val="00112BCA"/>
    <w:rsid w:val="0011492D"/>
    <w:rsid w:val="00116515"/>
    <w:rsid w:val="00117D1D"/>
    <w:rsid w:val="00122523"/>
    <w:rsid w:val="001226FD"/>
    <w:rsid w:val="00122CB1"/>
    <w:rsid w:val="00123873"/>
    <w:rsid w:val="00124113"/>
    <w:rsid w:val="00124597"/>
    <w:rsid w:val="001247EA"/>
    <w:rsid w:val="00125A5D"/>
    <w:rsid w:val="00125B9C"/>
    <w:rsid w:val="00126306"/>
    <w:rsid w:val="0012693C"/>
    <w:rsid w:val="00130156"/>
    <w:rsid w:val="00130C5C"/>
    <w:rsid w:val="00132336"/>
    <w:rsid w:val="00132346"/>
    <w:rsid w:val="00133068"/>
    <w:rsid w:val="00133110"/>
    <w:rsid w:val="001331EB"/>
    <w:rsid w:val="00134E51"/>
    <w:rsid w:val="001370D3"/>
    <w:rsid w:val="00140754"/>
    <w:rsid w:val="00141633"/>
    <w:rsid w:val="0014191D"/>
    <w:rsid w:val="0014384C"/>
    <w:rsid w:val="001445DC"/>
    <w:rsid w:val="001464D8"/>
    <w:rsid w:val="001474E8"/>
    <w:rsid w:val="00150612"/>
    <w:rsid w:val="00151E4A"/>
    <w:rsid w:val="00153932"/>
    <w:rsid w:val="001543E7"/>
    <w:rsid w:val="0015483B"/>
    <w:rsid w:val="00155F94"/>
    <w:rsid w:val="00156B83"/>
    <w:rsid w:val="00157122"/>
    <w:rsid w:val="001606FC"/>
    <w:rsid w:val="00160F1C"/>
    <w:rsid w:val="001610CE"/>
    <w:rsid w:val="00161141"/>
    <w:rsid w:val="00161159"/>
    <w:rsid w:val="00161B08"/>
    <w:rsid w:val="001627B0"/>
    <w:rsid w:val="00163386"/>
    <w:rsid w:val="001633AE"/>
    <w:rsid w:val="00163B01"/>
    <w:rsid w:val="00163CA1"/>
    <w:rsid w:val="00164EBE"/>
    <w:rsid w:val="001650FA"/>
    <w:rsid w:val="00165232"/>
    <w:rsid w:val="00174090"/>
    <w:rsid w:val="001744E0"/>
    <w:rsid w:val="001770A6"/>
    <w:rsid w:val="00177AD5"/>
    <w:rsid w:val="00182719"/>
    <w:rsid w:val="00182FA7"/>
    <w:rsid w:val="00183757"/>
    <w:rsid w:val="00183F0D"/>
    <w:rsid w:val="00185FF2"/>
    <w:rsid w:val="00186ABA"/>
    <w:rsid w:val="001873E3"/>
    <w:rsid w:val="00192CA5"/>
    <w:rsid w:val="00192FCE"/>
    <w:rsid w:val="00193335"/>
    <w:rsid w:val="00194656"/>
    <w:rsid w:val="001956E5"/>
    <w:rsid w:val="0019572D"/>
    <w:rsid w:val="00195969"/>
    <w:rsid w:val="00195B00"/>
    <w:rsid w:val="00196001"/>
    <w:rsid w:val="00196291"/>
    <w:rsid w:val="00196B0F"/>
    <w:rsid w:val="00196B63"/>
    <w:rsid w:val="001970D6"/>
    <w:rsid w:val="0019763C"/>
    <w:rsid w:val="00197C2C"/>
    <w:rsid w:val="001A0282"/>
    <w:rsid w:val="001A04ED"/>
    <w:rsid w:val="001A0B89"/>
    <w:rsid w:val="001A0DAD"/>
    <w:rsid w:val="001A255A"/>
    <w:rsid w:val="001A3A07"/>
    <w:rsid w:val="001A4257"/>
    <w:rsid w:val="001A6C45"/>
    <w:rsid w:val="001B0537"/>
    <w:rsid w:val="001B1E4B"/>
    <w:rsid w:val="001B2267"/>
    <w:rsid w:val="001B27C3"/>
    <w:rsid w:val="001B48FD"/>
    <w:rsid w:val="001B5A60"/>
    <w:rsid w:val="001B6BD8"/>
    <w:rsid w:val="001B7E3F"/>
    <w:rsid w:val="001C0D25"/>
    <w:rsid w:val="001C4482"/>
    <w:rsid w:val="001C6A2F"/>
    <w:rsid w:val="001D04AC"/>
    <w:rsid w:val="001D0D04"/>
    <w:rsid w:val="001D0FF4"/>
    <w:rsid w:val="001D2150"/>
    <w:rsid w:val="001D243F"/>
    <w:rsid w:val="001D4702"/>
    <w:rsid w:val="001D4D40"/>
    <w:rsid w:val="001D4FF7"/>
    <w:rsid w:val="001D5742"/>
    <w:rsid w:val="001D7026"/>
    <w:rsid w:val="001E1A14"/>
    <w:rsid w:val="001E2338"/>
    <w:rsid w:val="001E36DB"/>
    <w:rsid w:val="001E5786"/>
    <w:rsid w:val="001E7B76"/>
    <w:rsid w:val="001F1C48"/>
    <w:rsid w:val="001F3689"/>
    <w:rsid w:val="001F3AAB"/>
    <w:rsid w:val="001F44A6"/>
    <w:rsid w:val="001F4829"/>
    <w:rsid w:val="001F4BF6"/>
    <w:rsid w:val="001F51C4"/>
    <w:rsid w:val="001F5A8C"/>
    <w:rsid w:val="001F6BDA"/>
    <w:rsid w:val="001F7EF3"/>
    <w:rsid w:val="00200714"/>
    <w:rsid w:val="002011E0"/>
    <w:rsid w:val="002015C8"/>
    <w:rsid w:val="00201F12"/>
    <w:rsid w:val="00202941"/>
    <w:rsid w:val="00202B0E"/>
    <w:rsid w:val="002033A4"/>
    <w:rsid w:val="002037CE"/>
    <w:rsid w:val="0020589E"/>
    <w:rsid w:val="00211548"/>
    <w:rsid w:val="002119C9"/>
    <w:rsid w:val="002125E9"/>
    <w:rsid w:val="0021354F"/>
    <w:rsid w:val="00213C0B"/>
    <w:rsid w:val="00214EAD"/>
    <w:rsid w:val="00220773"/>
    <w:rsid w:val="0022158F"/>
    <w:rsid w:val="00221E7E"/>
    <w:rsid w:val="00222CB6"/>
    <w:rsid w:val="00223C02"/>
    <w:rsid w:val="002244D8"/>
    <w:rsid w:val="002250F9"/>
    <w:rsid w:val="00226B8F"/>
    <w:rsid w:val="002279BA"/>
    <w:rsid w:val="00230A56"/>
    <w:rsid w:val="00231991"/>
    <w:rsid w:val="00231D17"/>
    <w:rsid w:val="002330C5"/>
    <w:rsid w:val="0024015D"/>
    <w:rsid w:val="00241528"/>
    <w:rsid w:val="0024216E"/>
    <w:rsid w:val="002421E4"/>
    <w:rsid w:val="00242BBD"/>
    <w:rsid w:val="00242C51"/>
    <w:rsid w:val="002449B9"/>
    <w:rsid w:val="002454BD"/>
    <w:rsid w:val="00245566"/>
    <w:rsid w:val="00246473"/>
    <w:rsid w:val="00250B93"/>
    <w:rsid w:val="0025207D"/>
    <w:rsid w:val="00252272"/>
    <w:rsid w:val="00252360"/>
    <w:rsid w:val="00253EB0"/>
    <w:rsid w:val="002541E4"/>
    <w:rsid w:val="00256335"/>
    <w:rsid w:val="002577A1"/>
    <w:rsid w:val="00257A48"/>
    <w:rsid w:val="002613DF"/>
    <w:rsid w:val="002622F1"/>
    <w:rsid w:val="00263A5F"/>
    <w:rsid w:val="00263BE5"/>
    <w:rsid w:val="00264038"/>
    <w:rsid w:val="00264AFA"/>
    <w:rsid w:val="00264BCB"/>
    <w:rsid w:val="00264D0E"/>
    <w:rsid w:val="0026508F"/>
    <w:rsid w:val="002657DE"/>
    <w:rsid w:val="00265AA1"/>
    <w:rsid w:val="0026718A"/>
    <w:rsid w:val="00267965"/>
    <w:rsid w:val="00270E84"/>
    <w:rsid w:val="00271211"/>
    <w:rsid w:val="0027255A"/>
    <w:rsid w:val="0027277D"/>
    <w:rsid w:val="00272BC6"/>
    <w:rsid w:val="00273679"/>
    <w:rsid w:val="00273693"/>
    <w:rsid w:val="002740B2"/>
    <w:rsid w:val="002749DE"/>
    <w:rsid w:val="0027587A"/>
    <w:rsid w:val="00275987"/>
    <w:rsid w:val="00275B19"/>
    <w:rsid w:val="002774C4"/>
    <w:rsid w:val="00280019"/>
    <w:rsid w:val="0028141C"/>
    <w:rsid w:val="0028196B"/>
    <w:rsid w:val="002829BB"/>
    <w:rsid w:val="00282E24"/>
    <w:rsid w:val="00285AA0"/>
    <w:rsid w:val="0028648C"/>
    <w:rsid w:val="00286FBD"/>
    <w:rsid w:val="00292F57"/>
    <w:rsid w:val="00293921"/>
    <w:rsid w:val="002946A3"/>
    <w:rsid w:val="00294A3E"/>
    <w:rsid w:val="00295069"/>
    <w:rsid w:val="002952A6"/>
    <w:rsid w:val="002969E5"/>
    <w:rsid w:val="00296DAD"/>
    <w:rsid w:val="00297C28"/>
    <w:rsid w:val="00297C90"/>
    <w:rsid w:val="00297DF9"/>
    <w:rsid w:val="002A0BA3"/>
    <w:rsid w:val="002A1635"/>
    <w:rsid w:val="002A18AE"/>
    <w:rsid w:val="002A2668"/>
    <w:rsid w:val="002A42B0"/>
    <w:rsid w:val="002A6AEF"/>
    <w:rsid w:val="002A7357"/>
    <w:rsid w:val="002A74ED"/>
    <w:rsid w:val="002A7870"/>
    <w:rsid w:val="002B07E0"/>
    <w:rsid w:val="002B1D29"/>
    <w:rsid w:val="002B3324"/>
    <w:rsid w:val="002B3CD2"/>
    <w:rsid w:val="002B43B1"/>
    <w:rsid w:val="002B4876"/>
    <w:rsid w:val="002B4C93"/>
    <w:rsid w:val="002B523C"/>
    <w:rsid w:val="002C35A7"/>
    <w:rsid w:val="002C38B9"/>
    <w:rsid w:val="002C3D85"/>
    <w:rsid w:val="002C4172"/>
    <w:rsid w:val="002C4702"/>
    <w:rsid w:val="002C4BC1"/>
    <w:rsid w:val="002C4C99"/>
    <w:rsid w:val="002C774B"/>
    <w:rsid w:val="002D0719"/>
    <w:rsid w:val="002D0D19"/>
    <w:rsid w:val="002D112B"/>
    <w:rsid w:val="002D126C"/>
    <w:rsid w:val="002D13AC"/>
    <w:rsid w:val="002D1515"/>
    <w:rsid w:val="002D2B60"/>
    <w:rsid w:val="002D2C0D"/>
    <w:rsid w:val="002D34A9"/>
    <w:rsid w:val="002D5237"/>
    <w:rsid w:val="002D589B"/>
    <w:rsid w:val="002D596D"/>
    <w:rsid w:val="002D64C5"/>
    <w:rsid w:val="002D67C8"/>
    <w:rsid w:val="002D752D"/>
    <w:rsid w:val="002E0A7C"/>
    <w:rsid w:val="002E146B"/>
    <w:rsid w:val="002E1DF4"/>
    <w:rsid w:val="002E3BAA"/>
    <w:rsid w:val="002E4045"/>
    <w:rsid w:val="002E419C"/>
    <w:rsid w:val="002E5330"/>
    <w:rsid w:val="002E5911"/>
    <w:rsid w:val="002E7174"/>
    <w:rsid w:val="002E76C5"/>
    <w:rsid w:val="002E791F"/>
    <w:rsid w:val="002E7DA2"/>
    <w:rsid w:val="002F0650"/>
    <w:rsid w:val="002F0DA0"/>
    <w:rsid w:val="002F15C1"/>
    <w:rsid w:val="002F2575"/>
    <w:rsid w:val="002F3715"/>
    <w:rsid w:val="002F3B61"/>
    <w:rsid w:val="002F5A76"/>
    <w:rsid w:val="002F5D30"/>
    <w:rsid w:val="002F635E"/>
    <w:rsid w:val="002F644B"/>
    <w:rsid w:val="002F7C2D"/>
    <w:rsid w:val="003006BF"/>
    <w:rsid w:val="0030106C"/>
    <w:rsid w:val="003012FD"/>
    <w:rsid w:val="00304917"/>
    <w:rsid w:val="003049FB"/>
    <w:rsid w:val="00306D07"/>
    <w:rsid w:val="00313427"/>
    <w:rsid w:val="00313D40"/>
    <w:rsid w:val="003154D0"/>
    <w:rsid w:val="00320060"/>
    <w:rsid w:val="00321928"/>
    <w:rsid w:val="00322E7D"/>
    <w:rsid w:val="00324316"/>
    <w:rsid w:val="00325804"/>
    <w:rsid w:val="00325E7A"/>
    <w:rsid w:val="00326F22"/>
    <w:rsid w:val="003319E7"/>
    <w:rsid w:val="003368A9"/>
    <w:rsid w:val="003376DD"/>
    <w:rsid w:val="00340D83"/>
    <w:rsid w:val="003413EE"/>
    <w:rsid w:val="003428E0"/>
    <w:rsid w:val="00342B1D"/>
    <w:rsid w:val="003437EA"/>
    <w:rsid w:val="003440EC"/>
    <w:rsid w:val="00344676"/>
    <w:rsid w:val="003448AF"/>
    <w:rsid w:val="00345867"/>
    <w:rsid w:val="00345DFF"/>
    <w:rsid w:val="00346F52"/>
    <w:rsid w:val="00347F15"/>
    <w:rsid w:val="003502C2"/>
    <w:rsid w:val="003507AD"/>
    <w:rsid w:val="003517E9"/>
    <w:rsid w:val="00351D3E"/>
    <w:rsid w:val="00352682"/>
    <w:rsid w:val="00352B78"/>
    <w:rsid w:val="00357857"/>
    <w:rsid w:val="003603EE"/>
    <w:rsid w:val="00360BC7"/>
    <w:rsid w:val="00362E86"/>
    <w:rsid w:val="0036320B"/>
    <w:rsid w:val="00365E9E"/>
    <w:rsid w:val="00366E8D"/>
    <w:rsid w:val="003673BE"/>
    <w:rsid w:val="0037141A"/>
    <w:rsid w:val="00371472"/>
    <w:rsid w:val="00371B40"/>
    <w:rsid w:val="00372172"/>
    <w:rsid w:val="0037232C"/>
    <w:rsid w:val="00372831"/>
    <w:rsid w:val="003750B0"/>
    <w:rsid w:val="0037513A"/>
    <w:rsid w:val="00375D5F"/>
    <w:rsid w:val="003767BD"/>
    <w:rsid w:val="00376F36"/>
    <w:rsid w:val="00380E9C"/>
    <w:rsid w:val="00381AD0"/>
    <w:rsid w:val="00381B26"/>
    <w:rsid w:val="00381CED"/>
    <w:rsid w:val="00383539"/>
    <w:rsid w:val="0038594D"/>
    <w:rsid w:val="0038657C"/>
    <w:rsid w:val="00386C4C"/>
    <w:rsid w:val="0038753E"/>
    <w:rsid w:val="003877EA"/>
    <w:rsid w:val="003902A4"/>
    <w:rsid w:val="00390795"/>
    <w:rsid w:val="003912B7"/>
    <w:rsid w:val="00391E3E"/>
    <w:rsid w:val="00392D51"/>
    <w:rsid w:val="00392E0C"/>
    <w:rsid w:val="0039317F"/>
    <w:rsid w:val="0039536B"/>
    <w:rsid w:val="003954C3"/>
    <w:rsid w:val="0039774A"/>
    <w:rsid w:val="003A1D3A"/>
    <w:rsid w:val="003A2AD0"/>
    <w:rsid w:val="003A42DD"/>
    <w:rsid w:val="003A4B09"/>
    <w:rsid w:val="003A53D6"/>
    <w:rsid w:val="003A5839"/>
    <w:rsid w:val="003A5FE6"/>
    <w:rsid w:val="003A6536"/>
    <w:rsid w:val="003A75FC"/>
    <w:rsid w:val="003A77A7"/>
    <w:rsid w:val="003A7871"/>
    <w:rsid w:val="003B0A2E"/>
    <w:rsid w:val="003B0CED"/>
    <w:rsid w:val="003B0EE6"/>
    <w:rsid w:val="003B228F"/>
    <w:rsid w:val="003B26A3"/>
    <w:rsid w:val="003B30AE"/>
    <w:rsid w:val="003B46C1"/>
    <w:rsid w:val="003B7F76"/>
    <w:rsid w:val="003C07B0"/>
    <w:rsid w:val="003C1C26"/>
    <w:rsid w:val="003C1ED0"/>
    <w:rsid w:val="003C3491"/>
    <w:rsid w:val="003C4582"/>
    <w:rsid w:val="003C560C"/>
    <w:rsid w:val="003C6381"/>
    <w:rsid w:val="003C69F6"/>
    <w:rsid w:val="003C6C1F"/>
    <w:rsid w:val="003C766A"/>
    <w:rsid w:val="003D0B33"/>
    <w:rsid w:val="003D23CE"/>
    <w:rsid w:val="003D3686"/>
    <w:rsid w:val="003D36C3"/>
    <w:rsid w:val="003D3F36"/>
    <w:rsid w:val="003D5D71"/>
    <w:rsid w:val="003D5E0E"/>
    <w:rsid w:val="003D5EB5"/>
    <w:rsid w:val="003D61DA"/>
    <w:rsid w:val="003D6E8F"/>
    <w:rsid w:val="003D7C09"/>
    <w:rsid w:val="003E1AF9"/>
    <w:rsid w:val="003E2D25"/>
    <w:rsid w:val="003E30F3"/>
    <w:rsid w:val="003E4CEB"/>
    <w:rsid w:val="003E79B9"/>
    <w:rsid w:val="003F1401"/>
    <w:rsid w:val="003F163F"/>
    <w:rsid w:val="003F1E65"/>
    <w:rsid w:val="003F3A04"/>
    <w:rsid w:val="003F3AE8"/>
    <w:rsid w:val="003F569C"/>
    <w:rsid w:val="003F6B02"/>
    <w:rsid w:val="003F6DB6"/>
    <w:rsid w:val="00402375"/>
    <w:rsid w:val="00403102"/>
    <w:rsid w:val="00403A4F"/>
    <w:rsid w:val="00403EEB"/>
    <w:rsid w:val="00403EF5"/>
    <w:rsid w:val="004059C0"/>
    <w:rsid w:val="004075E8"/>
    <w:rsid w:val="004102AE"/>
    <w:rsid w:val="00411638"/>
    <w:rsid w:val="0041174F"/>
    <w:rsid w:val="00413412"/>
    <w:rsid w:val="0041496C"/>
    <w:rsid w:val="004154B9"/>
    <w:rsid w:val="0041600D"/>
    <w:rsid w:val="00420191"/>
    <w:rsid w:val="0042057C"/>
    <w:rsid w:val="0042562C"/>
    <w:rsid w:val="004258D3"/>
    <w:rsid w:val="00426237"/>
    <w:rsid w:val="0043042D"/>
    <w:rsid w:val="00431467"/>
    <w:rsid w:val="00431F4A"/>
    <w:rsid w:val="00432A18"/>
    <w:rsid w:val="004337AF"/>
    <w:rsid w:val="004338E8"/>
    <w:rsid w:val="00435B55"/>
    <w:rsid w:val="0043681E"/>
    <w:rsid w:val="004400EE"/>
    <w:rsid w:val="00440892"/>
    <w:rsid w:val="00440A47"/>
    <w:rsid w:val="00440C33"/>
    <w:rsid w:val="0044369D"/>
    <w:rsid w:val="0044381D"/>
    <w:rsid w:val="004479EC"/>
    <w:rsid w:val="00447D57"/>
    <w:rsid w:val="00447F90"/>
    <w:rsid w:val="00450B0D"/>
    <w:rsid w:val="00452DE6"/>
    <w:rsid w:val="004539E3"/>
    <w:rsid w:val="00453C1F"/>
    <w:rsid w:val="0045629F"/>
    <w:rsid w:val="00463A15"/>
    <w:rsid w:val="00464C46"/>
    <w:rsid w:val="00465B14"/>
    <w:rsid w:val="00466194"/>
    <w:rsid w:val="0046625C"/>
    <w:rsid w:val="004665B4"/>
    <w:rsid w:val="00467457"/>
    <w:rsid w:val="00470958"/>
    <w:rsid w:val="00470EFB"/>
    <w:rsid w:val="0047135E"/>
    <w:rsid w:val="00471485"/>
    <w:rsid w:val="00471C9F"/>
    <w:rsid w:val="0047396B"/>
    <w:rsid w:val="00473BAF"/>
    <w:rsid w:val="00473BC4"/>
    <w:rsid w:val="00474A1C"/>
    <w:rsid w:val="00475C65"/>
    <w:rsid w:val="004808A4"/>
    <w:rsid w:val="00481074"/>
    <w:rsid w:val="004813A5"/>
    <w:rsid w:val="0048199C"/>
    <w:rsid w:val="00481F1E"/>
    <w:rsid w:val="0048458D"/>
    <w:rsid w:val="004847C4"/>
    <w:rsid w:val="00484BDB"/>
    <w:rsid w:val="00485219"/>
    <w:rsid w:val="004852AF"/>
    <w:rsid w:val="00485525"/>
    <w:rsid w:val="00485C35"/>
    <w:rsid w:val="00485C77"/>
    <w:rsid w:val="00485FE9"/>
    <w:rsid w:val="00487998"/>
    <w:rsid w:val="00487F8F"/>
    <w:rsid w:val="00490209"/>
    <w:rsid w:val="004910EA"/>
    <w:rsid w:val="00491E20"/>
    <w:rsid w:val="0049228C"/>
    <w:rsid w:val="00493108"/>
    <w:rsid w:val="0049372E"/>
    <w:rsid w:val="00493C72"/>
    <w:rsid w:val="00495E7C"/>
    <w:rsid w:val="00495F1D"/>
    <w:rsid w:val="004963CD"/>
    <w:rsid w:val="004973AD"/>
    <w:rsid w:val="00497DC3"/>
    <w:rsid w:val="004A131F"/>
    <w:rsid w:val="004A28D3"/>
    <w:rsid w:val="004A2984"/>
    <w:rsid w:val="004A2A94"/>
    <w:rsid w:val="004A5D2A"/>
    <w:rsid w:val="004A7175"/>
    <w:rsid w:val="004A7496"/>
    <w:rsid w:val="004A793F"/>
    <w:rsid w:val="004B00C7"/>
    <w:rsid w:val="004B23AA"/>
    <w:rsid w:val="004B29C1"/>
    <w:rsid w:val="004B4063"/>
    <w:rsid w:val="004B57D2"/>
    <w:rsid w:val="004B697E"/>
    <w:rsid w:val="004B76C5"/>
    <w:rsid w:val="004C0234"/>
    <w:rsid w:val="004C05CA"/>
    <w:rsid w:val="004C09DF"/>
    <w:rsid w:val="004C13A9"/>
    <w:rsid w:val="004C2971"/>
    <w:rsid w:val="004C31AD"/>
    <w:rsid w:val="004C42D1"/>
    <w:rsid w:val="004C4AFC"/>
    <w:rsid w:val="004C5557"/>
    <w:rsid w:val="004C574F"/>
    <w:rsid w:val="004C59D2"/>
    <w:rsid w:val="004C5D64"/>
    <w:rsid w:val="004C74BE"/>
    <w:rsid w:val="004C7C66"/>
    <w:rsid w:val="004D1C83"/>
    <w:rsid w:val="004D213E"/>
    <w:rsid w:val="004D24BB"/>
    <w:rsid w:val="004D38BF"/>
    <w:rsid w:val="004D6444"/>
    <w:rsid w:val="004E16B4"/>
    <w:rsid w:val="004E23BB"/>
    <w:rsid w:val="004E2518"/>
    <w:rsid w:val="004E25EF"/>
    <w:rsid w:val="004E26EB"/>
    <w:rsid w:val="004E2795"/>
    <w:rsid w:val="004E4774"/>
    <w:rsid w:val="004E5232"/>
    <w:rsid w:val="004F38B3"/>
    <w:rsid w:val="004F39CF"/>
    <w:rsid w:val="004F4058"/>
    <w:rsid w:val="004F4274"/>
    <w:rsid w:val="004F5B40"/>
    <w:rsid w:val="00500439"/>
    <w:rsid w:val="005015F0"/>
    <w:rsid w:val="0050181E"/>
    <w:rsid w:val="005034CF"/>
    <w:rsid w:val="00503F1E"/>
    <w:rsid w:val="005040D5"/>
    <w:rsid w:val="005046E1"/>
    <w:rsid w:val="00504969"/>
    <w:rsid w:val="00504D5A"/>
    <w:rsid w:val="005056E7"/>
    <w:rsid w:val="00505A2F"/>
    <w:rsid w:val="005060AF"/>
    <w:rsid w:val="00506DF1"/>
    <w:rsid w:val="00510085"/>
    <w:rsid w:val="005121B8"/>
    <w:rsid w:val="0051240D"/>
    <w:rsid w:val="00513E0E"/>
    <w:rsid w:val="00514EBB"/>
    <w:rsid w:val="0051554E"/>
    <w:rsid w:val="00515B48"/>
    <w:rsid w:val="005162DD"/>
    <w:rsid w:val="00516566"/>
    <w:rsid w:val="0051784F"/>
    <w:rsid w:val="00517A15"/>
    <w:rsid w:val="00517B9F"/>
    <w:rsid w:val="00517C92"/>
    <w:rsid w:val="00520756"/>
    <w:rsid w:val="00520B29"/>
    <w:rsid w:val="00521F39"/>
    <w:rsid w:val="005226B0"/>
    <w:rsid w:val="00522A38"/>
    <w:rsid w:val="00523737"/>
    <w:rsid w:val="0052476E"/>
    <w:rsid w:val="00524A45"/>
    <w:rsid w:val="00525E14"/>
    <w:rsid w:val="00525E82"/>
    <w:rsid w:val="005269E8"/>
    <w:rsid w:val="00526A29"/>
    <w:rsid w:val="00526EFE"/>
    <w:rsid w:val="0052700C"/>
    <w:rsid w:val="00530CE3"/>
    <w:rsid w:val="00532C18"/>
    <w:rsid w:val="005345D8"/>
    <w:rsid w:val="0053494E"/>
    <w:rsid w:val="005354D9"/>
    <w:rsid w:val="00537360"/>
    <w:rsid w:val="00540B6B"/>
    <w:rsid w:val="00540E15"/>
    <w:rsid w:val="00540F3D"/>
    <w:rsid w:val="00543015"/>
    <w:rsid w:val="00545651"/>
    <w:rsid w:val="00545C75"/>
    <w:rsid w:val="005472F4"/>
    <w:rsid w:val="00547D70"/>
    <w:rsid w:val="0055049D"/>
    <w:rsid w:val="00550EC3"/>
    <w:rsid w:val="005515BA"/>
    <w:rsid w:val="00551DEC"/>
    <w:rsid w:val="00552F0C"/>
    <w:rsid w:val="00553FC5"/>
    <w:rsid w:val="00554B5A"/>
    <w:rsid w:val="00554F15"/>
    <w:rsid w:val="0055519D"/>
    <w:rsid w:val="00555BF8"/>
    <w:rsid w:val="00556769"/>
    <w:rsid w:val="005568C4"/>
    <w:rsid w:val="00556B83"/>
    <w:rsid w:val="005608DD"/>
    <w:rsid w:val="00560B02"/>
    <w:rsid w:val="00562295"/>
    <w:rsid w:val="005630E9"/>
    <w:rsid w:val="00564A5B"/>
    <w:rsid w:val="00566C93"/>
    <w:rsid w:val="00567807"/>
    <w:rsid w:val="0057089E"/>
    <w:rsid w:val="00570D99"/>
    <w:rsid w:val="00571804"/>
    <w:rsid w:val="0057221A"/>
    <w:rsid w:val="00572BD4"/>
    <w:rsid w:val="00573063"/>
    <w:rsid w:val="005730D3"/>
    <w:rsid w:val="00573828"/>
    <w:rsid w:val="005747F3"/>
    <w:rsid w:val="0057563C"/>
    <w:rsid w:val="00576364"/>
    <w:rsid w:val="00576C66"/>
    <w:rsid w:val="005807AF"/>
    <w:rsid w:val="00581B6D"/>
    <w:rsid w:val="00582449"/>
    <w:rsid w:val="00582508"/>
    <w:rsid w:val="0058313C"/>
    <w:rsid w:val="00585695"/>
    <w:rsid w:val="00586B44"/>
    <w:rsid w:val="00590262"/>
    <w:rsid w:val="005903F6"/>
    <w:rsid w:val="0059293A"/>
    <w:rsid w:val="00593C4A"/>
    <w:rsid w:val="00593EC9"/>
    <w:rsid w:val="0059434F"/>
    <w:rsid w:val="00594B2A"/>
    <w:rsid w:val="0059728D"/>
    <w:rsid w:val="005979F2"/>
    <w:rsid w:val="005A06F2"/>
    <w:rsid w:val="005A0805"/>
    <w:rsid w:val="005A2661"/>
    <w:rsid w:val="005A2CD8"/>
    <w:rsid w:val="005A443C"/>
    <w:rsid w:val="005A4660"/>
    <w:rsid w:val="005A47D9"/>
    <w:rsid w:val="005A48E8"/>
    <w:rsid w:val="005A5A48"/>
    <w:rsid w:val="005A7EE6"/>
    <w:rsid w:val="005B012C"/>
    <w:rsid w:val="005B0510"/>
    <w:rsid w:val="005B059B"/>
    <w:rsid w:val="005B0B6C"/>
    <w:rsid w:val="005B208E"/>
    <w:rsid w:val="005B2566"/>
    <w:rsid w:val="005B2CE7"/>
    <w:rsid w:val="005B67CE"/>
    <w:rsid w:val="005B72A1"/>
    <w:rsid w:val="005C1907"/>
    <w:rsid w:val="005C2267"/>
    <w:rsid w:val="005C28D7"/>
    <w:rsid w:val="005C32E8"/>
    <w:rsid w:val="005C38E0"/>
    <w:rsid w:val="005C398E"/>
    <w:rsid w:val="005C3C5A"/>
    <w:rsid w:val="005C4A6E"/>
    <w:rsid w:val="005C53CF"/>
    <w:rsid w:val="005C5CA8"/>
    <w:rsid w:val="005C5E51"/>
    <w:rsid w:val="005C631B"/>
    <w:rsid w:val="005C6CF8"/>
    <w:rsid w:val="005C7BA9"/>
    <w:rsid w:val="005D1134"/>
    <w:rsid w:val="005D1922"/>
    <w:rsid w:val="005D248B"/>
    <w:rsid w:val="005D259D"/>
    <w:rsid w:val="005D2F55"/>
    <w:rsid w:val="005D39C9"/>
    <w:rsid w:val="005D4984"/>
    <w:rsid w:val="005D6290"/>
    <w:rsid w:val="005E0581"/>
    <w:rsid w:val="005E1585"/>
    <w:rsid w:val="005E15A1"/>
    <w:rsid w:val="005E31B9"/>
    <w:rsid w:val="005E3C52"/>
    <w:rsid w:val="005E585F"/>
    <w:rsid w:val="005E60A5"/>
    <w:rsid w:val="005E700B"/>
    <w:rsid w:val="005E7B76"/>
    <w:rsid w:val="005F02A8"/>
    <w:rsid w:val="005F0D6A"/>
    <w:rsid w:val="005F110C"/>
    <w:rsid w:val="005F1135"/>
    <w:rsid w:val="005F1806"/>
    <w:rsid w:val="005F1F53"/>
    <w:rsid w:val="005F339E"/>
    <w:rsid w:val="005F41EA"/>
    <w:rsid w:val="005F4C3E"/>
    <w:rsid w:val="005F5FD5"/>
    <w:rsid w:val="005F609F"/>
    <w:rsid w:val="005F73C4"/>
    <w:rsid w:val="005F7FD2"/>
    <w:rsid w:val="00600017"/>
    <w:rsid w:val="0060057F"/>
    <w:rsid w:val="0060070C"/>
    <w:rsid w:val="006008F6"/>
    <w:rsid w:val="00601C44"/>
    <w:rsid w:val="00602171"/>
    <w:rsid w:val="006024EB"/>
    <w:rsid w:val="00603277"/>
    <w:rsid w:val="00603435"/>
    <w:rsid w:val="00603E81"/>
    <w:rsid w:val="006045E0"/>
    <w:rsid w:val="0060631D"/>
    <w:rsid w:val="00606429"/>
    <w:rsid w:val="00606A46"/>
    <w:rsid w:val="00606B21"/>
    <w:rsid w:val="00607611"/>
    <w:rsid w:val="006103EB"/>
    <w:rsid w:val="006104F8"/>
    <w:rsid w:val="00611694"/>
    <w:rsid w:val="00611E29"/>
    <w:rsid w:val="00614B26"/>
    <w:rsid w:val="00615D14"/>
    <w:rsid w:val="0061660A"/>
    <w:rsid w:val="00621640"/>
    <w:rsid w:val="00621B9E"/>
    <w:rsid w:val="00621BB8"/>
    <w:rsid w:val="0062285C"/>
    <w:rsid w:val="00622993"/>
    <w:rsid w:val="00622D51"/>
    <w:rsid w:val="0062383B"/>
    <w:rsid w:val="00626F90"/>
    <w:rsid w:val="006308C7"/>
    <w:rsid w:val="00630C1A"/>
    <w:rsid w:val="00631FE0"/>
    <w:rsid w:val="00632D75"/>
    <w:rsid w:val="00632F64"/>
    <w:rsid w:val="00632FDE"/>
    <w:rsid w:val="006332A7"/>
    <w:rsid w:val="00633920"/>
    <w:rsid w:val="00635FEB"/>
    <w:rsid w:val="006367BA"/>
    <w:rsid w:val="00637833"/>
    <w:rsid w:val="006400FB"/>
    <w:rsid w:val="00640668"/>
    <w:rsid w:val="00641A82"/>
    <w:rsid w:val="00641A9A"/>
    <w:rsid w:val="00641E9F"/>
    <w:rsid w:val="00643CC9"/>
    <w:rsid w:val="00644134"/>
    <w:rsid w:val="006441A1"/>
    <w:rsid w:val="00644363"/>
    <w:rsid w:val="006443DF"/>
    <w:rsid w:val="00644A1F"/>
    <w:rsid w:val="00644EAF"/>
    <w:rsid w:val="00644F85"/>
    <w:rsid w:val="00645938"/>
    <w:rsid w:val="00646722"/>
    <w:rsid w:val="00646F65"/>
    <w:rsid w:val="00647AB3"/>
    <w:rsid w:val="00647E84"/>
    <w:rsid w:val="0065204F"/>
    <w:rsid w:val="00652761"/>
    <w:rsid w:val="006535ED"/>
    <w:rsid w:val="00654352"/>
    <w:rsid w:val="00654768"/>
    <w:rsid w:val="0065633F"/>
    <w:rsid w:val="00656795"/>
    <w:rsid w:val="0065763E"/>
    <w:rsid w:val="00661100"/>
    <w:rsid w:val="006627CC"/>
    <w:rsid w:val="006648A4"/>
    <w:rsid w:val="00665C72"/>
    <w:rsid w:val="00666757"/>
    <w:rsid w:val="00667092"/>
    <w:rsid w:val="0067017C"/>
    <w:rsid w:val="0067081F"/>
    <w:rsid w:val="00670CFF"/>
    <w:rsid w:val="0067145B"/>
    <w:rsid w:val="00671980"/>
    <w:rsid w:val="00672556"/>
    <w:rsid w:val="00673DB0"/>
    <w:rsid w:val="00674C96"/>
    <w:rsid w:val="006750D2"/>
    <w:rsid w:val="00675244"/>
    <w:rsid w:val="00675617"/>
    <w:rsid w:val="00675B3E"/>
    <w:rsid w:val="00675EF1"/>
    <w:rsid w:val="00677A38"/>
    <w:rsid w:val="00677F5B"/>
    <w:rsid w:val="006815C0"/>
    <w:rsid w:val="006832EC"/>
    <w:rsid w:val="00683A10"/>
    <w:rsid w:val="006841CA"/>
    <w:rsid w:val="0068463E"/>
    <w:rsid w:val="00684D5A"/>
    <w:rsid w:val="006853AE"/>
    <w:rsid w:val="0068783B"/>
    <w:rsid w:val="00687F77"/>
    <w:rsid w:val="006903CB"/>
    <w:rsid w:val="006915DD"/>
    <w:rsid w:val="00694E1F"/>
    <w:rsid w:val="0069543B"/>
    <w:rsid w:val="00696880"/>
    <w:rsid w:val="00696C4C"/>
    <w:rsid w:val="00696FD8"/>
    <w:rsid w:val="00697359"/>
    <w:rsid w:val="00697ADA"/>
    <w:rsid w:val="006A0064"/>
    <w:rsid w:val="006A098D"/>
    <w:rsid w:val="006A20A9"/>
    <w:rsid w:val="006A2887"/>
    <w:rsid w:val="006A392C"/>
    <w:rsid w:val="006A6517"/>
    <w:rsid w:val="006A6BC8"/>
    <w:rsid w:val="006A7269"/>
    <w:rsid w:val="006A7557"/>
    <w:rsid w:val="006A783C"/>
    <w:rsid w:val="006A7BA9"/>
    <w:rsid w:val="006B0985"/>
    <w:rsid w:val="006B0DEA"/>
    <w:rsid w:val="006B228F"/>
    <w:rsid w:val="006B2953"/>
    <w:rsid w:val="006B2A95"/>
    <w:rsid w:val="006B38DB"/>
    <w:rsid w:val="006B3FFE"/>
    <w:rsid w:val="006B49AE"/>
    <w:rsid w:val="006B662A"/>
    <w:rsid w:val="006B6688"/>
    <w:rsid w:val="006B6D20"/>
    <w:rsid w:val="006B6DAC"/>
    <w:rsid w:val="006B6F5A"/>
    <w:rsid w:val="006B7675"/>
    <w:rsid w:val="006C01E5"/>
    <w:rsid w:val="006C0E99"/>
    <w:rsid w:val="006C1155"/>
    <w:rsid w:val="006C1693"/>
    <w:rsid w:val="006C18A4"/>
    <w:rsid w:val="006C2313"/>
    <w:rsid w:val="006C2917"/>
    <w:rsid w:val="006C2F09"/>
    <w:rsid w:val="006C33E0"/>
    <w:rsid w:val="006C3990"/>
    <w:rsid w:val="006C4289"/>
    <w:rsid w:val="006C6831"/>
    <w:rsid w:val="006D1DBD"/>
    <w:rsid w:val="006D1F41"/>
    <w:rsid w:val="006D2BC3"/>
    <w:rsid w:val="006D2F91"/>
    <w:rsid w:val="006D42CF"/>
    <w:rsid w:val="006D4F47"/>
    <w:rsid w:val="006D63DC"/>
    <w:rsid w:val="006D7F2E"/>
    <w:rsid w:val="006E04C8"/>
    <w:rsid w:val="006E1608"/>
    <w:rsid w:val="006E1759"/>
    <w:rsid w:val="006E178F"/>
    <w:rsid w:val="006E2ED8"/>
    <w:rsid w:val="006E3BD8"/>
    <w:rsid w:val="006E3E08"/>
    <w:rsid w:val="006E3E67"/>
    <w:rsid w:val="006E517C"/>
    <w:rsid w:val="006E5B2E"/>
    <w:rsid w:val="006F05AF"/>
    <w:rsid w:val="006F0639"/>
    <w:rsid w:val="006F125A"/>
    <w:rsid w:val="006F3A67"/>
    <w:rsid w:val="006F3E59"/>
    <w:rsid w:val="006F40E5"/>
    <w:rsid w:val="006F52D2"/>
    <w:rsid w:val="006F6B1A"/>
    <w:rsid w:val="006F79EE"/>
    <w:rsid w:val="0070005F"/>
    <w:rsid w:val="0070086C"/>
    <w:rsid w:val="007020CF"/>
    <w:rsid w:val="007027A0"/>
    <w:rsid w:val="00702AF8"/>
    <w:rsid w:val="00704042"/>
    <w:rsid w:val="00704311"/>
    <w:rsid w:val="00704BBD"/>
    <w:rsid w:val="0070517E"/>
    <w:rsid w:val="00705525"/>
    <w:rsid w:val="00705BE5"/>
    <w:rsid w:val="00707FAD"/>
    <w:rsid w:val="00710C1B"/>
    <w:rsid w:val="007128C2"/>
    <w:rsid w:val="00713951"/>
    <w:rsid w:val="007154A8"/>
    <w:rsid w:val="0071582A"/>
    <w:rsid w:val="00716E10"/>
    <w:rsid w:val="00717CBC"/>
    <w:rsid w:val="00720A5D"/>
    <w:rsid w:val="0072219D"/>
    <w:rsid w:val="00723BC2"/>
    <w:rsid w:val="007243EF"/>
    <w:rsid w:val="00724682"/>
    <w:rsid w:val="00725027"/>
    <w:rsid w:val="007250FD"/>
    <w:rsid w:val="00725181"/>
    <w:rsid w:val="0072582F"/>
    <w:rsid w:val="00726340"/>
    <w:rsid w:val="007275A3"/>
    <w:rsid w:val="00727633"/>
    <w:rsid w:val="00730E56"/>
    <w:rsid w:val="00731BEF"/>
    <w:rsid w:val="00732443"/>
    <w:rsid w:val="00732B93"/>
    <w:rsid w:val="00732DB7"/>
    <w:rsid w:val="00733701"/>
    <w:rsid w:val="00733D5B"/>
    <w:rsid w:val="0073521B"/>
    <w:rsid w:val="0073629A"/>
    <w:rsid w:val="0073764F"/>
    <w:rsid w:val="00740897"/>
    <w:rsid w:val="00740E67"/>
    <w:rsid w:val="00740E97"/>
    <w:rsid w:val="00741BB6"/>
    <w:rsid w:val="0074375B"/>
    <w:rsid w:val="007437A6"/>
    <w:rsid w:val="007449D8"/>
    <w:rsid w:val="007467C1"/>
    <w:rsid w:val="0075009D"/>
    <w:rsid w:val="0075126A"/>
    <w:rsid w:val="00753495"/>
    <w:rsid w:val="0075356F"/>
    <w:rsid w:val="00753BBB"/>
    <w:rsid w:val="00753CEB"/>
    <w:rsid w:val="00753D9C"/>
    <w:rsid w:val="00754004"/>
    <w:rsid w:val="00754365"/>
    <w:rsid w:val="00754BBB"/>
    <w:rsid w:val="00756230"/>
    <w:rsid w:val="007566EE"/>
    <w:rsid w:val="00756EA7"/>
    <w:rsid w:val="00757486"/>
    <w:rsid w:val="00757553"/>
    <w:rsid w:val="007601C4"/>
    <w:rsid w:val="007616F6"/>
    <w:rsid w:val="0076322E"/>
    <w:rsid w:val="00764401"/>
    <w:rsid w:val="007644A1"/>
    <w:rsid w:val="00764B72"/>
    <w:rsid w:val="00764D50"/>
    <w:rsid w:val="00765121"/>
    <w:rsid w:val="007653FF"/>
    <w:rsid w:val="0076667D"/>
    <w:rsid w:val="007666C0"/>
    <w:rsid w:val="00767052"/>
    <w:rsid w:val="00767308"/>
    <w:rsid w:val="0077021F"/>
    <w:rsid w:val="00770646"/>
    <w:rsid w:val="00773EA5"/>
    <w:rsid w:val="0077474D"/>
    <w:rsid w:val="007777FE"/>
    <w:rsid w:val="00780BE1"/>
    <w:rsid w:val="0078325C"/>
    <w:rsid w:val="0078497D"/>
    <w:rsid w:val="00785C2B"/>
    <w:rsid w:val="00786A6D"/>
    <w:rsid w:val="0078729F"/>
    <w:rsid w:val="00790472"/>
    <w:rsid w:val="007904EE"/>
    <w:rsid w:val="007924F5"/>
    <w:rsid w:val="00792548"/>
    <w:rsid w:val="00792F1F"/>
    <w:rsid w:val="0079306E"/>
    <w:rsid w:val="007932DB"/>
    <w:rsid w:val="00793430"/>
    <w:rsid w:val="00793B5C"/>
    <w:rsid w:val="00795310"/>
    <w:rsid w:val="007957A1"/>
    <w:rsid w:val="00797783"/>
    <w:rsid w:val="007A193C"/>
    <w:rsid w:val="007A281C"/>
    <w:rsid w:val="007A31B7"/>
    <w:rsid w:val="007A3A40"/>
    <w:rsid w:val="007A3C0A"/>
    <w:rsid w:val="007A539F"/>
    <w:rsid w:val="007A70B3"/>
    <w:rsid w:val="007B11AB"/>
    <w:rsid w:val="007B12C0"/>
    <w:rsid w:val="007B2428"/>
    <w:rsid w:val="007B2D05"/>
    <w:rsid w:val="007B3605"/>
    <w:rsid w:val="007B4940"/>
    <w:rsid w:val="007B5B42"/>
    <w:rsid w:val="007B6004"/>
    <w:rsid w:val="007B6971"/>
    <w:rsid w:val="007B6E04"/>
    <w:rsid w:val="007C0A58"/>
    <w:rsid w:val="007C1D0F"/>
    <w:rsid w:val="007C3DA6"/>
    <w:rsid w:val="007C57CD"/>
    <w:rsid w:val="007C62D1"/>
    <w:rsid w:val="007C796C"/>
    <w:rsid w:val="007D05EF"/>
    <w:rsid w:val="007D182C"/>
    <w:rsid w:val="007D1D1D"/>
    <w:rsid w:val="007D252D"/>
    <w:rsid w:val="007D3937"/>
    <w:rsid w:val="007D44BB"/>
    <w:rsid w:val="007D45C3"/>
    <w:rsid w:val="007D50F4"/>
    <w:rsid w:val="007D6D2D"/>
    <w:rsid w:val="007D6FDF"/>
    <w:rsid w:val="007E1CAF"/>
    <w:rsid w:val="007E3BF1"/>
    <w:rsid w:val="007E3D75"/>
    <w:rsid w:val="007E3E80"/>
    <w:rsid w:val="007E565D"/>
    <w:rsid w:val="007E57AF"/>
    <w:rsid w:val="007E6297"/>
    <w:rsid w:val="007F0282"/>
    <w:rsid w:val="007F14F9"/>
    <w:rsid w:val="007F2311"/>
    <w:rsid w:val="007F2BE2"/>
    <w:rsid w:val="007F2EF9"/>
    <w:rsid w:val="007F3300"/>
    <w:rsid w:val="007F3D30"/>
    <w:rsid w:val="007F49BC"/>
    <w:rsid w:val="007F5E05"/>
    <w:rsid w:val="007F6604"/>
    <w:rsid w:val="00800173"/>
    <w:rsid w:val="008030E9"/>
    <w:rsid w:val="00803B5D"/>
    <w:rsid w:val="00803B7F"/>
    <w:rsid w:val="0080477E"/>
    <w:rsid w:val="008057D3"/>
    <w:rsid w:val="0080588F"/>
    <w:rsid w:val="00806F26"/>
    <w:rsid w:val="00807361"/>
    <w:rsid w:val="00807829"/>
    <w:rsid w:val="00813DF1"/>
    <w:rsid w:val="008146A4"/>
    <w:rsid w:val="00815159"/>
    <w:rsid w:val="00815283"/>
    <w:rsid w:val="008161A9"/>
    <w:rsid w:val="008163D2"/>
    <w:rsid w:val="008178CB"/>
    <w:rsid w:val="00817A24"/>
    <w:rsid w:val="00817B1B"/>
    <w:rsid w:val="0082168B"/>
    <w:rsid w:val="0082176D"/>
    <w:rsid w:val="00821E20"/>
    <w:rsid w:val="00822823"/>
    <w:rsid w:val="00822EEB"/>
    <w:rsid w:val="00823AE4"/>
    <w:rsid w:val="0082470D"/>
    <w:rsid w:val="00825E5D"/>
    <w:rsid w:val="008260EC"/>
    <w:rsid w:val="0082623E"/>
    <w:rsid w:val="00831507"/>
    <w:rsid w:val="008356D9"/>
    <w:rsid w:val="0083629B"/>
    <w:rsid w:val="0083674B"/>
    <w:rsid w:val="00836834"/>
    <w:rsid w:val="0083771E"/>
    <w:rsid w:val="00837B81"/>
    <w:rsid w:val="008402B4"/>
    <w:rsid w:val="00840AEF"/>
    <w:rsid w:val="00840B7F"/>
    <w:rsid w:val="00841405"/>
    <w:rsid w:val="008416C6"/>
    <w:rsid w:val="00842E82"/>
    <w:rsid w:val="0084329A"/>
    <w:rsid w:val="008449F0"/>
    <w:rsid w:val="00845465"/>
    <w:rsid w:val="008456C2"/>
    <w:rsid w:val="00846C57"/>
    <w:rsid w:val="008512F0"/>
    <w:rsid w:val="00851C0E"/>
    <w:rsid w:val="00851EF7"/>
    <w:rsid w:val="00852361"/>
    <w:rsid w:val="0085340E"/>
    <w:rsid w:val="00853CA0"/>
    <w:rsid w:val="008547CC"/>
    <w:rsid w:val="008553ED"/>
    <w:rsid w:val="00860C79"/>
    <w:rsid w:val="00860F11"/>
    <w:rsid w:val="00861515"/>
    <w:rsid w:val="008620D5"/>
    <w:rsid w:val="00862BAF"/>
    <w:rsid w:val="00865937"/>
    <w:rsid w:val="008679BD"/>
    <w:rsid w:val="00870672"/>
    <w:rsid w:val="00870DF6"/>
    <w:rsid w:val="008718ED"/>
    <w:rsid w:val="00872FB1"/>
    <w:rsid w:val="00874B54"/>
    <w:rsid w:val="0087629D"/>
    <w:rsid w:val="00881AE2"/>
    <w:rsid w:val="00881C61"/>
    <w:rsid w:val="00882244"/>
    <w:rsid w:val="00884B9F"/>
    <w:rsid w:val="008854EB"/>
    <w:rsid w:val="008854EE"/>
    <w:rsid w:val="00885B1A"/>
    <w:rsid w:val="00885FAA"/>
    <w:rsid w:val="00886708"/>
    <w:rsid w:val="00886D81"/>
    <w:rsid w:val="00891502"/>
    <w:rsid w:val="00894003"/>
    <w:rsid w:val="00895CC5"/>
    <w:rsid w:val="00896D5F"/>
    <w:rsid w:val="0089763C"/>
    <w:rsid w:val="0089788D"/>
    <w:rsid w:val="008979CC"/>
    <w:rsid w:val="008A0A3D"/>
    <w:rsid w:val="008A2134"/>
    <w:rsid w:val="008A3B22"/>
    <w:rsid w:val="008A3E5A"/>
    <w:rsid w:val="008A3EDD"/>
    <w:rsid w:val="008A7340"/>
    <w:rsid w:val="008A7C8B"/>
    <w:rsid w:val="008B023B"/>
    <w:rsid w:val="008B0B32"/>
    <w:rsid w:val="008B1379"/>
    <w:rsid w:val="008B2B8E"/>
    <w:rsid w:val="008B2E9B"/>
    <w:rsid w:val="008B3202"/>
    <w:rsid w:val="008B3C1D"/>
    <w:rsid w:val="008B56F8"/>
    <w:rsid w:val="008B6982"/>
    <w:rsid w:val="008B7022"/>
    <w:rsid w:val="008B72B7"/>
    <w:rsid w:val="008C02F5"/>
    <w:rsid w:val="008C04C6"/>
    <w:rsid w:val="008C216C"/>
    <w:rsid w:val="008C370A"/>
    <w:rsid w:val="008C496F"/>
    <w:rsid w:val="008C52A7"/>
    <w:rsid w:val="008C644B"/>
    <w:rsid w:val="008C66A5"/>
    <w:rsid w:val="008C6F8D"/>
    <w:rsid w:val="008D0EE0"/>
    <w:rsid w:val="008D2596"/>
    <w:rsid w:val="008D2B62"/>
    <w:rsid w:val="008D4384"/>
    <w:rsid w:val="008D4B46"/>
    <w:rsid w:val="008D5471"/>
    <w:rsid w:val="008D5AE7"/>
    <w:rsid w:val="008E05D7"/>
    <w:rsid w:val="008E095D"/>
    <w:rsid w:val="008E2608"/>
    <w:rsid w:val="008E2FEF"/>
    <w:rsid w:val="008E3137"/>
    <w:rsid w:val="008E4311"/>
    <w:rsid w:val="008E5260"/>
    <w:rsid w:val="008E5D3D"/>
    <w:rsid w:val="008E63CD"/>
    <w:rsid w:val="008E67C1"/>
    <w:rsid w:val="008E7868"/>
    <w:rsid w:val="008E7B59"/>
    <w:rsid w:val="008F4B15"/>
    <w:rsid w:val="008F57EC"/>
    <w:rsid w:val="008F5DEE"/>
    <w:rsid w:val="008F5E3C"/>
    <w:rsid w:val="008F667C"/>
    <w:rsid w:val="008F6D02"/>
    <w:rsid w:val="009012F4"/>
    <w:rsid w:val="00902D8C"/>
    <w:rsid w:val="00902DB8"/>
    <w:rsid w:val="00903705"/>
    <w:rsid w:val="00903A90"/>
    <w:rsid w:val="00906D6D"/>
    <w:rsid w:val="009070FC"/>
    <w:rsid w:val="00907366"/>
    <w:rsid w:val="0091062C"/>
    <w:rsid w:val="00910871"/>
    <w:rsid w:val="00910A88"/>
    <w:rsid w:val="00911BA3"/>
    <w:rsid w:val="00911BF2"/>
    <w:rsid w:val="00914125"/>
    <w:rsid w:val="00914B92"/>
    <w:rsid w:val="00914E45"/>
    <w:rsid w:val="00916CDE"/>
    <w:rsid w:val="0091768D"/>
    <w:rsid w:val="00920371"/>
    <w:rsid w:val="00920846"/>
    <w:rsid w:val="00920BDA"/>
    <w:rsid w:val="0092182E"/>
    <w:rsid w:val="00923813"/>
    <w:rsid w:val="00923A0E"/>
    <w:rsid w:val="00923B9F"/>
    <w:rsid w:val="00924006"/>
    <w:rsid w:val="009251C4"/>
    <w:rsid w:val="0092704F"/>
    <w:rsid w:val="00930693"/>
    <w:rsid w:val="00930F3F"/>
    <w:rsid w:val="00931F71"/>
    <w:rsid w:val="0093293D"/>
    <w:rsid w:val="009329BD"/>
    <w:rsid w:val="00932F9C"/>
    <w:rsid w:val="00935988"/>
    <w:rsid w:val="00937694"/>
    <w:rsid w:val="00937D51"/>
    <w:rsid w:val="009409F5"/>
    <w:rsid w:val="009431EB"/>
    <w:rsid w:val="009434F2"/>
    <w:rsid w:val="00944CF1"/>
    <w:rsid w:val="009454CA"/>
    <w:rsid w:val="00945660"/>
    <w:rsid w:val="00945EE5"/>
    <w:rsid w:val="009460EC"/>
    <w:rsid w:val="00951B15"/>
    <w:rsid w:val="009524FD"/>
    <w:rsid w:val="009531C8"/>
    <w:rsid w:val="0095519F"/>
    <w:rsid w:val="00955B2E"/>
    <w:rsid w:val="009571CB"/>
    <w:rsid w:val="009607A3"/>
    <w:rsid w:val="00960B3B"/>
    <w:rsid w:val="00960BE5"/>
    <w:rsid w:val="00961838"/>
    <w:rsid w:val="00961FAE"/>
    <w:rsid w:val="009622CB"/>
    <w:rsid w:val="00962588"/>
    <w:rsid w:val="00962663"/>
    <w:rsid w:val="00962DBB"/>
    <w:rsid w:val="009631A1"/>
    <w:rsid w:val="00963752"/>
    <w:rsid w:val="0096382F"/>
    <w:rsid w:val="00963D4E"/>
    <w:rsid w:val="00964E55"/>
    <w:rsid w:val="0096524B"/>
    <w:rsid w:val="009652D7"/>
    <w:rsid w:val="0096561E"/>
    <w:rsid w:val="0096587A"/>
    <w:rsid w:val="00970B44"/>
    <w:rsid w:val="00971483"/>
    <w:rsid w:val="00971A37"/>
    <w:rsid w:val="0097290D"/>
    <w:rsid w:val="00975BAC"/>
    <w:rsid w:val="00975D84"/>
    <w:rsid w:val="009762BC"/>
    <w:rsid w:val="0098040B"/>
    <w:rsid w:val="009804D2"/>
    <w:rsid w:val="009833F2"/>
    <w:rsid w:val="00983D51"/>
    <w:rsid w:val="009846BC"/>
    <w:rsid w:val="0098473B"/>
    <w:rsid w:val="00984A05"/>
    <w:rsid w:val="009862CD"/>
    <w:rsid w:val="009867E2"/>
    <w:rsid w:val="00986F3E"/>
    <w:rsid w:val="009907E7"/>
    <w:rsid w:val="00990B0D"/>
    <w:rsid w:val="00990FD5"/>
    <w:rsid w:val="009913EF"/>
    <w:rsid w:val="00991BDC"/>
    <w:rsid w:val="00992789"/>
    <w:rsid w:val="00993082"/>
    <w:rsid w:val="00993406"/>
    <w:rsid w:val="00993593"/>
    <w:rsid w:val="009943B4"/>
    <w:rsid w:val="009953D6"/>
    <w:rsid w:val="009954E0"/>
    <w:rsid w:val="00997E12"/>
    <w:rsid w:val="009A04C0"/>
    <w:rsid w:val="009A218D"/>
    <w:rsid w:val="009A2F7B"/>
    <w:rsid w:val="009A3EFA"/>
    <w:rsid w:val="009A3F78"/>
    <w:rsid w:val="009A52D5"/>
    <w:rsid w:val="009A546A"/>
    <w:rsid w:val="009A5B33"/>
    <w:rsid w:val="009A6F3A"/>
    <w:rsid w:val="009A7E30"/>
    <w:rsid w:val="009B1A2F"/>
    <w:rsid w:val="009B477C"/>
    <w:rsid w:val="009B4BDF"/>
    <w:rsid w:val="009B4E44"/>
    <w:rsid w:val="009B4F33"/>
    <w:rsid w:val="009B69A5"/>
    <w:rsid w:val="009B6D9B"/>
    <w:rsid w:val="009B7373"/>
    <w:rsid w:val="009C15BE"/>
    <w:rsid w:val="009C39BB"/>
    <w:rsid w:val="009C3F95"/>
    <w:rsid w:val="009C42E6"/>
    <w:rsid w:val="009C4626"/>
    <w:rsid w:val="009C5711"/>
    <w:rsid w:val="009C5955"/>
    <w:rsid w:val="009C61C8"/>
    <w:rsid w:val="009C65A5"/>
    <w:rsid w:val="009D0E8B"/>
    <w:rsid w:val="009D1E79"/>
    <w:rsid w:val="009D43CB"/>
    <w:rsid w:val="009D7223"/>
    <w:rsid w:val="009D7C48"/>
    <w:rsid w:val="009E04EF"/>
    <w:rsid w:val="009E1B71"/>
    <w:rsid w:val="009E2B72"/>
    <w:rsid w:val="009E32A5"/>
    <w:rsid w:val="009E6B52"/>
    <w:rsid w:val="009E7A41"/>
    <w:rsid w:val="009F149F"/>
    <w:rsid w:val="009F17D0"/>
    <w:rsid w:val="009F2CDF"/>
    <w:rsid w:val="009F3A91"/>
    <w:rsid w:val="009F42EC"/>
    <w:rsid w:val="009F77E1"/>
    <w:rsid w:val="00A017BD"/>
    <w:rsid w:val="00A02109"/>
    <w:rsid w:val="00A02B90"/>
    <w:rsid w:val="00A04BD4"/>
    <w:rsid w:val="00A05BA7"/>
    <w:rsid w:val="00A06288"/>
    <w:rsid w:val="00A07435"/>
    <w:rsid w:val="00A11691"/>
    <w:rsid w:val="00A12775"/>
    <w:rsid w:val="00A13DF4"/>
    <w:rsid w:val="00A166A3"/>
    <w:rsid w:val="00A16945"/>
    <w:rsid w:val="00A16DC0"/>
    <w:rsid w:val="00A16F4F"/>
    <w:rsid w:val="00A177D7"/>
    <w:rsid w:val="00A20D32"/>
    <w:rsid w:val="00A237CC"/>
    <w:rsid w:val="00A24EE2"/>
    <w:rsid w:val="00A2564D"/>
    <w:rsid w:val="00A2635F"/>
    <w:rsid w:val="00A267E9"/>
    <w:rsid w:val="00A27660"/>
    <w:rsid w:val="00A32487"/>
    <w:rsid w:val="00A32B01"/>
    <w:rsid w:val="00A33560"/>
    <w:rsid w:val="00A339C5"/>
    <w:rsid w:val="00A34026"/>
    <w:rsid w:val="00A345FF"/>
    <w:rsid w:val="00A36943"/>
    <w:rsid w:val="00A36E82"/>
    <w:rsid w:val="00A3708C"/>
    <w:rsid w:val="00A3777B"/>
    <w:rsid w:val="00A41584"/>
    <w:rsid w:val="00A41B69"/>
    <w:rsid w:val="00A422D3"/>
    <w:rsid w:val="00A4488F"/>
    <w:rsid w:val="00A45633"/>
    <w:rsid w:val="00A45E40"/>
    <w:rsid w:val="00A46CB8"/>
    <w:rsid w:val="00A47CDD"/>
    <w:rsid w:val="00A47FE1"/>
    <w:rsid w:val="00A5013A"/>
    <w:rsid w:val="00A51BEC"/>
    <w:rsid w:val="00A55E7F"/>
    <w:rsid w:val="00A56657"/>
    <w:rsid w:val="00A56D0F"/>
    <w:rsid w:val="00A6147D"/>
    <w:rsid w:val="00A6166D"/>
    <w:rsid w:val="00A61BE2"/>
    <w:rsid w:val="00A61D99"/>
    <w:rsid w:val="00A626FB"/>
    <w:rsid w:val="00A62BD1"/>
    <w:rsid w:val="00A648EE"/>
    <w:rsid w:val="00A65175"/>
    <w:rsid w:val="00A65963"/>
    <w:rsid w:val="00A6649F"/>
    <w:rsid w:val="00A66B12"/>
    <w:rsid w:val="00A7055F"/>
    <w:rsid w:val="00A7210B"/>
    <w:rsid w:val="00A726D5"/>
    <w:rsid w:val="00A73464"/>
    <w:rsid w:val="00A751AB"/>
    <w:rsid w:val="00A76CE1"/>
    <w:rsid w:val="00A800C2"/>
    <w:rsid w:val="00A800D9"/>
    <w:rsid w:val="00A81435"/>
    <w:rsid w:val="00A83F6A"/>
    <w:rsid w:val="00A84232"/>
    <w:rsid w:val="00A8588E"/>
    <w:rsid w:val="00A86CEB"/>
    <w:rsid w:val="00A87C7F"/>
    <w:rsid w:val="00A911B6"/>
    <w:rsid w:val="00A91CB8"/>
    <w:rsid w:val="00A930D2"/>
    <w:rsid w:val="00A94AA1"/>
    <w:rsid w:val="00A96787"/>
    <w:rsid w:val="00A96F69"/>
    <w:rsid w:val="00A9769D"/>
    <w:rsid w:val="00A97E0B"/>
    <w:rsid w:val="00AA041A"/>
    <w:rsid w:val="00AA1B40"/>
    <w:rsid w:val="00AA26B6"/>
    <w:rsid w:val="00AA2DFD"/>
    <w:rsid w:val="00AA2FAA"/>
    <w:rsid w:val="00AA3C6D"/>
    <w:rsid w:val="00AA58B4"/>
    <w:rsid w:val="00AA5E92"/>
    <w:rsid w:val="00AB0FD3"/>
    <w:rsid w:val="00AB166C"/>
    <w:rsid w:val="00AB1B3E"/>
    <w:rsid w:val="00AB282E"/>
    <w:rsid w:val="00AB2B3F"/>
    <w:rsid w:val="00AB342B"/>
    <w:rsid w:val="00AB47D5"/>
    <w:rsid w:val="00AB5069"/>
    <w:rsid w:val="00AB52DA"/>
    <w:rsid w:val="00AB6362"/>
    <w:rsid w:val="00AB7A25"/>
    <w:rsid w:val="00AC0BA5"/>
    <w:rsid w:val="00AC163C"/>
    <w:rsid w:val="00AC2204"/>
    <w:rsid w:val="00AC3117"/>
    <w:rsid w:val="00AC410D"/>
    <w:rsid w:val="00AC572D"/>
    <w:rsid w:val="00AC62B4"/>
    <w:rsid w:val="00AC7DE8"/>
    <w:rsid w:val="00AD0942"/>
    <w:rsid w:val="00AD1024"/>
    <w:rsid w:val="00AD1201"/>
    <w:rsid w:val="00AD1B33"/>
    <w:rsid w:val="00AD21C1"/>
    <w:rsid w:val="00AD2584"/>
    <w:rsid w:val="00AD2B3B"/>
    <w:rsid w:val="00AD35DC"/>
    <w:rsid w:val="00AD37F0"/>
    <w:rsid w:val="00AD4B15"/>
    <w:rsid w:val="00AD572F"/>
    <w:rsid w:val="00AD5BC9"/>
    <w:rsid w:val="00AD5E4E"/>
    <w:rsid w:val="00AE07FC"/>
    <w:rsid w:val="00AE0C53"/>
    <w:rsid w:val="00AE183C"/>
    <w:rsid w:val="00AE2A9B"/>
    <w:rsid w:val="00AE2B7B"/>
    <w:rsid w:val="00AE3266"/>
    <w:rsid w:val="00AE422F"/>
    <w:rsid w:val="00AE4D18"/>
    <w:rsid w:val="00AE4DB1"/>
    <w:rsid w:val="00AE54C6"/>
    <w:rsid w:val="00AE58CC"/>
    <w:rsid w:val="00AE7FDA"/>
    <w:rsid w:val="00AF0334"/>
    <w:rsid w:val="00AF0F92"/>
    <w:rsid w:val="00AF229F"/>
    <w:rsid w:val="00AF238E"/>
    <w:rsid w:val="00AF4E69"/>
    <w:rsid w:val="00AF5441"/>
    <w:rsid w:val="00AF5FDE"/>
    <w:rsid w:val="00AF6024"/>
    <w:rsid w:val="00AF79D2"/>
    <w:rsid w:val="00B0015F"/>
    <w:rsid w:val="00B002E1"/>
    <w:rsid w:val="00B00E0C"/>
    <w:rsid w:val="00B00FE2"/>
    <w:rsid w:val="00B013C8"/>
    <w:rsid w:val="00B01E7B"/>
    <w:rsid w:val="00B02861"/>
    <w:rsid w:val="00B05769"/>
    <w:rsid w:val="00B0746F"/>
    <w:rsid w:val="00B1095D"/>
    <w:rsid w:val="00B10B1B"/>
    <w:rsid w:val="00B11092"/>
    <w:rsid w:val="00B11131"/>
    <w:rsid w:val="00B114C0"/>
    <w:rsid w:val="00B11EFC"/>
    <w:rsid w:val="00B12D65"/>
    <w:rsid w:val="00B1382B"/>
    <w:rsid w:val="00B14C07"/>
    <w:rsid w:val="00B1545C"/>
    <w:rsid w:val="00B159DA"/>
    <w:rsid w:val="00B1674E"/>
    <w:rsid w:val="00B16D12"/>
    <w:rsid w:val="00B17435"/>
    <w:rsid w:val="00B2024F"/>
    <w:rsid w:val="00B2079F"/>
    <w:rsid w:val="00B209B6"/>
    <w:rsid w:val="00B2488E"/>
    <w:rsid w:val="00B255AD"/>
    <w:rsid w:val="00B25C4B"/>
    <w:rsid w:val="00B25C4D"/>
    <w:rsid w:val="00B2689B"/>
    <w:rsid w:val="00B26FF7"/>
    <w:rsid w:val="00B27A67"/>
    <w:rsid w:val="00B27E63"/>
    <w:rsid w:val="00B31BB6"/>
    <w:rsid w:val="00B3222A"/>
    <w:rsid w:val="00B33D48"/>
    <w:rsid w:val="00B34258"/>
    <w:rsid w:val="00B348A0"/>
    <w:rsid w:val="00B35A6F"/>
    <w:rsid w:val="00B37B61"/>
    <w:rsid w:val="00B40337"/>
    <w:rsid w:val="00B40427"/>
    <w:rsid w:val="00B413C9"/>
    <w:rsid w:val="00B4159F"/>
    <w:rsid w:val="00B41EBA"/>
    <w:rsid w:val="00B4283B"/>
    <w:rsid w:val="00B42BD3"/>
    <w:rsid w:val="00B42C7A"/>
    <w:rsid w:val="00B42DDD"/>
    <w:rsid w:val="00B4345C"/>
    <w:rsid w:val="00B43648"/>
    <w:rsid w:val="00B45437"/>
    <w:rsid w:val="00B467C8"/>
    <w:rsid w:val="00B46C1B"/>
    <w:rsid w:val="00B47DF2"/>
    <w:rsid w:val="00B50431"/>
    <w:rsid w:val="00B507C3"/>
    <w:rsid w:val="00B50915"/>
    <w:rsid w:val="00B50946"/>
    <w:rsid w:val="00B5138F"/>
    <w:rsid w:val="00B513F6"/>
    <w:rsid w:val="00B518B0"/>
    <w:rsid w:val="00B53145"/>
    <w:rsid w:val="00B531A3"/>
    <w:rsid w:val="00B535CF"/>
    <w:rsid w:val="00B53901"/>
    <w:rsid w:val="00B539C9"/>
    <w:rsid w:val="00B54323"/>
    <w:rsid w:val="00B54602"/>
    <w:rsid w:val="00B55014"/>
    <w:rsid w:val="00B56267"/>
    <w:rsid w:val="00B578EF"/>
    <w:rsid w:val="00B61C60"/>
    <w:rsid w:val="00B62982"/>
    <w:rsid w:val="00B629C1"/>
    <w:rsid w:val="00B638CB"/>
    <w:rsid w:val="00B64C02"/>
    <w:rsid w:val="00B65C3F"/>
    <w:rsid w:val="00B661F4"/>
    <w:rsid w:val="00B70468"/>
    <w:rsid w:val="00B70692"/>
    <w:rsid w:val="00B73651"/>
    <w:rsid w:val="00B73E25"/>
    <w:rsid w:val="00B755CA"/>
    <w:rsid w:val="00B763D9"/>
    <w:rsid w:val="00B764CB"/>
    <w:rsid w:val="00B769A6"/>
    <w:rsid w:val="00B772B7"/>
    <w:rsid w:val="00B77E98"/>
    <w:rsid w:val="00B80207"/>
    <w:rsid w:val="00B80548"/>
    <w:rsid w:val="00B80949"/>
    <w:rsid w:val="00B80BA3"/>
    <w:rsid w:val="00B80D93"/>
    <w:rsid w:val="00B81227"/>
    <w:rsid w:val="00B824EC"/>
    <w:rsid w:val="00B8279D"/>
    <w:rsid w:val="00B82B79"/>
    <w:rsid w:val="00B83024"/>
    <w:rsid w:val="00B836B0"/>
    <w:rsid w:val="00B869F5"/>
    <w:rsid w:val="00B86BA5"/>
    <w:rsid w:val="00B877F5"/>
    <w:rsid w:val="00B90B34"/>
    <w:rsid w:val="00B90ECD"/>
    <w:rsid w:val="00B9129F"/>
    <w:rsid w:val="00B91862"/>
    <w:rsid w:val="00B93B9E"/>
    <w:rsid w:val="00B95603"/>
    <w:rsid w:val="00B9561C"/>
    <w:rsid w:val="00B96CCB"/>
    <w:rsid w:val="00B970DA"/>
    <w:rsid w:val="00BA02B2"/>
    <w:rsid w:val="00BA334B"/>
    <w:rsid w:val="00BA3FDF"/>
    <w:rsid w:val="00BA560C"/>
    <w:rsid w:val="00BA5CD9"/>
    <w:rsid w:val="00BA6E66"/>
    <w:rsid w:val="00BA7C63"/>
    <w:rsid w:val="00BB0297"/>
    <w:rsid w:val="00BB0559"/>
    <w:rsid w:val="00BB2EA7"/>
    <w:rsid w:val="00BB3C52"/>
    <w:rsid w:val="00BB4B02"/>
    <w:rsid w:val="00BB4ECD"/>
    <w:rsid w:val="00BB56AF"/>
    <w:rsid w:val="00BB571D"/>
    <w:rsid w:val="00BB59E6"/>
    <w:rsid w:val="00BB642D"/>
    <w:rsid w:val="00BB6A05"/>
    <w:rsid w:val="00BC0875"/>
    <w:rsid w:val="00BC21B9"/>
    <w:rsid w:val="00BC21DF"/>
    <w:rsid w:val="00BC3C04"/>
    <w:rsid w:val="00BC3D7E"/>
    <w:rsid w:val="00BC6B49"/>
    <w:rsid w:val="00BC7A34"/>
    <w:rsid w:val="00BC7AD9"/>
    <w:rsid w:val="00BD0F52"/>
    <w:rsid w:val="00BD239C"/>
    <w:rsid w:val="00BD30FC"/>
    <w:rsid w:val="00BD323C"/>
    <w:rsid w:val="00BD336B"/>
    <w:rsid w:val="00BD3469"/>
    <w:rsid w:val="00BD4B6F"/>
    <w:rsid w:val="00BD6244"/>
    <w:rsid w:val="00BD6548"/>
    <w:rsid w:val="00BD6913"/>
    <w:rsid w:val="00BD7393"/>
    <w:rsid w:val="00BD7781"/>
    <w:rsid w:val="00BE0262"/>
    <w:rsid w:val="00BE0898"/>
    <w:rsid w:val="00BE0960"/>
    <w:rsid w:val="00BE13DD"/>
    <w:rsid w:val="00BE156D"/>
    <w:rsid w:val="00BE1FC9"/>
    <w:rsid w:val="00BE3243"/>
    <w:rsid w:val="00BE4E1A"/>
    <w:rsid w:val="00BE5DAF"/>
    <w:rsid w:val="00BE76E6"/>
    <w:rsid w:val="00BE7841"/>
    <w:rsid w:val="00BF0905"/>
    <w:rsid w:val="00BF1116"/>
    <w:rsid w:val="00BF11F0"/>
    <w:rsid w:val="00BF16DA"/>
    <w:rsid w:val="00BF38E4"/>
    <w:rsid w:val="00BF3E52"/>
    <w:rsid w:val="00BF485F"/>
    <w:rsid w:val="00BF5F11"/>
    <w:rsid w:val="00C01FAA"/>
    <w:rsid w:val="00C02D1D"/>
    <w:rsid w:val="00C0308A"/>
    <w:rsid w:val="00C04672"/>
    <w:rsid w:val="00C04D37"/>
    <w:rsid w:val="00C04DA4"/>
    <w:rsid w:val="00C057A5"/>
    <w:rsid w:val="00C062B1"/>
    <w:rsid w:val="00C064D0"/>
    <w:rsid w:val="00C07882"/>
    <w:rsid w:val="00C10396"/>
    <w:rsid w:val="00C10720"/>
    <w:rsid w:val="00C10DFC"/>
    <w:rsid w:val="00C11919"/>
    <w:rsid w:val="00C12448"/>
    <w:rsid w:val="00C13020"/>
    <w:rsid w:val="00C1416C"/>
    <w:rsid w:val="00C1572F"/>
    <w:rsid w:val="00C158E5"/>
    <w:rsid w:val="00C15D06"/>
    <w:rsid w:val="00C17255"/>
    <w:rsid w:val="00C2119B"/>
    <w:rsid w:val="00C21CB5"/>
    <w:rsid w:val="00C23024"/>
    <w:rsid w:val="00C24487"/>
    <w:rsid w:val="00C24685"/>
    <w:rsid w:val="00C249DE"/>
    <w:rsid w:val="00C24FF8"/>
    <w:rsid w:val="00C2516E"/>
    <w:rsid w:val="00C30A7F"/>
    <w:rsid w:val="00C30CE5"/>
    <w:rsid w:val="00C350D2"/>
    <w:rsid w:val="00C35236"/>
    <w:rsid w:val="00C35F84"/>
    <w:rsid w:val="00C365D8"/>
    <w:rsid w:val="00C36862"/>
    <w:rsid w:val="00C37943"/>
    <w:rsid w:val="00C37C83"/>
    <w:rsid w:val="00C40C97"/>
    <w:rsid w:val="00C41D2A"/>
    <w:rsid w:val="00C43C33"/>
    <w:rsid w:val="00C440A5"/>
    <w:rsid w:val="00C440FE"/>
    <w:rsid w:val="00C44167"/>
    <w:rsid w:val="00C455F0"/>
    <w:rsid w:val="00C45D6F"/>
    <w:rsid w:val="00C47504"/>
    <w:rsid w:val="00C50B44"/>
    <w:rsid w:val="00C528FB"/>
    <w:rsid w:val="00C53C9B"/>
    <w:rsid w:val="00C546E2"/>
    <w:rsid w:val="00C54794"/>
    <w:rsid w:val="00C5563B"/>
    <w:rsid w:val="00C55834"/>
    <w:rsid w:val="00C577C6"/>
    <w:rsid w:val="00C57F95"/>
    <w:rsid w:val="00C616EF"/>
    <w:rsid w:val="00C62E44"/>
    <w:rsid w:val="00C62EDD"/>
    <w:rsid w:val="00C63C0F"/>
    <w:rsid w:val="00C640DB"/>
    <w:rsid w:val="00C641BE"/>
    <w:rsid w:val="00C6489F"/>
    <w:rsid w:val="00C65504"/>
    <w:rsid w:val="00C655E5"/>
    <w:rsid w:val="00C65DE2"/>
    <w:rsid w:val="00C668E6"/>
    <w:rsid w:val="00C66CD0"/>
    <w:rsid w:val="00C66ED7"/>
    <w:rsid w:val="00C66F7D"/>
    <w:rsid w:val="00C6742D"/>
    <w:rsid w:val="00C67E69"/>
    <w:rsid w:val="00C709ED"/>
    <w:rsid w:val="00C70AD9"/>
    <w:rsid w:val="00C70C94"/>
    <w:rsid w:val="00C72C6F"/>
    <w:rsid w:val="00C749B6"/>
    <w:rsid w:val="00C755AA"/>
    <w:rsid w:val="00C75A6B"/>
    <w:rsid w:val="00C77211"/>
    <w:rsid w:val="00C77373"/>
    <w:rsid w:val="00C80775"/>
    <w:rsid w:val="00C8115E"/>
    <w:rsid w:val="00C83442"/>
    <w:rsid w:val="00C837BE"/>
    <w:rsid w:val="00C83F6E"/>
    <w:rsid w:val="00C855CA"/>
    <w:rsid w:val="00C8562E"/>
    <w:rsid w:val="00C85D4C"/>
    <w:rsid w:val="00C86224"/>
    <w:rsid w:val="00C86967"/>
    <w:rsid w:val="00C908DA"/>
    <w:rsid w:val="00C91E7E"/>
    <w:rsid w:val="00C93D2A"/>
    <w:rsid w:val="00C952BD"/>
    <w:rsid w:val="00C9543B"/>
    <w:rsid w:val="00C95A9F"/>
    <w:rsid w:val="00C95F62"/>
    <w:rsid w:val="00C97CA2"/>
    <w:rsid w:val="00CA031D"/>
    <w:rsid w:val="00CA0CF6"/>
    <w:rsid w:val="00CA2E0E"/>
    <w:rsid w:val="00CA3AF6"/>
    <w:rsid w:val="00CA456D"/>
    <w:rsid w:val="00CA58E2"/>
    <w:rsid w:val="00CA79C6"/>
    <w:rsid w:val="00CB1287"/>
    <w:rsid w:val="00CB2746"/>
    <w:rsid w:val="00CB459B"/>
    <w:rsid w:val="00CB5D8B"/>
    <w:rsid w:val="00CC2078"/>
    <w:rsid w:val="00CC4201"/>
    <w:rsid w:val="00CC51EB"/>
    <w:rsid w:val="00CC630E"/>
    <w:rsid w:val="00CD4043"/>
    <w:rsid w:val="00CD49FC"/>
    <w:rsid w:val="00CD4C76"/>
    <w:rsid w:val="00CD61B6"/>
    <w:rsid w:val="00CD7E1E"/>
    <w:rsid w:val="00CE0756"/>
    <w:rsid w:val="00CE172E"/>
    <w:rsid w:val="00CE18C3"/>
    <w:rsid w:val="00CE286A"/>
    <w:rsid w:val="00CE321F"/>
    <w:rsid w:val="00CE3ED0"/>
    <w:rsid w:val="00CE4098"/>
    <w:rsid w:val="00CE5AEF"/>
    <w:rsid w:val="00CE5B69"/>
    <w:rsid w:val="00CF06EB"/>
    <w:rsid w:val="00CF0A8F"/>
    <w:rsid w:val="00CF1F3A"/>
    <w:rsid w:val="00CF2EEF"/>
    <w:rsid w:val="00CF3149"/>
    <w:rsid w:val="00CF3550"/>
    <w:rsid w:val="00CF43DA"/>
    <w:rsid w:val="00CF4401"/>
    <w:rsid w:val="00CF766E"/>
    <w:rsid w:val="00CF7D15"/>
    <w:rsid w:val="00D01F2D"/>
    <w:rsid w:val="00D01FA8"/>
    <w:rsid w:val="00D02A37"/>
    <w:rsid w:val="00D03645"/>
    <w:rsid w:val="00D06779"/>
    <w:rsid w:val="00D06A97"/>
    <w:rsid w:val="00D07DC9"/>
    <w:rsid w:val="00D1221C"/>
    <w:rsid w:val="00D12521"/>
    <w:rsid w:val="00D12659"/>
    <w:rsid w:val="00D134EA"/>
    <w:rsid w:val="00D1366F"/>
    <w:rsid w:val="00D13E46"/>
    <w:rsid w:val="00D13F78"/>
    <w:rsid w:val="00D14589"/>
    <w:rsid w:val="00D14C06"/>
    <w:rsid w:val="00D1600F"/>
    <w:rsid w:val="00D16AF2"/>
    <w:rsid w:val="00D21226"/>
    <w:rsid w:val="00D213E6"/>
    <w:rsid w:val="00D21594"/>
    <w:rsid w:val="00D234B3"/>
    <w:rsid w:val="00D23FA7"/>
    <w:rsid w:val="00D25B7E"/>
    <w:rsid w:val="00D2701B"/>
    <w:rsid w:val="00D27446"/>
    <w:rsid w:val="00D27F8F"/>
    <w:rsid w:val="00D327E9"/>
    <w:rsid w:val="00D33E14"/>
    <w:rsid w:val="00D349B7"/>
    <w:rsid w:val="00D37638"/>
    <w:rsid w:val="00D37747"/>
    <w:rsid w:val="00D417CD"/>
    <w:rsid w:val="00D41AF5"/>
    <w:rsid w:val="00D41E45"/>
    <w:rsid w:val="00D422FA"/>
    <w:rsid w:val="00D42DAF"/>
    <w:rsid w:val="00D431BF"/>
    <w:rsid w:val="00D43915"/>
    <w:rsid w:val="00D43B53"/>
    <w:rsid w:val="00D447EF"/>
    <w:rsid w:val="00D44E06"/>
    <w:rsid w:val="00D452C2"/>
    <w:rsid w:val="00D4596B"/>
    <w:rsid w:val="00D45AB1"/>
    <w:rsid w:val="00D46319"/>
    <w:rsid w:val="00D4656B"/>
    <w:rsid w:val="00D468E4"/>
    <w:rsid w:val="00D511AD"/>
    <w:rsid w:val="00D521F7"/>
    <w:rsid w:val="00D52517"/>
    <w:rsid w:val="00D525CD"/>
    <w:rsid w:val="00D53EBF"/>
    <w:rsid w:val="00D54EED"/>
    <w:rsid w:val="00D557FD"/>
    <w:rsid w:val="00D55F0B"/>
    <w:rsid w:val="00D562FF"/>
    <w:rsid w:val="00D56E3B"/>
    <w:rsid w:val="00D60094"/>
    <w:rsid w:val="00D6010F"/>
    <w:rsid w:val="00D60203"/>
    <w:rsid w:val="00D6069F"/>
    <w:rsid w:val="00D60A07"/>
    <w:rsid w:val="00D60F72"/>
    <w:rsid w:val="00D618CE"/>
    <w:rsid w:val="00D6430B"/>
    <w:rsid w:val="00D66289"/>
    <w:rsid w:val="00D66C91"/>
    <w:rsid w:val="00D67FFB"/>
    <w:rsid w:val="00D70E0E"/>
    <w:rsid w:val="00D73076"/>
    <w:rsid w:val="00D750B0"/>
    <w:rsid w:val="00D75C4F"/>
    <w:rsid w:val="00D76B0B"/>
    <w:rsid w:val="00D7759B"/>
    <w:rsid w:val="00D827AD"/>
    <w:rsid w:val="00D82F44"/>
    <w:rsid w:val="00D8462B"/>
    <w:rsid w:val="00D8468A"/>
    <w:rsid w:val="00D87078"/>
    <w:rsid w:val="00D87DD7"/>
    <w:rsid w:val="00D9026A"/>
    <w:rsid w:val="00D903AB"/>
    <w:rsid w:val="00D90741"/>
    <w:rsid w:val="00D9106B"/>
    <w:rsid w:val="00D92D59"/>
    <w:rsid w:val="00D949BD"/>
    <w:rsid w:val="00D950DD"/>
    <w:rsid w:val="00D9603E"/>
    <w:rsid w:val="00DA0E77"/>
    <w:rsid w:val="00DA39EB"/>
    <w:rsid w:val="00DA5ACC"/>
    <w:rsid w:val="00DA7370"/>
    <w:rsid w:val="00DB0289"/>
    <w:rsid w:val="00DB2A4E"/>
    <w:rsid w:val="00DB2B1D"/>
    <w:rsid w:val="00DB2BF0"/>
    <w:rsid w:val="00DB2FAB"/>
    <w:rsid w:val="00DB3442"/>
    <w:rsid w:val="00DB3ABF"/>
    <w:rsid w:val="00DB42B6"/>
    <w:rsid w:val="00DB4D9B"/>
    <w:rsid w:val="00DB506F"/>
    <w:rsid w:val="00DB7142"/>
    <w:rsid w:val="00DC023D"/>
    <w:rsid w:val="00DC07BF"/>
    <w:rsid w:val="00DC20EF"/>
    <w:rsid w:val="00DC249C"/>
    <w:rsid w:val="00DC3042"/>
    <w:rsid w:val="00DC311E"/>
    <w:rsid w:val="00DC43ED"/>
    <w:rsid w:val="00DC4550"/>
    <w:rsid w:val="00DC598F"/>
    <w:rsid w:val="00DC5CD8"/>
    <w:rsid w:val="00DC6290"/>
    <w:rsid w:val="00DC7A4C"/>
    <w:rsid w:val="00DC7F61"/>
    <w:rsid w:val="00DD0162"/>
    <w:rsid w:val="00DD0374"/>
    <w:rsid w:val="00DD0C4D"/>
    <w:rsid w:val="00DD2DEC"/>
    <w:rsid w:val="00DD2F59"/>
    <w:rsid w:val="00DD3AC5"/>
    <w:rsid w:val="00DD3C6D"/>
    <w:rsid w:val="00DD416D"/>
    <w:rsid w:val="00DD5001"/>
    <w:rsid w:val="00DD5007"/>
    <w:rsid w:val="00DD62B1"/>
    <w:rsid w:val="00DD6348"/>
    <w:rsid w:val="00DD6A70"/>
    <w:rsid w:val="00DD7A81"/>
    <w:rsid w:val="00DE0970"/>
    <w:rsid w:val="00DE2F0D"/>
    <w:rsid w:val="00DE317B"/>
    <w:rsid w:val="00DE5398"/>
    <w:rsid w:val="00DE5538"/>
    <w:rsid w:val="00DE638D"/>
    <w:rsid w:val="00DE689D"/>
    <w:rsid w:val="00DE771D"/>
    <w:rsid w:val="00DE79CB"/>
    <w:rsid w:val="00DE7DC7"/>
    <w:rsid w:val="00DE7FFB"/>
    <w:rsid w:val="00DF3393"/>
    <w:rsid w:val="00DF33FE"/>
    <w:rsid w:val="00DF5C67"/>
    <w:rsid w:val="00E0069F"/>
    <w:rsid w:val="00E00AE5"/>
    <w:rsid w:val="00E00D3F"/>
    <w:rsid w:val="00E00E5A"/>
    <w:rsid w:val="00E0147D"/>
    <w:rsid w:val="00E01976"/>
    <w:rsid w:val="00E02224"/>
    <w:rsid w:val="00E03233"/>
    <w:rsid w:val="00E0346F"/>
    <w:rsid w:val="00E037B0"/>
    <w:rsid w:val="00E044F9"/>
    <w:rsid w:val="00E04725"/>
    <w:rsid w:val="00E0578E"/>
    <w:rsid w:val="00E0656E"/>
    <w:rsid w:val="00E10007"/>
    <w:rsid w:val="00E10549"/>
    <w:rsid w:val="00E10D96"/>
    <w:rsid w:val="00E12C47"/>
    <w:rsid w:val="00E14A42"/>
    <w:rsid w:val="00E15F7D"/>
    <w:rsid w:val="00E16391"/>
    <w:rsid w:val="00E16889"/>
    <w:rsid w:val="00E17DE5"/>
    <w:rsid w:val="00E21DFB"/>
    <w:rsid w:val="00E24DE8"/>
    <w:rsid w:val="00E257E6"/>
    <w:rsid w:val="00E260BD"/>
    <w:rsid w:val="00E263BA"/>
    <w:rsid w:val="00E2713E"/>
    <w:rsid w:val="00E30527"/>
    <w:rsid w:val="00E33D96"/>
    <w:rsid w:val="00E35B9E"/>
    <w:rsid w:val="00E3791F"/>
    <w:rsid w:val="00E41CB0"/>
    <w:rsid w:val="00E42487"/>
    <w:rsid w:val="00E4270D"/>
    <w:rsid w:val="00E435F3"/>
    <w:rsid w:val="00E446E8"/>
    <w:rsid w:val="00E44C3A"/>
    <w:rsid w:val="00E44E79"/>
    <w:rsid w:val="00E450E3"/>
    <w:rsid w:val="00E463FE"/>
    <w:rsid w:val="00E46669"/>
    <w:rsid w:val="00E46C1E"/>
    <w:rsid w:val="00E479B8"/>
    <w:rsid w:val="00E47D92"/>
    <w:rsid w:val="00E50278"/>
    <w:rsid w:val="00E50308"/>
    <w:rsid w:val="00E50CB3"/>
    <w:rsid w:val="00E514DB"/>
    <w:rsid w:val="00E52B8C"/>
    <w:rsid w:val="00E533EB"/>
    <w:rsid w:val="00E5549E"/>
    <w:rsid w:val="00E55F66"/>
    <w:rsid w:val="00E5615D"/>
    <w:rsid w:val="00E56816"/>
    <w:rsid w:val="00E569CE"/>
    <w:rsid w:val="00E56BA4"/>
    <w:rsid w:val="00E608C1"/>
    <w:rsid w:val="00E60DB3"/>
    <w:rsid w:val="00E613B4"/>
    <w:rsid w:val="00E6460D"/>
    <w:rsid w:val="00E6716A"/>
    <w:rsid w:val="00E67241"/>
    <w:rsid w:val="00E6740C"/>
    <w:rsid w:val="00E67812"/>
    <w:rsid w:val="00E70F8D"/>
    <w:rsid w:val="00E7108E"/>
    <w:rsid w:val="00E711C6"/>
    <w:rsid w:val="00E7314D"/>
    <w:rsid w:val="00E7381B"/>
    <w:rsid w:val="00E7425F"/>
    <w:rsid w:val="00E744A0"/>
    <w:rsid w:val="00E74AB5"/>
    <w:rsid w:val="00E7575F"/>
    <w:rsid w:val="00E75B49"/>
    <w:rsid w:val="00E76557"/>
    <w:rsid w:val="00E76B74"/>
    <w:rsid w:val="00E76E56"/>
    <w:rsid w:val="00E77124"/>
    <w:rsid w:val="00E80244"/>
    <w:rsid w:val="00E80A9C"/>
    <w:rsid w:val="00E80ED2"/>
    <w:rsid w:val="00E812FF"/>
    <w:rsid w:val="00E82202"/>
    <w:rsid w:val="00E82675"/>
    <w:rsid w:val="00E82E6A"/>
    <w:rsid w:val="00E84054"/>
    <w:rsid w:val="00E84ADD"/>
    <w:rsid w:val="00E86CDE"/>
    <w:rsid w:val="00E9092F"/>
    <w:rsid w:val="00E90B9E"/>
    <w:rsid w:val="00E92DDF"/>
    <w:rsid w:val="00E93E25"/>
    <w:rsid w:val="00E93E95"/>
    <w:rsid w:val="00EA17EA"/>
    <w:rsid w:val="00EA28DC"/>
    <w:rsid w:val="00EA2ED0"/>
    <w:rsid w:val="00EA4196"/>
    <w:rsid w:val="00EA425B"/>
    <w:rsid w:val="00EA614B"/>
    <w:rsid w:val="00EA6BC2"/>
    <w:rsid w:val="00EA7EFD"/>
    <w:rsid w:val="00EA7F77"/>
    <w:rsid w:val="00EB00B2"/>
    <w:rsid w:val="00EB08EC"/>
    <w:rsid w:val="00EB10AD"/>
    <w:rsid w:val="00EB1EFD"/>
    <w:rsid w:val="00EB21D2"/>
    <w:rsid w:val="00EB3435"/>
    <w:rsid w:val="00EB41B6"/>
    <w:rsid w:val="00EB486B"/>
    <w:rsid w:val="00EB5662"/>
    <w:rsid w:val="00EB7C06"/>
    <w:rsid w:val="00EC10E8"/>
    <w:rsid w:val="00EC396B"/>
    <w:rsid w:val="00EC4901"/>
    <w:rsid w:val="00EC5C07"/>
    <w:rsid w:val="00EC77A6"/>
    <w:rsid w:val="00ED1523"/>
    <w:rsid w:val="00ED1683"/>
    <w:rsid w:val="00ED192D"/>
    <w:rsid w:val="00ED3B32"/>
    <w:rsid w:val="00ED4B6B"/>
    <w:rsid w:val="00ED57F6"/>
    <w:rsid w:val="00ED5B4D"/>
    <w:rsid w:val="00EE0B05"/>
    <w:rsid w:val="00EE2500"/>
    <w:rsid w:val="00EE276F"/>
    <w:rsid w:val="00EE30B6"/>
    <w:rsid w:val="00EE3672"/>
    <w:rsid w:val="00EE3934"/>
    <w:rsid w:val="00EE3E16"/>
    <w:rsid w:val="00EE3EF2"/>
    <w:rsid w:val="00EE49F9"/>
    <w:rsid w:val="00EE5B5A"/>
    <w:rsid w:val="00EE6CBE"/>
    <w:rsid w:val="00EE74A7"/>
    <w:rsid w:val="00EE76FC"/>
    <w:rsid w:val="00EF007B"/>
    <w:rsid w:val="00EF0420"/>
    <w:rsid w:val="00EF113E"/>
    <w:rsid w:val="00EF1ABB"/>
    <w:rsid w:val="00EF1C2B"/>
    <w:rsid w:val="00EF2E94"/>
    <w:rsid w:val="00F00561"/>
    <w:rsid w:val="00F00880"/>
    <w:rsid w:val="00F03AD9"/>
    <w:rsid w:val="00F03BC7"/>
    <w:rsid w:val="00F03F7B"/>
    <w:rsid w:val="00F04DA7"/>
    <w:rsid w:val="00F04E49"/>
    <w:rsid w:val="00F050D4"/>
    <w:rsid w:val="00F05134"/>
    <w:rsid w:val="00F05595"/>
    <w:rsid w:val="00F05AE7"/>
    <w:rsid w:val="00F0661C"/>
    <w:rsid w:val="00F07029"/>
    <w:rsid w:val="00F1494F"/>
    <w:rsid w:val="00F14C91"/>
    <w:rsid w:val="00F14E04"/>
    <w:rsid w:val="00F15B38"/>
    <w:rsid w:val="00F207D7"/>
    <w:rsid w:val="00F20E18"/>
    <w:rsid w:val="00F213DC"/>
    <w:rsid w:val="00F22B6D"/>
    <w:rsid w:val="00F23699"/>
    <w:rsid w:val="00F237DE"/>
    <w:rsid w:val="00F23FE5"/>
    <w:rsid w:val="00F2448C"/>
    <w:rsid w:val="00F246CD"/>
    <w:rsid w:val="00F24C27"/>
    <w:rsid w:val="00F25978"/>
    <w:rsid w:val="00F26D7C"/>
    <w:rsid w:val="00F27212"/>
    <w:rsid w:val="00F272DA"/>
    <w:rsid w:val="00F27902"/>
    <w:rsid w:val="00F27E10"/>
    <w:rsid w:val="00F3263F"/>
    <w:rsid w:val="00F3363B"/>
    <w:rsid w:val="00F33F56"/>
    <w:rsid w:val="00F355A0"/>
    <w:rsid w:val="00F37C4D"/>
    <w:rsid w:val="00F4061F"/>
    <w:rsid w:val="00F42FA3"/>
    <w:rsid w:val="00F43823"/>
    <w:rsid w:val="00F43C52"/>
    <w:rsid w:val="00F43FB5"/>
    <w:rsid w:val="00F45242"/>
    <w:rsid w:val="00F46439"/>
    <w:rsid w:val="00F47661"/>
    <w:rsid w:val="00F5162C"/>
    <w:rsid w:val="00F53853"/>
    <w:rsid w:val="00F54702"/>
    <w:rsid w:val="00F55F71"/>
    <w:rsid w:val="00F56F1F"/>
    <w:rsid w:val="00F61771"/>
    <w:rsid w:val="00F61E6B"/>
    <w:rsid w:val="00F62265"/>
    <w:rsid w:val="00F63B9E"/>
    <w:rsid w:val="00F64CA2"/>
    <w:rsid w:val="00F64EDE"/>
    <w:rsid w:val="00F66E67"/>
    <w:rsid w:val="00F719AC"/>
    <w:rsid w:val="00F71ABE"/>
    <w:rsid w:val="00F74C4C"/>
    <w:rsid w:val="00F74C7D"/>
    <w:rsid w:val="00F75C5C"/>
    <w:rsid w:val="00F760DB"/>
    <w:rsid w:val="00F764AB"/>
    <w:rsid w:val="00F76AE3"/>
    <w:rsid w:val="00F771FE"/>
    <w:rsid w:val="00F7736F"/>
    <w:rsid w:val="00F77A7F"/>
    <w:rsid w:val="00F803F9"/>
    <w:rsid w:val="00F807A7"/>
    <w:rsid w:val="00F80C1A"/>
    <w:rsid w:val="00F8333C"/>
    <w:rsid w:val="00F8341C"/>
    <w:rsid w:val="00F83EF3"/>
    <w:rsid w:val="00F84DAB"/>
    <w:rsid w:val="00F84F53"/>
    <w:rsid w:val="00F8522E"/>
    <w:rsid w:val="00F85760"/>
    <w:rsid w:val="00F863F3"/>
    <w:rsid w:val="00F91B5A"/>
    <w:rsid w:val="00F929C4"/>
    <w:rsid w:val="00F92F3A"/>
    <w:rsid w:val="00F93290"/>
    <w:rsid w:val="00FA0672"/>
    <w:rsid w:val="00FA0D47"/>
    <w:rsid w:val="00FA225A"/>
    <w:rsid w:val="00FA2F96"/>
    <w:rsid w:val="00FA40B5"/>
    <w:rsid w:val="00FA4BE7"/>
    <w:rsid w:val="00FA505B"/>
    <w:rsid w:val="00FA5D3D"/>
    <w:rsid w:val="00FA65F5"/>
    <w:rsid w:val="00FA7AFD"/>
    <w:rsid w:val="00FB01FF"/>
    <w:rsid w:val="00FB1399"/>
    <w:rsid w:val="00FB2B14"/>
    <w:rsid w:val="00FB3123"/>
    <w:rsid w:val="00FB3343"/>
    <w:rsid w:val="00FB3D13"/>
    <w:rsid w:val="00FB42E6"/>
    <w:rsid w:val="00FB571F"/>
    <w:rsid w:val="00FB5860"/>
    <w:rsid w:val="00FB692B"/>
    <w:rsid w:val="00FC267E"/>
    <w:rsid w:val="00FC2956"/>
    <w:rsid w:val="00FC3B07"/>
    <w:rsid w:val="00FC4B25"/>
    <w:rsid w:val="00FC5826"/>
    <w:rsid w:val="00FC5FC2"/>
    <w:rsid w:val="00FC6997"/>
    <w:rsid w:val="00FC7217"/>
    <w:rsid w:val="00FC7753"/>
    <w:rsid w:val="00FC776A"/>
    <w:rsid w:val="00FD0180"/>
    <w:rsid w:val="00FD0768"/>
    <w:rsid w:val="00FD07CC"/>
    <w:rsid w:val="00FD07E0"/>
    <w:rsid w:val="00FD0A86"/>
    <w:rsid w:val="00FD0AEF"/>
    <w:rsid w:val="00FD1FF8"/>
    <w:rsid w:val="00FD2EFB"/>
    <w:rsid w:val="00FD311A"/>
    <w:rsid w:val="00FD3CB6"/>
    <w:rsid w:val="00FD51BA"/>
    <w:rsid w:val="00FD6460"/>
    <w:rsid w:val="00FE11FB"/>
    <w:rsid w:val="00FE1EA9"/>
    <w:rsid w:val="00FE4062"/>
    <w:rsid w:val="00FE4638"/>
    <w:rsid w:val="00FE4959"/>
    <w:rsid w:val="00FE6173"/>
    <w:rsid w:val="00FE769A"/>
    <w:rsid w:val="00FE7A0C"/>
    <w:rsid w:val="00FF07E8"/>
    <w:rsid w:val="00FF0FDD"/>
    <w:rsid w:val="00FF1213"/>
    <w:rsid w:val="00FF2FEE"/>
    <w:rsid w:val="00FF4A7B"/>
    <w:rsid w:val="00FF4E47"/>
    <w:rsid w:val="00FF534B"/>
    <w:rsid w:val="00FF585A"/>
    <w:rsid w:val="00FF69A3"/>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B091040"/>
  <w14:defaultImageDpi w14:val="32767"/>
  <w15:chartTrackingRefBased/>
  <w15:docId w15:val="{896204E5-AAB7-41D4-8632-18BF142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 w:unhideWhenUsed="1" w:qFormat="1"/>
    <w:lsdException w:name="heading 4" w:semiHidden="1" w:uiPriority="2"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iPriority="0" w:unhideWhenUsed="1"/>
    <w:lsdException w:name="header" w:semiHidden="1" w:uiPriority="13" w:unhideWhenUsed="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C4"/>
    <w:pPr>
      <w:spacing w:after="240" w:line="240" w:lineRule="auto"/>
    </w:pPr>
    <w:rPr>
      <w:rFonts w:eastAsia="Times New Roman" w:cs="Times New Roman"/>
    </w:rPr>
  </w:style>
  <w:style w:type="paragraph" w:styleId="Heading1">
    <w:name w:val="heading 1"/>
    <w:aliases w:val="Title - Heading 1"/>
    <w:basedOn w:val="Normal"/>
    <w:next w:val="Normal"/>
    <w:link w:val="Heading1Char"/>
    <w:uiPriority w:val="10"/>
    <w:qFormat/>
    <w:rsid w:val="005D4984"/>
    <w:pPr>
      <w:contextualSpacing/>
      <w:jc w:val="center"/>
      <w:outlineLvl w:val="0"/>
    </w:pPr>
    <w:rPr>
      <w:rFonts w:cs="Arial"/>
      <w:b/>
      <w:bCs/>
    </w:rPr>
  </w:style>
  <w:style w:type="paragraph" w:styleId="Heading2">
    <w:name w:val="heading 2"/>
    <w:aliases w:val="Main Sections - Heading 2"/>
    <w:basedOn w:val="Normal"/>
    <w:next w:val="Normal"/>
    <w:link w:val="Heading2Char"/>
    <w:uiPriority w:val="10"/>
    <w:qFormat/>
    <w:rsid w:val="007E3BF1"/>
    <w:pPr>
      <w:numPr>
        <w:numId w:val="2"/>
      </w:numPr>
      <w:jc w:val="center"/>
      <w:outlineLvl w:val="1"/>
    </w:pPr>
    <w:rPr>
      <w:b/>
      <w:bCs/>
      <w:caps/>
    </w:rPr>
  </w:style>
  <w:style w:type="paragraph" w:styleId="Heading3">
    <w:name w:val="heading 3"/>
    <w:aliases w:val="Tier 1 - Heading 3"/>
    <w:basedOn w:val="Normal"/>
    <w:next w:val="Normal"/>
    <w:link w:val="Heading3Char"/>
    <w:uiPriority w:val="1"/>
    <w:qFormat/>
    <w:rsid w:val="005568C4"/>
    <w:pPr>
      <w:keepNext/>
      <w:keepLines/>
      <w:numPr>
        <w:numId w:val="5"/>
      </w:numPr>
      <w:outlineLvl w:val="2"/>
    </w:pPr>
    <w:rPr>
      <w:b/>
      <w:bCs/>
      <w:caps/>
    </w:rPr>
  </w:style>
  <w:style w:type="paragraph" w:styleId="Heading4">
    <w:name w:val="heading 4"/>
    <w:aliases w:val="Tier 2 - Heading 4"/>
    <w:basedOn w:val="Normal"/>
    <w:next w:val="Normal"/>
    <w:link w:val="Heading4Char"/>
    <w:uiPriority w:val="2"/>
    <w:qFormat/>
    <w:rsid w:val="005568C4"/>
    <w:pPr>
      <w:keepNext/>
      <w:keepLines/>
      <w:numPr>
        <w:ilvl w:val="1"/>
        <w:numId w:val="5"/>
      </w:numPr>
      <w:outlineLvl w:val="3"/>
    </w:pPr>
    <w:rPr>
      <w:b/>
      <w:bCs/>
    </w:rPr>
  </w:style>
  <w:style w:type="paragraph" w:styleId="Heading5">
    <w:name w:val="heading 5"/>
    <w:basedOn w:val="Normal"/>
    <w:next w:val="Normal"/>
    <w:link w:val="Heading5Char"/>
    <w:uiPriority w:val="10"/>
    <w:semiHidden/>
    <w:rsid w:val="00923A0E"/>
    <w:pPr>
      <w:keepNext/>
      <w:keepLines/>
      <w:outlineLvl w:val="4"/>
    </w:pPr>
    <w:rPr>
      <w:b/>
      <w:bCs/>
    </w:rPr>
  </w:style>
  <w:style w:type="paragraph" w:styleId="Heading6">
    <w:name w:val="heading 6"/>
    <w:basedOn w:val="Normal"/>
    <w:next w:val="Normal"/>
    <w:link w:val="Heading6Char"/>
    <w:uiPriority w:val="10"/>
    <w:semiHidden/>
    <w:rsid w:val="00923A0E"/>
    <w:pPr>
      <w:keepNext/>
      <w:keepLines/>
      <w:outlineLvl w:val="5"/>
    </w:pPr>
    <w:rPr>
      <w:b/>
      <w:bCs/>
    </w:rPr>
  </w:style>
  <w:style w:type="paragraph" w:styleId="Heading7">
    <w:name w:val="heading 7"/>
    <w:basedOn w:val="Normal"/>
    <w:next w:val="Normal"/>
    <w:link w:val="Heading7Char"/>
    <w:uiPriority w:val="10"/>
    <w:semiHidden/>
    <w:rsid w:val="00923A0E"/>
    <w:pPr>
      <w:keepNext/>
      <w:keepLines/>
      <w:outlineLvl w:val="6"/>
    </w:pPr>
    <w:rPr>
      <w:b/>
      <w:bCs/>
    </w:rPr>
  </w:style>
  <w:style w:type="paragraph" w:styleId="Heading8">
    <w:name w:val="heading 8"/>
    <w:basedOn w:val="Normal"/>
    <w:next w:val="Normal"/>
    <w:link w:val="Heading8Char"/>
    <w:uiPriority w:val="10"/>
    <w:semiHidden/>
    <w:rsid w:val="00923A0E"/>
    <w:pPr>
      <w:keepNext/>
      <w:keepLines/>
      <w:outlineLvl w:val="7"/>
    </w:pPr>
    <w:rPr>
      <w:b/>
      <w:bCs/>
    </w:rPr>
  </w:style>
  <w:style w:type="paragraph" w:styleId="Heading9">
    <w:name w:val="heading 9"/>
    <w:basedOn w:val="Normal"/>
    <w:next w:val="Normal"/>
    <w:link w:val="Heading9Char"/>
    <w:uiPriority w:val="10"/>
    <w:semiHidden/>
    <w:rsid w:val="00923A0E"/>
    <w:pPr>
      <w:keepNext/>
      <w:keepLine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A0E"/>
    <w:pPr>
      <w:spacing w:after="24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 Heading 1 Char"/>
    <w:basedOn w:val="DefaultParagraphFont"/>
    <w:link w:val="Heading1"/>
    <w:uiPriority w:val="10"/>
    <w:rsid w:val="005D4984"/>
    <w:rPr>
      <w:rFonts w:eastAsia="Times New Roman" w:cs="Arial"/>
      <w:b/>
      <w:bCs/>
    </w:rPr>
  </w:style>
  <w:style w:type="character" w:customStyle="1" w:styleId="Heading2Char">
    <w:name w:val="Heading 2 Char"/>
    <w:aliases w:val="Main Sections - Heading 2 Char"/>
    <w:basedOn w:val="DefaultParagraphFont"/>
    <w:link w:val="Heading2"/>
    <w:uiPriority w:val="10"/>
    <w:rsid w:val="007E3BF1"/>
    <w:rPr>
      <w:rFonts w:eastAsia="Times New Roman" w:cs="Times New Roman"/>
      <w:b/>
      <w:bCs/>
      <w:caps/>
    </w:rPr>
  </w:style>
  <w:style w:type="character" w:customStyle="1" w:styleId="Heading3Char">
    <w:name w:val="Heading 3 Char"/>
    <w:aliases w:val="Tier 1 - Heading 3 Char"/>
    <w:basedOn w:val="DefaultParagraphFont"/>
    <w:link w:val="Heading3"/>
    <w:uiPriority w:val="1"/>
    <w:rsid w:val="00AF6024"/>
    <w:rPr>
      <w:rFonts w:eastAsia="Times New Roman" w:cs="Times New Roman"/>
      <w:b/>
      <w:bCs/>
      <w:caps/>
    </w:rPr>
  </w:style>
  <w:style w:type="character" w:customStyle="1" w:styleId="Heading4Char">
    <w:name w:val="Heading 4 Char"/>
    <w:aliases w:val="Tier 2 - Heading 4 Char"/>
    <w:basedOn w:val="DefaultParagraphFont"/>
    <w:link w:val="Heading4"/>
    <w:uiPriority w:val="2"/>
    <w:rsid w:val="00923A0E"/>
    <w:rPr>
      <w:rFonts w:eastAsia="Times New Roman" w:cs="Times New Roman"/>
      <w:b/>
      <w:bCs/>
    </w:rPr>
  </w:style>
  <w:style w:type="character" w:styleId="Hyperlink">
    <w:name w:val="Hyperlink"/>
    <w:uiPriority w:val="99"/>
    <w:unhideWhenUsed/>
    <w:rsid w:val="00923A0E"/>
    <w:rPr>
      <w:color w:val="0000FF"/>
      <w:u w:val="single"/>
    </w:rPr>
  </w:style>
  <w:style w:type="character" w:styleId="UnresolvedMention">
    <w:name w:val="Unresolved Mention"/>
    <w:basedOn w:val="DefaultParagraphFont"/>
    <w:uiPriority w:val="99"/>
    <w:semiHidden/>
    <w:unhideWhenUsed/>
    <w:rsid w:val="00923A0E"/>
    <w:rPr>
      <w:color w:val="605E5C"/>
      <w:shd w:val="clear" w:color="auto" w:fill="E1DFDD"/>
    </w:rPr>
  </w:style>
  <w:style w:type="paragraph" w:styleId="BalloonText">
    <w:name w:val="Balloon Text"/>
    <w:basedOn w:val="Normal"/>
    <w:link w:val="BalloonTextChar"/>
    <w:semiHidden/>
    <w:unhideWhenUsed/>
    <w:rsid w:val="00FB01F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B01FF"/>
    <w:rPr>
      <w:rFonts w:ascii="Segoe UI" w:eastAsia="Times New Roman" w:hAnsi="Segoe UI" w:cs="Segoe UI"/>
      <w:sz w:val="18"/>
      <w:szCs w:val="18"/>
    </w:rPr>
  </w:style>
  <w:style w:type="paragraph" w:styleId="Header">
    <w:name w:val="header"/>
    <w:basedOn w:val="Normal"/>
    <w:link w:val="HeaderChar"/>
    <w:uiPriority w:val="15"/>
    <w:rsid w:val="00EE76FC"/>
    <w:pPr>
      <w:widowControl w:val="0"/>
      <w:spacing w:after="0"/>
    </w:pPr>
    <w:rPr>
      <w:rFonts w:cs="Arial"/>
      <w:caps/>
      <w:color w:val="404040" w:themeColor="text1" w:themeTint="BF"/>
    </w:rPr>
  </w:style>
  <w:style w:type="character" w:customStyle="1" w:styleId="HeaderChar">
    <w:name w:val="Header Char"/>
    <w:basedOn w:val="DefaultParagraphFont"/>
    <w:link w:val="Header"/>
    <w:uiPriority w:val="15"/>
    <w:rsid w:val="00EE76FC"/>
    <w:rPr>
      <w:rFonts w:eastAsia="Times New Roman" w:cs="Arial"/>
      <w:caps/>
      <w:color w:val="404040" w:themeColor="text1" w:themeTint="BF"/>
    </w:rPr>
  </w:style>
  <w:style w:type="paragraph" w:styleId="Footer">
    <w:name w:val="footer"/>
    <w:basedOn w:val="Normal"/>
    <w:link w:val="FooterChar"/>
    <w:uiPriority w:val="15"/>
    <w:rsid w:val="0072219D"/>
    <w:pPr>
      <w:spacing w:after="0"/>
    </w:pPr>
    <w:rPr>
      <w:color w:val="404040" w:themeColor="text1" w:themeTint="BF"/>
    </w:rPr>
  </w:style>
  <w:style w:type="character" w:customStyle="1" w:styleId="FooterChar">
    <w:name w:val="Footer Char"/>
    <w:basedOn w:val="DefaultParagraphFont"/>
    <w:link w:val="Footer"/>
    <w:uiPriority w:val="15"/>
    <w:rsid w:val="0072219D"/>
    <w:rPr>
      <w:rFonts w:eastAsia="Times New Roman" w:cs="Times New Roman"/>
      <w:color w:val="404040" w:themeColor="text1" w:themeTint="BF"/>
    </w:rPr>
  </w:style>
  <w:style w:type="character" w:customStyle="1" w:styleId="Heading5Char">
    <w:name w:val="Heading 5 Char"/>
    <w:basedOn w:val="DefaultParagraphFont"/>
    <w:link w:val="Heading5"/>
    <w:uiPriority w:val="10"/>
    <w:semiHidden/>
    <w:rsid w:val="00923A0E"/>
    <w:rPr>
      <w:rFonts w:eastAsia="Times New Roman" w:cs="Times New Roman"/>
      <w:b/>
      <w:bCs/>
    </w:rPr>
  </w:style>
  <w:style w:type="character" w:styleId="FollowedHyperlink">
    <w:name w:val="FollowedHyperlink"/>
    <w:basedOn w:val="DefaultParagraphFont"/>
    <w:uiPriority w:val="99"/>
    <w:semiHidden/>
    <w:unhideWhenUsed/>
    <w:rsid w:val="00ED4B6B"/>
    <w:rPr>
      <w:color w:val="954F72" w:themeColor="followedHyperlink"/>
      <w:u w:val="single"/>
    </w:rPr>
  </w:style>
  <w:style w:type="paragraph" w:customStyle="1" w:styleId="NotesTmp">
    <w:name w:val="NotesTmp"/>
    <w:basedOn w:val="Normal"/>
    <w:link w:val="NotesTmpChar"/>
    <w:uiPriority w:val="99"/>
    <w:unhideWhenUsed/>
    <w:rsid w:val="004C42D1"/>
    <w:pPr>
      <w:keepLines/>
      <w:widowControl w:val="0"/>
      <w:pBdr>
        <w:top w:val="single" w:sz="18" w:space="4" w:color="FF0000"/>
        <w:left w:val="single" w:sz="18" w:space="4" w:color="FF0000"/>
        <w:bottom w:val="single" w:sz="18" w:space="4" w:color="FF0000"/>
        <w:right w:val="single" w:sz="18" w:space="4" w:color="FF0000"/>
      </w:pBdr>
    </w:pPr>
    <w:rPr>
      <w:b/>
      <w:bCs/>
      <w:vanish/>
      <w:szCs w:val="20"/>
    </w:rPr>
  </w:style>
  <w:style w:type="character" w:customStyle="1" w:styleId="NotesTmpChar">
    <w:name w:val="NotesTmp Char"/>
    <w:link w:val="NotesTmp"/>
    <w:uiPriority w:val="99"/>
    <w:rsid w:val="003502C2"/>
    <w:rPr>
      <w:rFonts w:eastAsia="Times New Roman" w:cs="Times New Roman"/>
      <w:b/>
      <w:bCs/>
      <w:vanish/>
      <w:szCs w:val="20"/>
    </w:rPr>
  </w:style>
  <w:style w:type="paragraph" w:styleId="Caption">
    <w:name w:val="caption"/>
    <w:basedOn w:val="Normal"/>
    <w:next w:val="Normal"/>
    <w:uiPriority w:val="35"/>
    <w:unhideWhenUsed/>
    <w:qFormat/>
    <w:rsid w:val="00FF69A3"/>
    <w:pPr>
      <w:keepNext/>
      <w:keepLines/>
    </w:pPr>
    <w:rPr>
      <w:b/>
      <w:iCs/>
      <w:szCs w:val="18"/>
    </w:rPr>
  </w:style>
  <w:style w:type="paragraph" w:styleId="TableofFigures">
    <w:name w:val="table of figures"/>
    <w:basedOn w:val="Normal"/>
    <w:next w:val="Normal"/>
    <w:uiPriority w:val="99"/>
    <w:unhideWhenUsed/>
    <w:rsid w:val="00B47DF2"/>
    <w:pPr>
      <w:spacing w:after="0"/>
    </w:pPr>
  </w:style>
  <w:style w:type="paragraph" w:styleId="TOC2">
    <w:name w:val="toc 2"/>
    <w:basedOn w:val="Normal"/>
    <w:next w:val="Normal"/>
    <w:autoRedefine/>
    <w:uiPriority w:val="39"/>
    <w:unhideWhenUsed/>
    <w:rsid w:val="00044D33"/>
    <w:pPr>
      <w:tabs>
        <w:tab w:val="left" w:pos="720"/>
        <w:tab w:val="right" w:leader="dot" w:pos="9360"/>
      </w:tabs>
      <w:spacing w:after="60"/>
      <w:ind w:left="720" w:right="720" w:hanging="475"/>
    </w:pPr>
    <w:rPr>
      <w:noProof/>
      <w:szCs w:val="22"/>
    </w:rPr>
  </w:style>
  <w:style w:type="paragraph" w:styleId="TOC3">
    <w:name w:val="toc 3"/>
    <w:basedOn w:val="Normal"/>
    <w:next w:val="Normal"/>
    <w:autoRedefine/>
    <w:uiPriority w:val="39"/>
    <w:unhideWhenUsed/>
    <w:rsid w:val="00923A0E"/>
    <w:pPr>
      <w:tabs>
        <w:tab w:val="right" w:leader="dot" w:pos="9350"/>
      </w:tabs>
      <w:spacing w:after="0"/>
      <w:ind w:left="475"/>
    </w:pPr>
  </w:style>
  <w:style w:type="paragraph" w:styleId="TOC4">
    <w:name w:val="toc 4"/>
    <w:basedOn w:val="Normal"/>
    <w:next w:val="Normal"/>
    <w:autoRedefine/>
    <w:uiPriority w:val="39"/>
    <w:unhideWhenUsed/>
    <w:rsid w:val="00923A0E"/>
    <w:pPr>
      <w:spacing w:after="100"/>
      <w:ind w:left="720"/>
    </w:pPr>
  </w:style>
  <w:style w:type="paragraph" w:styleId="TOC1">
    <w:name w:val="toc 1"/>
    <w:basedOn w:val="Normal"/>
    <w:next w:val="Normal"/>
    <w:autoRedefine/>
    <w:uiPriority w:val="39"/>
    <w:unhideWhenUsed/>
    <w:rsid w:val="00380E9C"/>
    <w:pPr>
      <w:tabs>
        <w:tab w:val="left" w:pos="540"/>
        <w:tab w:val="right" w:leader="dot" w:pos="9360"/>
      </w:tabs>
      <w:spacing w:after="60"/>
      <w:ind w:left="547" w:right="720" w:hanging="547"/>
    </w:pPr>
    <w:rPr>
      <w:rFonts w:cs="Arial"/>
      <w:bCs/>
      <w:noProof/>
    </w:rPr>
  </w:style>
  <w:style w:type="character" w:customStyle="1" w:styleId="Heading9Char">
    <w:name w:val="Heading 9 Char"/>
    <w:basedOn w:val="DefaultParagraphFont"/>
    <w:link w:val="Heading9"/>
    <w:uiPriority w:val="10"/>
    <w:semiHidden/>
    <w:rsid w:val="00923A0E"/>
    <w:rPr>
      <w:rFonts w:eastAsia="Times New Roman" w:cs="Times New Roman"/>
      <w:b/>
      <w:bCs/>
    </w:rPr>
  </w:style>
  <w:style w:type="character" w:customStyle="1" w:styleId="Heading8Char">
    <w:name w:val="Heading 8 Char"/>
    <w:basedOn w:val="DefaultParagraphFont"/>
    <w:link w:val="Heading8"/>
    <w:uiPriority w:val="10"/>
    <w:semiHidden/>
    <w:rsid w:val="00923A0E"/>
    <w:rPr>
      <w:rFonts w:eastAsia="Times New Roman" w:cs="Times New Roman"/>
      <w:b/>
      <w:bCs/>
    </w:rPr>
  </w:style>
  <w:style w:type="character" w:customStyle="1" w:styleId="Heading7Char">
    <w:name w:val="Heading 7 Char"/>
    <w:basedOn w:val="DefaultParagraphFont"/>
    <w:link w:val="Heading7"/>
    <w:uiPriority w:val="10"/>
    <w:semiHidden/>
    <w:rsid w:val="00923A0E"/>
    <w:rPr>
      <w:rFonts w:eastAsia="Times New Roman" w:cs="Times New Roman"/>
      <w:b/>
      <w:bCs/>
    </w:rPr>
  </w:style>
  <w:style w:type="character" w:customStyle="1" w:styleId="Heading6Char">
    <w:name w:val="Heading 6 Char"/>
    <w:basedOn w:val="DefaultParagraphFont"/>
    <w:link w:val="Heading6"/>
    <w:uiPriority w:val="10"/>
    <w:semiHidden/>
    <w:rsid w:val="00923A0E"/>
    <w:rPr>
      <w:rFonts w:eastAsia="Times New Roman" w:cs="Times New Roman"/>
      <w:b/>
      <w:bCs/>
    </w:rPr>
  </w:style>
  <w:style w:type="table" w:styleId="TableGridLight">
    <w:name w:val="Grid Table Light"/>
    <w:basedOn w:val="TableNormal"/>
    <w:uiPriority w:val="40"/>
    <w:rsid w:val="009729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6A098D"/>
    <w:rPr>
      <w:sz w:val="16"/>
      <w:szCs w:val="16"/>
    </w:rPr>
  </w:style>
  <w:style w:type="paragraph" w:styleId="CommentText">
    <w:name w:val="annotation text"/>
    <w:basedOn w:val="Normal"/>
    <w:link w:val="CommentTextChar"/>
    <w:unhideWhenUsed/>
    <w:rsid w:val="006A098D"/>
    <w:rPr>
      <w:sz w:val="20"/>
      <w:szCs w:val="20"/>
    </w:rPr>
  </w:style>
  <w:style w:type="character" w:customStyle="1" w:styleId="CommentTextChar">
    <w:name w:val="Comment Text Char"/>
    <w:basedOn w:val="DefaultParagraphFont"/>
    <w:link w:val="CommentText"/>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EndnoteText">
    <w:name w:val="endnote text"/>
    <w:basedOn w:val="Normal"/>
    <w:link w:val="EndnoteTextChar"/>
    <w:semiHidden/>
    <w:rsid w:val="00923A0E"/>
    <w:pPr>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923A0E"/>
    <w:rPr>
      <w:rFonts w:ascii="Courier New" w:eastAsia="Times New Roman" w:hAnsi="Courier New" w:cs="Times New Roman"/>
      <w:szCs w:val="20"/>
    </w:rPr>
  </w:style>
  <w:style w:type="character" w:styleId="FootnoteReference">
    <w:name w:val="footnote reference"/>
    <w:basedOn w:val="DefaultParagraphFont"/>
    <w:uiPriority w:val="28"/>
    <w:rsid w:val="00923A0E"/>
    <w:rPr>
      <w:vertAlign w:val="superscript"/>
    </w:rPr>
  </w:style>
  <w:style w:type="paragraph" w:styleId="FootnoteText">
    <w:name w:val="footnote text"/>
    <w:basedOn w:val="Normal"/>
    <w:link w:val="FootnoteTextChar"/>
    <w:uiPriority w:val="29"/>
    <w:rsid w:val="00923A0E"/>
    <w:pPr>
      <w:spacing w:after="120"/>
    </w:pPr>
    <w:rPr>
      <w:szCs w:val="20"/>
    </w:rPr>
  </w:style>
  <w:style w:type="character" w:customStyle="1" w:styleId="FootnoteTextChar">
    <w:name w:val="Footnote Text Char"/>
    <w:basedOn w:val="DefaultParagraphFont"/>
    <w:link w:val="FootnoteText"/>
    <w:uiPriority w:val="29"/>
    <w:rsid w:val="00923A0E"/>
    <w:rPr>
      <w:rFonts w:eastAsia="Times New Roman" w:cs="Times New Roman"/>
      <w:szCs w:val="20"/>
    </w:rPr>
  </w:style>
  <w:style w:type="numbering" w:customStyle="1" w:styleId="NumberingStyle">
    <w:name w:val="Numbering Style"/>
    <w:uiPriority w:val="99"/>
    <w:rsid w:val="00195B00"/>
    <w:pPr>
      <w:numPr>
        <w:numId w:val="1"/>
      </w:numPr>
    </w:pPr>
  </w:style>
  <w:style w:type="paragraph" w:customStyle="1" w:styleId="Tier1Text">
    <w:name w:val="Tier 1 Text"/>
    <w:basedOn w:val="Normal"/>
    <w:uiPriority w:val="9"/>
    <w:qFormat/>
    <w:rsid w:val="00082154"/>
    <w:pPr>
      <w:ind w:left="360"/>
    </w:pPr>
    <w:rPr>
      <w:bCs/>
    </w:rPr>
  </w:style>
  <w:style w:type="paragraph" w:customStyle="1" w:styleId="Tier2Text">
    <w:name w:val="Tier 2 Text"/>
    <w:basedOn w:val="Normal"/>
    <w:uiPriority w:val="9"/>
    <w:qFormat/>
    <w:rsid w:val="005568C4"/>
    <w:pPr>
      <w:ind w:left="590"/>
    </w:pPr>
  </w:style>
  <w:style w:type="paragraph" w:customStyle="1" w:styleId="Tier3Numbered">
    <w:name w:val="Tier 3 Numbered"/>
    <w:basedOn w:val="Normal"/>
    <w:uiPriority w:val="3"/>
    <w:qFormat/>
    <w:rsid w:val="00372831"/>
    <w:pPr>
      <w:numPr>
        <w:ilvl w:val="2"/>
        <w:numId w:val="5"/>
      </w:numPr>
      <w:tabs>
        <w:tab w:val="left" w:pos="893"/>
      </w:tabs>
    </w:pPr>
  </w:style>
  <w:style w:type="paragraph" w:customStyle="1" w:styleId="Tier3Text">
    <w:name w:val="Tier 3 Text"/>
    <w:basedOn w:val="Normal"/>
    <w:uiPriority w:val="9"/>
    <w:qFormat/>
    <w:rsid w:val="005568C4"/>
    <w:pPr>
      <w:ind w:left="821"/>
    </w:pPr>
  </w:style>
  <w:style w:type="paragraph" w:customStyle="1" w:styleId="Tier4Numbered">
    <w:name w:val="Tier 4 Numbered"/>
    <w:basedOn w:val="Normal"/>
    <w:uiPriority w:val="4"/>
    <w:qFormat/>
    <w:rsid w:val="005568C4"/>
    <w:pPr>
      <w:numPr>
        <w:ilvl w:val="3"/>
        <w:numId w:val="5"/>
      </w:numPr>
    </w:pPr>
  </w:style>
  <w:style w:type="paragraph" w:customStyle="1" w:styleId="Tier4Text">
    <w:name w:val="Tier 4 Text"/>
    <w:basedOn w:val="Normal"/>
    <w:uiPriority w:val="9"/>
    <w:qFormat/>
    <w:rsid w:val="005568C4"/>
    <w:pPr>
      <w:ind w:left="1051"/>
    </w:pPr>
  </w:style>
  <w:style w:type="paragraph" w:customStyle="1" w:styleId="Tier5Numbered">
    <w:name w:val="Tier 5 Numbered"/>
    <w:basedOn w:val="Normal"/>
    <w:uiPriority w:val="5"/>
    <w:qFormat/>
    <w:rsid w:val="005568C4"/>
    <w:pPr>
      <w:numPr>
        <w:ilvl w:val="4"/>
        <w:numId w:val="5"/>
      </w:numPr>
    </w:pPr>
  </w:style>
  <w:style w:type="paragraph" w:customStyle="1" w:styleId="Tier5Text">
    <w:name w:val="Tier 5 Text"/>
    <w:basedOn w:val="Normal"/>
    <w:uiPriority w:val="9"/>
    <w:qFormat/>
    <w:rsid w:val="005568C4"/>
    <w:pPr>
      <w:ind w:left="1282"/>
    </w:pPr>
  </w:style>
  <w:style w:type="paragraph" w:customStyle="1" w:styleId="Tier6Numbered">
    <w:name w:val="Tier 6 Numbered"/>
    <w:basedOn w:val="Normal"/>
    <w:uiPriority w:val="6"/>
    <w:qFormat/>
    <w:rsid w:val="005568C4"/>
    <w:pPr>
      <w:numPr>
        <w:ilvl w:val="5"/>
        <w:numId w:val="5"/>
      </w:numPr>
    </w:pPr>
  </w:style>
  <w:style w:type="paragraph" w:customStyle="1" w:styleId="Tier6Text">
    <w:name w:val="Tier 6 Text"/>
    <w:basedOn w:val="Normal"/>
    <w:uiPriority w:val="9"/>
    <w:qFormat/>
    <w:rsid w:val="005568C4"/>
    <w:pPr>
      <w:ind w:left="1512"/>
    </w:pPr>
  </w:style>
  <w:style w:type="paragraph" w:customStyle="1" w:styleId="Tier7Numbered">
    <w:name w:val="Tier 7 Numbered"/>
    <w:basedOn w:val="Normal"/>
    <w:uiPriority w:val="7"/>
    <w:qFormat/>
    <w:rsid w:val="005568C4"/>
    <w:pPr>
      <w:numPr>
        <w:ilvl w:val="6"/>
        <w:numId w:val="5"/>
      </w:numPr>
    </w:pPr>
  </w:style>
  <w:style w:type="paragraph" w:customStyle="1" w:styleId="Tier7Text">
    <w:name w:val="Tier 7 Text"/>
    <w:basedOn w:val="Normal"/>
    <w:uiPriority w:val="9"/>
    <w:qFormat/>
    <w:rsid w:val="005568C4"/>
    <w:pPr>
      <w:ind w:left="1742"/>
    </w:pPr>
  </w:style>
  <w:style w:type="paragraph" w:customStyle="1" w:styleId="Tier2Non-Heading">
    <w:name w:val="Tier 2 Non-Heading"/>
    <w:basedOn w:val="Heading4"/>
    <w:uiPriority w:val="10"/>
    <w:qFormat/>
    <w:rsid w:val="0021354F"/>
    <w:pPr>
      <w:keepNext w:val="0"/>
      <w:keepLines w:val="0"/>
      <w:numPr>
        <w:ilvl w:val="0"/>
        <w:numId w:val="0"/>
      </w:numPr>
      <w:tabs>
        <w:tab w:val="left" w:pos="576"/>
      </w:tabs>
      <w:ind w:left="576" w:hanging="576"/>
      <w:outlineLvl w:val="9"/>
    </w:pPr>
    <w:rPr>
      <w:b w:val="0"/>
      <w:bCs w:val="0"/>
    </w:rPr>
  </w:style>
  <w:style w:type="numbering" w:customStyle="1" w:styleId="TierNumberingStyle">
    <w:name w:val="Tier Numbering Style"/>
    <w:uiPriority w:val="99"/>
    <w:rsid w:val="005568C4"/>
    <w:pPr>
      <w:numPr>
        <w:numId w:val="27"/>
      </w:numPr>
    </w:pPr>
  </w:style>
  <w:style w:type="paragraph" w:styleId="TOC5">
    <w:name w:val="toc 5"/>
    <w:basedOn w:val="Normal"/>
    <w:next w:val="Normal"/>
    <w:autoRedefine/>
    <w:uiPriority w:val="39"/>
    <w:unhideWhenUsed/>
    <w:rsid w:val="00923A0E"/>
    <w:pPr>
      <w:spacing w:after="100" w:line="259" w:lineRule="auto"/>
      <w:ind w:left="880"/>
    </w:pPr>
    <w:rPr>
      <w:rFonts w:ascii="Times New Roman" w:hAnsi="Times New Roman"/>
      <w:sz w:val="22"/>
      <w:szCs w:val="22"/>
    </w:rPr>
  </w:style>
  <w:style w:type="paragraph" w:styleId="TOC6">
    <w:name w:val="toc 6"/>
    <w:basedOn w:val="Normal"/>
    <w:next w:val="Normal"/>
    <w:autoRedefine/>
    <w:uiPriority w:val="39"/>
    <w:unhideWhenUsed/>
    <w:rsid w:val="00923A0E"/>
    <w:pPr>
      <w:spacing w:after="100" w:line="259" w:lineRule="auto"/>
      <w:ind w:left="1100"/>
    </w:pPr>
    <w:rPr>
      <w:rFonts w:ascii="Times New Roman" w:hAnsi="Times New Roman"/>
      <w:sz w:val="22"/>
      <w:szCs w:val="22"/>
    </w:rPr>
  </w:style>
  <w:style w:type="paragraph" w:styleId="TOC7">
    <w:name w:val="toc 7"/>
    <w:basedOn w:val="Normal"/>
    <w:next w:val="Normal"/>
    <w:autoRedefine/>
    <w:uiPriority w:val="39"/>
    <w:unhideWhenUsed/>
    <w:rsid w:val="00923A0E"/>
    <w:pPr>
      <w:spacing w:after="100" w:line="259" w:lineRule="auto"/>
      <w:ind w:left="1320"/>
    </w:pPr>
    <w:rPr>
      <w:rFonts w:ascii="Times New Roman" w:hAnsi="Times New Roman"/>
      <w:sz w:val="22"/>
      <w:szCs w:val="22"/>
    </w:rPr>
  </w:style>
  <w:style w:type="paragraph" w:styleId="TOC8">
    <w:name w:val="toc 8"/>
    <w:basedOn w:val="Normal"/>
    <w:next w:val="Normal"/>
    <w:autoRedefine/>
    <w:uiPriority w:val="39"/>
    <w:unhideWhenUsed/>
    <w:rsid w:val="00923A0E"/>
    <w:pPr>
      <w:spacing w:after="100" w:line="259" w:lineRule="auto"/>
      <w:ind w:left="1540"/>
    </w:pPr>
    <w:rPr>
      <w:rFonts w:ascii="Times New Roman" w:hAnsi="Times New Roman"/>
      <w:sz w:val="22"/>
      <w:szCs w:val="22"/>
    </w:rPr>
  </w:style>
  <w:style w:type="paragraph" w:styleId="TOC9">
    <w:name w:val="toc 9"/>
    <w:basedOn w:val="Normal"/>
    <w:next w:val="Normal"/>
    <w:autoRedefine/>
    <w:uiPriority w:val="39"/>
    <w:unhideWhenUsed/>
    <w:rsid w:val="00923A0E"/>
    <w:pPr>
      <w:spacing w:after="100" w:line="259" w:lineRule="auto"/>
      <w:ind w:left="1760"/>
    </w:pPr>
    <w:rPr>
      <w:rFonts w:ascii="Times New Roman" w:hAnsi="Times New Roman"/>
      <w:sz w:val="22"/>
      <w:szCs w:val="22"/>
    </w:rPr>
  </w:style>
  <w:style w:type="paragraph" w:styleId="TOCHeading">
    <w:name w:val="TOC Heading"/>
    <w:basedOn w:val="Heading3"/>
    <w:next w:val="Normal"/>
    <w:uiPriority w:val="39"/>
    <w:unhideWhenUsed/>
    <w:qFormat/>
    <w:rsid w:val="008B72B7"/>
    <w:pPr>
      <w:numPr>
        <w:numId w:val="0"/>
      </w:numPr>
      <w:ind w:left="144"/>
      <w:jc w:val="center"/>
    </w:pPr>
  </w:style>
  <w:style w:type="paragraph" w:customStyle="1" w:styleId="TableText">
    <w:name w:val="Table Text"/>
    <w:basedOn w:val="Normal"/>
    <w:link w:val="TableTextChar"/>
    <w:qFormat/>
    <w:rsid w:val="00923A0E"/>
    <w:pPr>
      <w:spacing w:after="0"/>
      <w:jc w:val="center"/>
    </w:pPr>
  </w:style>
  <w:style w:type="paragraph" w:customStyle="1" w:styleId="TableNotes">
    <w:name w:val="Table Notes"/>
    <w:basedOn w:val="Normal"/>
    <w:uiPriority w:val="11"/>
    <w:qFormat/>
    <w:rsid w:val="003B26A3"/>
    <w:pPr>
      <w:numPr>
        <w:numId w:val="8"/>
      </w:numPr>
      <w:spacing w:before="60" w:after="60"/>
    </w:pPr>
    <w:rPr>
      <w:rFonts w:cs="Arial"/>
    </w:rPr>
  </w:style>
  <w:style w:type="character" w:styleId="EndnoteReference">
    <w:name w:val="endnote reference"/>
    <w:basedOn w:val="DefaultParagraphFont"/>
    <w:uiPriority w:val="99"/>
    <w:semiHidden/>
    <w:unhideWhenUsed/>
    <w:rsid w:val="0067145B"/>
    <w:rPr>
      <w:vertAlign w:val="superscript"/>
    </w:rPr>
  </w:style>
  <w:style w:type="numbering" w:customStyle="1" w:styleId="TableNoteNumberingStyle">
    <w:name w:val="Table Note Numbering Style"/>
    <w:uiPriority w:val="99"/>
    <w:rsid w:val="00467457"/>
    <w:pPr>
      <w:numPr>
        <w:numId w:val="8"/>
      </w:numPr>
    </w:pPr>
  </w:style>
  <w:style w:type="numbering" w:customStyle="1" w:styleId="TableNoteNumberingStyle1">
    <w:name w:val="Table Note Numbering Style1"/>
    <w:uiPriority w:val="99"/>
    <w:rsid w:val="003B26A3"/>
  </w:style>
  <w:style w:type="numbering" w:customStyle="1" w:styleId="TableNoteNumberingStyle2">
    <w:name w:val="Table Note Numbering Style2"/>
    <w:uiPriority w:val="99"/>
    <w:rsid w:val="003B26A3"/>
  </w:style>
  <w:style w:type="numbering" w:customStyle="1" w:styleId="TableNoteNumberingStyle3">
    <w:name w:val="Table Note Numbering Style3"/>
    <w:uiPriority w:val="99"/>
    <w:rsid w:val="003B26A3"/>
  </w:style>
  <w:style w:type="numbering" w:customStyle="1" w:styleId="TableNoteNumberingStyle4">
    <w:name w:val="Table Note Numbering Style4"/>
    <w:uiPriority w:val="99"/>
    <w:rsid w:val="003B26A3"/>
  </w:style>
  <w:style w:type="numbering" w:customStyle="1" w:styleId="TableNoteNumberingStyle5">
    <w:name w:val="Table Note Numbering Style5"/>
    <w:uiPriority w:val="99"/>
    <w:rsid w:val="003B26A3"/>
  </w:style>
  <w:style w:type="numbering" w:customStyle="1" w:styleId="TableNoteNumberingStyle6">
    <w:name w:val="Table Note Numbering Style6"/>
    <w:uiPriority w:val="99"/>
    <w:rsid w:val="003B26A3"/>
  </w:style>
  <w:style w:type="numbering" w:customStyle="1" w:styleId="TableNoteNumberingStyle7">
    <w:name w:val="Table Note Numbering Style7"/>
    <w:uiPriority w:val="99"/>
    <w:rsid w:val="003B26A3"/>
  </w:style>
  <w:style w:type="numbering" w:customStyle="1" w:styleId="TableNoteNumberingStyle8">
    <w:name w:val="Table Note Numbering Style8"/>
    <w:uiPriority w:val="99"/>
    <w:rsid w:val="003B26A3"/>
  </w:style>
  <w:style w:type="numbering" w:customStyle="1" w:styleId="TableNoteNumberingStyle9">
    <w:name w:val="Table Note Numbering Style9"/>
    <w:uiPriority w:val="99"/>
    <w:rsid w:val="003B26A3"/>
  </w:style>
  <w:style w:type="numbering" w:customStyle="1" w:styleId="TableNoteNumberingStyle10">
    <w:name w:val="Table Note Numbering Style10"/>
    <w:uiPriority w:val="99"/>
    <w:rsid w:val="009A5B33"/>
  </w:style>
  <w:style w:type="numbering" w:customStyle="1" w:styleId="TableNoteNumberingStyle11">
    <w:name w:val="Table Note Numbering Style11"/>
    <w:uiPriority w:val="99"/>
    <w:rsid w:val="009A5B33"/>
  </w:style>
  <w:style w:type="numbering" w:customStyle="1" w:styleId="TableNoteNumberingStyle12">
    <w:name w:val="Table Note Numbering Style12"/>
    <w:uiPriority w:val="99"/>
    <w:rsid w:val="009A5B33"/>
  </w:style>
  <w:style w:type="paragraph" w:customStyle="1" w:styleId="Default">
    <w:name w:val="Default"/>
    <w:rsid w:val="005E31B9"/>
    <w:pPr>
      <w:autoSpaceDE w:val="0"/>
      <w:autoSpaceDN w:val="0"/>
      <w:adjustRightInd w:val="0"/>
      <w:spacing w:after="0" w:line="240" w:lineRule="auto"/>
    </w:pPr>
    <w:rPr>
      <w:rFonts w:ascii="Cambria" w:hAnsi="Cambria" w:cs="Cambria"/>
      <w:color w:val="000000"/>
    </w:rPr>
  </w:style>
  <w:style w:type="character" w:customStyle="1" w:styleId="TableTextChar">
    <w:name w:val="Table Text Char"/>
    <w:link w:val="TableText"/>
    <w:rsid w:val="00BA7C63"/>
    <w:rPr>
      <w:rFonts w:eastAsia="Times New Roman" w:cs="Times New Roman"/>
    </w:rPr>
  </w:style>
  <w:style w:type="paragraph" w:styleId="ListParagraph">
    <w:name w:val="List Paragraph"/>
    <w:basedOn w:val="Normal"/>
    <w:uiPriority w:val="49"/>
    <w:qFormat/>
    <w:rsid w:val="00B661F4"/>
    <w:pPr>
      <w:ind w:left="720"/>
      <w:contextualSpacing/>
    </w:pPr>
  </w:style>
  <w:style w:type="paragraph" w:customStyle="1" w:styleId="TableHeading">
    <w:name w:val="TableHeading"/>
    <w:basedOn w:val="Normal"/>
    <w:qFormat/>
    <w:rsid w:val="008A3B22"/>
    <w:pPr>
      <w:widowControl w:val="0"/>
      <w:spacing w:after="60"/>
    </w:pPr>
    <w:rPr>
      <w:b/>
      <w:bCs/>
      <w:snapToGrid w:val="0"/>
      <w:sz w:val="22"/>
    </w:rPr>
  </w:style>
  <w:style w:type="paragraph" w:customStyle="1" w:styleId="Normal3">
    <w:name w:val="Normal 3"/>
    <w:basedOn w:val="Normal"/>
    <w:qFormat/>
    <w:rsid w:val="00E41CB0"/>
    <w:pPr>
      <w:spacing w:after="160"/>
      <w:ind w:left="540"/>
    </w:pPr>
    <w:rPr>
      <w:rFonts w:ascii="Calibri" w:hAnsi="Calibri"/>
      <w:sz w:val="22"/>
      <w:szCs w:val="21"/>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mcds>
    <wne:mcd wne:macroName="PROJECT.NPDESTEMPLATEMACROS.TIER2NONHEADINGCONVERSION" wne:name="Project.NPDESTemplateMacros.Tier2NonHeadingConversion" wne:bEncrypt="00" wne:cmg="56"/>
    <wne:mcd wne:macroName="PROJECT.NPDESTEMPLATEMACROS.CONVERTAUTONUMBTOMANUAL" wne:name="Project.NPDESTemplateMacros.ConvertAutoNumbToManual" wne:bEncrypt="00" wne:cmg="56"/>
    <wne:mcd wne:macroName="PROJECT.NPDESTEMPLATEMACROS.REMOVEALLHIDDENTEXT" wne:name="Project.NPDESTemplateMacros.RemoveAllHiddenText" wne:bEncrypt="00" wne:cmg="56"/>
    <wne:mcd wne:macroName="PROJECT.NPDESTEMPLATEMACROS.PERMITPDFPREPARATION" wne:name="Project.NPDESTemplateMacros.PermitPDFPreparation" wne:bEncrypt="00" wne:cmg="56"/>
    <wne:mcd wne:macroName="PROJECT.NPDESTEMPLATEMACROS.CONVERTAUTONUMBERINGTOMANUALSELECTIONONLY" wne:name="Project.NPDESTemplateMacros.ConvertAutoNumberingToManualSelectionOnl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0551">
      <w:bodyDiv w:val="1"/>
      <w:marLeft w:val="0"/>
      <w:marRight w:val="0"/>
      <w:marTop w:val="0"/>
      <w:marBottom w:val="0"/>
      <w:divBdr>
        <w:top w:val="none" w:sz="0" w:space="0" w:color="auto"/>
        <w:left w:val="none" w:sz="0" w:space="0" w:color="auto"/>
        <w:bottom w:val="none" w:sz="0" w:space="0" w:color="auto"/>
        <w:right w:val="none" w:sz="0" w:space="0" w:color="auto"/>
      </w:divBdr>
    </w:div>
    <w:div w:id="137842727">
      <w:bodyDiv w:val="1"/>
      <w:marLeft w:val="0"/>
      <w:marRight w:val="0"/>
      <w:marTop w:val="0"/>
      <w:marBottom w:val="0"/>
      <w:divBdr>
        <w:top w:val="none" w:sz="0" w:space="0" w:color="auto"/>
        <w:left w:val="none" w:sz="0" w:space="0" w:color="auto"/>
        <w:bottom w:val="none" w:sz="0" w:space="0" w:color="auto"/>
        <w:right w:val="none" w:sz="0" w:space="0" w:color="auto"/>
      </w:divBdr>
    </w:div>
    <w:div w:id="166991678">
      <w:bodyDiv w:val="1"/>
      <w:marLeft w:val="0"/>
      <w:marRight w:val="0"/>
      <w:marTop w:val="0"/>
      <w:marBottom w:val="0"/>
      <w:divBdr>
        <w:top w:val="none" w:sz="0" w:space="0" w:color="auto"/>
        <w:left w:val="none" w:sz="0" w:space="0" w:color="auto"/>
        <w:bottom w:val="none" w:sz="0" w:space="0" w:color="auto"/>
        <w:right w:val="none" w:sz="0" w:space="0" w:color="auto"/>
      </w:divBdr>
    </w:div>
    <w:div w:id="571502943">
      <w:bodyDiv w:val="1"/>
      <w:marLeft w:val="0"/>
      <w:marRight w:val="0"/>
      <w:marTop w:val="0"/>
      <w:marBottom w:val="0"/>
      <w:divBdr>
        <w:top w:val="none" w:sz="0" w:space="0" w:color="auto"/>
        <w:left w:val="none" w:sz="0" w:space="0" w:color="auto"/>
        <w:bottom w:val="none" w:sz="0" w:space="0" w:color="auto"/>
        <w:right w:val="none" w:sz="0" w:space="0" w:color="auto"/>
      </w:divBdr>
    </w:div>
    <w:div w:id="600071286">
      <w:bodyDiv w:val="1"/>
      <w:marLeft w:val="0"/>
      <w:marRight w:val="0"/>
      <w:marTop w:val="0"/>
      <w:marBottom w:val="0"/>
      <w:divBdr>
        <w:top w:val="none" w:sz="0" w:space="0" w:color="auto"/>
        <w:left w:val="none" w:sz="0" w:space="0" w:color="auto"/>
        <w:bottom w:val="none" w:sz="0" w:space="0" w:color="auto"/>
        <w:right w:val="none" w:sz="0" w:space="0" w:color="auto"/>
      </w:divBdr>
    </w:div>
    <w:div w:id="731737492">
      <w:bodyDiv w:val="1"/>
      <w:marLeft w:val="0"/>
      <w:marRight w:val="0"/>
      <w:marTop w:val="0"/>
      <w:marBottom w:val="0"/>
      <w:divBdr>
        <w:top w:val="none" w:sz="0" w:space="0" w:color="auto"/>
        <w:left w:val="none" w:sz="0" w:space="0" w:color="auto"/>
        <w:bottom w:val="none" w:sz="0" w:space="0" w:color="auto"/>
        <w:right w:val="none" w:sz="0" w:space="0" w:color="auto"/>
      </w:divBdr>
    </w:div>
    <w:div w:id="782842400">
      <w:bodyDiv w:val="1"/>
      <w:marLeft w:val="0"/>
      <w:marRight w:val="0"/>
      <w:marTop w:val="0"/>
      <w:marBottom w:val="0"/>
      <w:divBdr>
        <w:top w:val="none" w:sz="0" w:space="0" w:color="auto"/>
        <w:left w:val="none" w:sz="0" w:space="0" w:color="auto"/>
        <w:bottom w:val="none" w:sz="0" w:space="0" w:color="auto"/>
        <w:right w:val="none" w:sz="0" w:space="0" w:color="auto"/>
      </w:divBdr>
    </w:div>
    <w:div w:id="801385269">
      <w:bodyDiv w:val="1"/>
      <w:marLeft w:val="0"/>
      <w:marRight w:val="0"/>
      <w:marTop w:val="0"/>
      <w:marBottom w:val="0"/>
      <w:divBdr>
        <w:top w:val="none" w:sz="0" w:space="0" w:color="auto"/>
        <w:left w:val="none" w:sz="0" w:space="0" w:color="auto"/>
        <w:bottom w:val="none" w:sz="0" w:space="0" w:color="auto"/>
        <w:right w:val="none" w:sz="0" w:space="0" w:color="auto"/>
      </w:divBdr>
    </w:div>
    <w:div w:id="842858711">
      <w:bodyDiv w:val="1"/>
      <w:marLeft w:val="0"/>
      <w:marRight w:val="0"/>
      <w:marTop w:val="0"/>
      <w:marBottom w:val="0"/>
      <w:divBdr>
        <w:top w:val="none" w:sz="0" w:space="0" w:color="auto"/>
        <w:left w:val="none" w:sz="0" w:space="0" w:color="auto"/>
        <w:bottom w:val="none" w:sz="0" w:space="0" w:color="auto"/>
        <w:right w:val="none" w:sz="0" w:space="0" w:color="auto"/>
      </w:divBdr>
    </w:div>
    <w:div w:id="1020738912">
      <w:bodyDiv w:val="1"/>
      <w:marLeft w:val="0"/>
      <w:marRight w:val="0"/>
      <w:marTop w:val="0"/>
      <w:marBottom w:val="0"/>
      <w:divBdr>
        <w:top w:val="none" w:sz="0" w:space="0" w:color="auto"/>
        <w:left w:val="none" w:sz="0" w:space="0" w:color="auto"/>
        <w:bottom w:val="none" w:sz="0" w:space="0" w:color="auto"/>
        <w:right w:val="none" w:sz="0" w:space="0" w:color="auto"/>
      </w:divBdr>
    </w:div>
    <w:div w:id="1045299899">
      <w:bodyDiv w:val="1"/>
      <w:marLeft w:val="0"/>
      <w:marRight w:val="0"/>
      <w:marTop w:val="0"/>
      <w:marBottom w:val="0"/>
      <w:divBdr>
        <w:top w:val="none" w:sz="0" w:space="0" w:color="auto"/>
        <w:left w:val="none" w:sz="0" w:space="0" w:color="auto"/>
        <w:bottom w:val="none" w:sz="0" w:space="0" w:color="auto"/>
        <w:right w:val="none" w:sz="0" w:space="0" w:color="auto"/>
      </w:divBdr>
    </w:div>
    <w:div w:id="1168473802">
      <w:bodyDiv w:val="1"/>
      <w:marLeft w:val="0"/>
      <w:marRight w:val="0"/>
      <w:marTop w:val="0"/>
      <w:marBottom w:val="0"/>
      <w:divBdr>
        <w:top w:val="none" w:sz="0" w:space="0" w:color="auto"/>
        <w:left w:val="none" w:sz="0" w:space="0" w:color="auto"/>
        <w:bottom w:val="none" w:sz="0" w:space="0" w:color="auto"/>
        <w:right w:val="none" w:sz="0" w:space="0" w:color="auto"/>
      </w:divBdr>
    </w:div>
    <w:div w:id="1215048943">
      <w:bodyDiv w:val="1"/>
      <w:marLeft w:val="0"/>
      <w:marRight w:val="0"/>
      <w:marTop w:val="0"/>
      <w:marBottom w:val="0"/>
      <w:divBdr>
        <w:top w:val="none" w:sz="0" w:space="0" w:color="auto"/>
        <w:left w:val="none" w:sz="0" w:space="0" w:color="auto"/>
        <w:bottom w:val="none" w:sz="0" w:space="0" w:color="auto"/>
        <w:right w:val="none" w:sz="0" w:space="0" w:color="auto"/>
      </w:divBdr>
    </w:div>
    <w:div w:id="1253780583">
      <w:bodyDiv w:val="1"/>
      <w:marLeft w:val="0"/>
      <w:marRight w:val="0"/>
      <w:marTop w:val="0"/>
      <w:marBottom w:val="0"/>
      <w:divBdr>
        <w:top w:val="none" w:sz="0" w:space="0" w:color="auto"/>
        <w:left w:val="none" w:sz="0" w:space="0" w:color="auto"/>
        <w:bottom w:val="none" w:sz="0" w:space="0" w:color="auto"/>
        <w:right w:val="none" w:sz="0" w:space="0" w:color="auto"/>
      </w:divBdr>
    </w:div>
    <w:div w:id="1264845574">
      <w:bodyDiv w:val="1"/>
      <w:marLeft w:val="0"/>
      <w:marRight w:val="0"/>
      <w:marTop w:val="0"/>
      <w:marBottom w:val="0"/>
      <w:divBdr>
        <w:top w:val="none" w:sz="0" w:space="0" w:color="auto"/>
        <w:left w:val="none" w:sz="0" w:space="0" w:color="auto"/>
        <w:bottom w:val="none" w:sz="0" w:space="0" w:color="auto"/>
        <w:right w:val="none" w:sz="0" w:space="0" w:color="auto"/>
      </w:divBdr>
    </w:div>
    <w:div w:id="1322348633">
      <w:bodyDiv w:val="1"/>
      <w:marLeft w:val="0"/>
      <w:marRight w:val="0"/>
      <w:marTop w:val="0"/>
      <w:marBottom w:val="0"/>
      <w:divBdr>
        <w:top w:val="none" w:sz="0" w:space="0" w:color="auto"/>
        <w:left w:val="none" w:sz="0" w:space="0" w:color="auto"/>
        <w:bottom w:val="none" w:sz="0" w:space="0" w:color="auto"/>
        <w:right w:val="none" w:sz="0" w:space="0" w:color="auto"/>
      </w:divBdr>
    </w:div>
    <w:div w:id="1337270735">
      <w:bodyDiv w:val="1"/>
      <w:marLeft w:val="0"/>
      <w:marRight w:val="0"/>
      <w:marTop w:val="0"/>
      <w:marBottom w:val="0"/>
      <w:divBdr>
        <w:top w:val="none" w:sz="0" w:space="0" w:color="auto"/>
        <w:left w:val="none" w:sz="0" w:space="0" w:color="auto"/>
        <w:bottom w:val="none" w:sz="0" w:space="0" w:color="auto"/>
        <w:right w:val="none" w:sz="0" w:space="0" w:color="auto"/>
      </w:divBdr>
    </w:div>
    <w:div w:id="1354499224">
      <w:bodyDiv w:val="1"/>
      <w:marLeft w:val="0"/>
      <w:marRight w:val="0"/>
      <w:marTop w:val="0"/>
      <w:marBottom w:val="0"/>
      <w:divBdr>
        <w:top w:val="none" w:sz="0" w:space="0" w:color="auto"/>
        <w:left w:val="none" w:sz="0" w:space="0" w:color="auto"/>
        <w:bottom w:val="none" w:sz="0" w:space="0" w:color="auto"/>
        <w:right w:val="none" w:sz="0" w:space="0" w:color="auto"/>
      </w:divBdr>
    </w:div>
    <w:div w:id="1362901438">
      <w:bodyDiv w:val="1"/>
      <w:marLeft w:val="0"/>
      <w:marRight w:val="0"/>
      <w:marTop w:val="0"/>
      <w:marBottom w:val="0"/>
      <w:divBdr>
        <w:top w:val="none" w:sz="0" w:space="0" w:color="auto"/>
        <w:left w:val="none" w:sz="0" w:space="0" w:color="auto"/>
        <w:bottom w:val="none" w:sz="0" w:space="0" w:color="auto"/>
        <w:right w:val="none" w:sz="0" w:space="0" w:color="auto"/>
      </w:divBdr>
    </w:div>
    <w:div w:id="1364938552">
      <w:bodyDiv w:val="1"/>
      <w:marLeft w:val="0"/>
      <w:marRight w:val="0"/>
      <w:marTop w:val="0"/>
      <w:marBottom w:val="0"/>
      <w:divBdr>
        <w:top w:val="none" w:sz="0" w:space="0" w:color="auto"/>
        <w:left w:val="none" w:sz="0" w:space="0" w:color="auto"/>
        <w:bottom w:val="none" w:sz="0" w:space="0" w:color="auto"/>
        <w:right w:val="none" w:sz="0" w:space="0" w:color="auto"/>
      </w:divBdr>
    </w:div>
    <w:div w:id="1378965401">
      <w:bodyDiv w:val="1"/>
      <w:marLeft w:val="0"/>
      <w:marRight w:val="0"/>
      <w:marTop w:val="0"/>
      <w:marBottom w:val="0"/>
      <w:divBdr>
        <w:top w:val="none" w:sz="0" w:space="0" w:color="auto"/>
        <w:left w:val="none" w:sz="0" w:space="0" w:color="auto"/>
        <w:bottom w:val="none" w:sz="0" w:space="0" w:color="auto"/>
        <w:right w:val="none" w:sz="0" w:space="0" w:color="auto"/>
      </w:divBdr>
    </w:div>
    <w:div w:id="1608805729">
      <w:bodyDiv w:val="1"/>
      <w:marLeft w:val="0"/>
      <w:marRight w:val="0"/>
      <w:marTop w:val="0"/>
      <w:marBottom w:val="0"/>
      <w:divBdr>
        <w:top w:val="none" w:sz="0" w:space="0" w:color="auto"/>
        <w:left w:val="none" w:sz="0" w:space="0" w:color="auto"/>
        <w:bottom w:val="none" w:sz="0" w:space="0" w:color="auto"/>
        <w:right w:val="none" w:sz="0" w:space="0" w:color="auto"/>
      </w:divBdr>
    </w:div>
    <w:div w:id="1776830611">
      <w:bodyDiv w:val="1"/>
      <w:marLeft w:val="0"/>
      <w:marRight w:val="0"/>
      <w:marTop w:val="0"/>
      <w:marBottom w:val="0"/>
      <w:divBdr>
        <w:top w:val="none" w:sz="0" w:space="0" w:color="auto"/>
        <w:left w:val="none" w:sz="0" w:space="0" w:color="auto"/>
        <w:bottom w:val="none" w:sz="0" w:space="0" w:color="auto"/>
        <w:right w:val="none" w:sz="0" w:space="0" w:color="auto"/>
      </w:divBdr>
    </w:div>
    <w:div w:id="1938323530">
      <w:bodyDiv w:val="1"/>
      <w:marLeft w:val="0"/>
      <w:marRight w:val="0"/>
      <w:marTop w:val="0"/>
      <w:marBottom w:val="0"/>
      <w:divBdr>
        <w:top w:val="none" w:sz="0" w:space="0" w:color="auto"/>
        <w:left w:val="none" w:sz="0" w:space="0" w:color="auto"/>
        <w:bottom w:val="none" w:sz="0" w:space="0" w:color="auto"/>
        <w:right w:val="none" w:sz="0" w:space="0" w:color="auto"/>
      </w:divBdr>
    </w:div>
    <w:div w:id="1959020862">
      <w:bodyDiv w:val="1"/>
      <w:marLeft w:val="0"/>
      <w:marRight w:val="0"/>
      <w:marTop w:val="0"/>
      <w:marBottom w:val="0"/>
      <w:divBdr>
        <w:top w:val="none" w:sz="0" w:space="0" w:color="auto"/>
        <w:left w:val="none" w:sz="0" w:space="0" w:color="auto"/>
        <w:bottom w:val="none" w:sz="0" w:space="0" w:color="auto"/>
        <w:right w:val="none" w:sz="0" w:space="0" w:color="auto"/>
      </w:divBdr>
    </w:div>
    <w:div w:id="2047216517">
      <w:bodyDiv w:val="1"/>
      <w:marLeft w:val="0"/>
      <w:marRight w:val="0"/>
      <w:marTop w:val="0"/>
      <w:marBottom w:val="0"/>
      <w:divBdr>
        <w:top w:val="none" w:sz="0" w:space="0" w:color="auto"/>
        <w:left w:val="none" w:sz="0" w:space="0" w:color="auto"/>
        <w:bottom w:val="none" w:sz="0" w:space="0" w:color="auto"/>
        <w:right w:val="none" w:sz="0" w:space="0" w:color="auto"/>
      </w:divBdr>
    </w:div>
    <w:div w:id="2088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waterboards.ca.gov/northcoast/board_decisions/tentative_orders/"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ED12414680F46B159D34A70BC31FC" ma:contentTypeVersion="15" ma:contentTypeDescription="Create a new document." ma:contentTypeScope="" ma:versionID="5f70c8a8f1d97d93d8e924d246f73972">
  <xsd:schema xmlns:xsd="http://www.w3.org/2001/XMLSchema" xmlns:xs="http://www.w3.org/2001/XMLSchema" xmlns:p="http://schemas.microsoft.com/office/2006/metadata/properties" xmlns:ns2="6f4605c1-731f-4748-92e5-cdc2292997e2" xmlns:ns3="1562138c-4bcd-4fd2-8fce-5ba9c71963ed" xmlns:ns4="01b9affe-0d3e-4c9f-8152-6485e690c020" targetNamespace="http://schemas.microsoft.com/office/2006/metadata/properties" ma:root="true" ma:fieldsID="26099be40246e810bb8e5d1bf46704d8" ns2:_="" ns3:_="" ns4:_="">
    <xsd:import namespace="6f4605c1-731f-4748-92e5-cdc2292997e2"/>
    <xsd:import namespace="1562138c-4bcd-4fd2-8fce-5ba9c71963ed"/>
    <xsd:import namespace="01b9affe-0d3e-4c9f-8152-6485e690c020"/>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05c1-731f-4748-92e5-cdc2292997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9affe-0d3e-4c9f-8152-6485e690c02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BEE0-8997-4831-B9E9-7E30DCE3B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0F2FF-6BB7-4BC0-BADE-13457E69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05c1-731f-4748-92e5-cdc2292997e2"/>
    <ds:schemaRef ds:uri="1562138c-4bcd-4fd2-8fce-5ba9c71963ed"/>
    <ds:schemaRef ds:uri="01b9affe-0d3e-4c9f-8152-6485e690c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DEC3A-6920-4409-966D-3E68A97D4E84}">
  <ds:schemaRefs>
    <ds:schemaRef ds:uri="http://schemas.microsoft.com/sharepoint/v3/contenttype/forms"/>
  </ds:schemaRefs>
</ds:datastoreItem>
</file>

<file path=customXml/itemProps4.xml><?xml version="1.0" encoding="utf-8"?>
<ds:datastoreItem xmlns:ds="http://schemas.openxmlformats.org/officeDocument/2006/customXml" ds:itemID="{7776FF8F-5E8E-4DFD-89E2-0BFDF400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4623</Words>
  <Characters>25692</Characters>
  <Application>Microsoft Office Word</Application>
  <DocSecurity>0</DocSecurity>
  <Lines>475</Lines>
  <Paragraphs>196</Paragraphs>
  <ScaleCrop>false</ScaleCrop>
  <HeadingPairs>
    <vt:vector size="2" baseType="variant">
      <vt:variant>
        <vt:lpstr>Title</vt:lpstr>
      </vt:variant>
      <vt:variant>
        <vt:i4>1</vt:i4>
      </vt:variant>
    </vt:vector>
  </HeadingPairs>
  <TitlesOfParts>
    <vt:vector size="1" baseType="lpstr">
      <vt:lpstr>Anchor Bay WWTF NPDES permit</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 Bay WWTF NPDES permit</dc:title>
  <dc:subject/>
  <dc:creator>North Coast Regional Water Quality Control Board</dc:creator>
  <cp:keywords/>
  <dc:description/>
  <cp:lastModifiedBy>Reynolds, Evelyn@Waterboards</cp:lastModifiedBy>
  <cp:revision>2</cp:revision>
  <cp:lastPrinted>2021-03-25T17:36:00Z</cp:lastPrinted>
  <dcterms:created xsi:type="dcterms:W3CDTF">2021-09-13T22:35:00Z</dcterms:created>
  <dcterms:modified xsi:type="dcterms:W3CDTF">2021-09-13T22:35:00Z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0x0101000A4ED12414680F46B159D34A70BC31FC</vt:lpwstr>
  </property>
</Properties>
</file>