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A623F37" w14:textId="23268C7B" w:rsidR="002B5E16" w:rsidRDefault="002B5E16" w:rsidP="002B5E16">
      <w:pPr>
        <w:jc w:val="center"/>
        <w:rPr>
          <w:rFonts w:ascii="Arial" w:hAnsi="Arial" w:cs="Arial"/>
          <w:b/>
          <w:sz w:val="30"/>
          <w:szCs w:val="30"/>
          <w:u w:val="single"/>
        </w:rPr>
      </w:pPr>
      <w:r w:rsidRPr="005B4784">
        <w:rPr>
          <w:rFonts w:ascii="Arial" w:hAnsi="Arial" w:cs="Arial"/>
          <w:b/>
          <w:sz w:val="30"/>
          <w:szCs w:val="30"/>
          <w:u w:val="single"/>
        </w:rPr>
        <w:t>Frequently Asked Questions (FAQs)</w:t>
      </w:r>
    </w:p>
    <w:p w14:paraId="18E81D42" w14:textId="1E6FA1BF" w:rsidR="009676C3" w:rsidRPr="005B4784" w:rsidRDefault="009676C3" w:rsidP="002B5E16">
      <w:pPr>
        <w:jc w:val="center"/>
        <w:rPr>
          <w:rFonts w:ascii="Arial" w:hAnsi="Arial" w:cs="Arial"/>
          <w:b/>
          <w:sz w:val="30"/>
          <w:szCs w:val="30"/>
          <w:u w:val="single"/>
        </w:rPr>
      </w:pPr>
      <w:r w:rsidRPr="005B4784">
        <w:rPr>
          <w:rFonts w:ascii="Arial" w:hAnsi="Arial" w:cs="Arial"/>
          <w:b/>
          <w:sz w:val="30"/>
          <w:szCs w:val="30"/>
          <w:u w:val="single"/>
        </w:rPr>
        <w:t xml:space="preserve">PFAS </w:t>
      </w:r>
      <w:r w:rsidR="00721962">
        <w:rPr>
          <w:rFonts w:ascii="Arial" w:hAnsi="Arial" w:cs="Arial"/>
          <w:b/>
          <w:sz w:val="30"/>
          <w:szCs w:val="30"/>
          <w:u w:val="single"/>
        </w:rPr>
        <w:t>Regulatory Actions and Guidance Values</w:t>
      </w:r>
    </w:p>
    <w:p w14:paraId="05A7905F" w14:textId="77777777" w:rsidR="00721962" w:rsidRDefault="00721962" w:rsidP="00A843CC">
      <w:pPr>
        <w:rPr>
          <w:rFonts w:ascii="Arial" w:hAnsi="Arial" w:cs="Arial"/>
          <w:b/>
        </w:rPr>
      </w:pPr>
    </w:p>
    <w:p w14:paraId="3BB4E7EC" w14:textId="421EB682" w:rsidR="002B5E16" w:rsidRPr="00A843CC" w:rsidRDefault="002B5E16" w:rsidP="00A843CC">
      <w:pPr>
        <w:rPr>
          <w:rFonts w:ascii="Arial" w:hAnsi="Arial" w:cs="Arial"/>
          <w:b/>
        </w:rPr>
      </w:pPr>
      <w:r w:rsidRPr="00A843CC">
        <w:rPr>
          <w:rFonts w:ascii="Arial" w:hAnsi="Arial" w:cs="Arial"/>
          <w:b/>
        </w:rPr>
        <w:t xml:space="preserve">What are the </w:t>
      </w:r>
      <w:r w:rsidR="00DF68D3">
        <w:rPr>
          <w:rFonts w:ascii="Arial" w:hAnsi="Arial" w:cs="Arial"/>
          <w:b/>
        </w:rPr>
        <w:t>p</w:t>
      </w:r>
      <w:r w:rsidR="00180B6F">
        <w:rPr>
          <w:rFonts w:ascii="Arial" w:hAnsi="Arial" w:cs="Arial"/>
          <w:b/>
        </w:rPr>
        <w:t xml:space="preserve">er- and </w:t>
      </w:r>
      <w:proofErr w:type="spellStart"/>
      <w:r w:rsidR="00180B6F">
        <w:rPr>
          <w:rFonts w:ascii="Arial" w:hAnsi="Arial" w:cs="Arial"/>
          <w:b/>
        </w:rPr>
        <w:t>polyfluroalkyl</w:t>
      </w:r>
      <w:proofErr w:type="spellEnd"/>
      <w:r w:rsidR="00180B6F">
        <w:rPr>
          <w:rFonts w:ascii="Arial" w:hAnsi="Arial" w:cs="Arial"/>
          <w:b/>
        </w:rPr>
        <w:t xml:space="preserve"> substances (PFAS) safe drinking water</w:t>
      </w:r>
      <w:r w:rsidRPr="00A843CC">
        <w:rPr>
          <w:rFonts w:ascii="Arial" w:hAnsi="Arial" w:cs="Arial"/>
          <w:b/>
        </w:rPr>
        <w:t xml:space="preserve"> levels?</w:t>
      </w:r>
    </w:p>
    <w:p w14:paraId="2E62128B" w14:textId="77777777" w:rsidR="00135B2C" w:rsidRDefault="002B5E16" w:rsidP="00721962">
      <w:pPr>
        <w:rPr>
          <w:rStyle w:val="normaltextrun"/>
          <w:rFonts w:ascii="Arial" w:hAnsi="Arial" w:cs="Arial"/>
        </w:rPr>
      </w:pPr>
      <w:r w:rsidRPr="00721962">
        <w:rPr>
          <w:rFonts w:ascii="Arial" w:hAnsi="Arial" w:cs="Arial"/>
        </w:rPr>
        <w:t xml:space="preserve">In May 2016, the United States Environmental Protection Agency (U.S. EPA) issued </w:t>
      </w:r>
      <w:hyperlink r:id="rId11" w:history="1">
        <w:r w:rsidRPr="00B309E6">
          <w:rPr>
            <w:rStyle w:val="Hyperlink"/>
            <w:rFonts w:ascii="Arial" w:hAnsi="Arial" w:cs="Arial"/>
          </w:rPr>
          <w:t xml:space="preserve">a lifetime health advisory (LHA) for </w:t>
        </w:r>
        <w:r w:rsidR="00DF68D3" w:rsidRPr="00B309E6">
          <w:rPr>
            <w:rStyle w:val="Hyperlink"/>
            <w:rFonts w:ascii="Arial" w:hAnsi="Arial" w:cs="Arial"/>
          </w:rPr>
          <w:t>PFAS</w:t>
        </w:r>
      </w:hyperlink>
      <w:r w:rsidRPr="00721962">
        <w:rPr>
          <w:rFonts w:ascii="Arial" w:hAnsi="Arial" w:cs="Arial"/>
        </w:rPr>
        <w:t xml:space="preserve"> in drinking water, advising municipalities that they should notify their customers of the presence of levels over 70</w:t>
      </w:r>
      <w:r w:rsidR="00815318">
        <w:rPr>
          <w:rFonts w:ascii="Arial" w:hAnsi="Arial" w:cs="Arial"/>
        </w:rPr>
        <w:t xml:space="preserve"> nanograms per liter</w:t>
      </w:r>
      <w:r w:rsidRPr="00721962">
        <w:rPr>
          <w:rFonts w:ascii="Arial" w:hAnsi="Arial" w:cs="Arial"/>
        </w:rPr>
        <w:t xml:space="preserve"> </w:t>
      </w:r>
      <w:r w:rsidR="00815318">
        <w:rPr>
          <w:rFonts w:ascii="Arial" w:hAnsi="Arial" w:cs="Arial"/>
        </w:rPr>
        <w:t xml:space="preserve">(or </w:t>
      </w:r>
      <w:r w:rsidRPr="00721962">
        <w:rPr>
          <w:rFonts w:ascii="Arial" w:hAnsi="Arial" w:cs="Arial"/>
        </w:rPr>
        <w:t xml:space="preserve">parts per </w:t>
      </w:r>
      <w:r w:rsidR="00EA4AA8" w:rsidRPr="00721962">
        <w:rPr>
          <w:rFonts w:ascii="Arial" w:hAnsi="Arial" w:cs="Arial"/>
        </w:rPr>
        <w:t>trillion</w:t>
      </w:r>
      <w:r w:rsidR="00DF68D3">
        <w:rPr>
          <w:rFonts w:ascii="Arial" w:hAnsi="Arial" w:cs="Arial"/>
        </w:rPr>
        <w:t>)</w:t>
      </w:r>
      <w:r w:rsidRPr="00721962">
        <w:rPr>
          <w:rFonts w:ascii="Arial" w:hAnsi="Arial" w:cs="Arial"/>
        </w:rPr>
        <w:t xml:space="preserve"> in community water supplies. </w:t>
      </w:r>
      <w:r w:rsidR="00F12DBA">
        <w:rPr>
          <w:rFonts w:ascii="Arial" w:hAnsi="Arial" w:cs="Arial"/>
        </w:rPr>
        <w:t>Th</w:t>
      </w:r>
      <w:r w:rsidR="00166492">
        <w:rPr>
          <w:rFonts w:ascii="Arial" w:hAnsi="Arial" w:cs="Arial"/>
        </w:rPr>
        <w:t xml:space="preserve">e </w:t>
      </w:r>
      <w:r w:rsidRPr="00721962">
        <w:rPr>
          <w:rFonts w:ascii="Arial" w:hAnsi="Arial" w:cs="Arial"/>
        </w:rPr>
        <w:t xml:space="preserve">LHA is the level, or amount, </w:t>
      </w:r>
      <w:r w:rsidR="00166492" w:rsidRPr="00166492">
        <w:rPr>
          <w:rFonts w:ascii="Arial" w:hAnsi="Arial" w:cs="Arial"/>
        </w:rPr>
        <w:t>calculated to offer a margin of protection against adverse health effects to the most sensitive populations</w:t>
      </w:r>
      <w:r w:rsidRPr="00721962">
        <w:rPr>
          <w:rFonts w:ascii="Arial" w:hAnsi="Arial" w:cs="Arial"/>
        </w:rPr>
        <w:t>. The LHA level is 70 (ppt) for PFOA and PFOS individually or combined. Currently, the EPA has not set health advisory levels for the other PFAS chemicals.</w:t>
      </w:r>
      <w:r w:rsidR="00044D2F" w:rsidRPr="00044D2F">
        <w:rPr>
          <w:rStyle w:val="normaltextrun"/>
          <w:rFonts w:ascii="Arial" w:hAnsi="Arial" w:cs="Arial"/>
        </w:rPr>
        <w:t xml:space="preserve"> </w:t>
      </w:r>
    </w:p>
    <w:p w14:paraId="26320C8C" w14:textId="6AF4049E" w:rsidR="002B5E16" w:rsidRPr="00721962" w:rsidRDefault="00044D2F" w:rsidP="00721962">
      <w:pPr>
        <w:rPr>
          <w:rFonts w:ascii="Arial" w:hAnsi="Arial" w:cs="Arial"/>
        </w:rPr>
      </w:pPr>
      <w:hyperlink r:id="rId12" w:history="1">
        <w:r w:rsidRPr="00044D2F">
          <w:rPr>
            <w:rStyle w:val="Hyperlink"/>
            <w:rFonts w:ascii="Arial" w:hAnsi="Arial" w:cs="Arial"/>
          </w:rPr>
          <w:t>Learn more about US EPA’s actions on PFAS and other perfluorinated chemicals</w:t>
        </w:r>
      </w:hyperlink>
      <w:r>
        <w:rPr>
          <w:rStyle w:val="normaltextrun"/>
          <w:rFonts w:ascii="Arial" w:hAnsi="Arial" w:cs="Arial"/>
        </w:rPr>
        <w:t xml:space="preserve">. </w:t>
      </w:r>
    </w:p>
    <w:p w14:paraId="69181918" w14:textId="1528F1C7" w:rsidR="002B5E16" w:rsidRPr="00721962" w:rsidRDefault="002B5E16" w:rsidP="00721962">
      <w:pPr>
        <w:rPr>
          <w:rFonts w:ascii="Arial" w:hAnsi="Arial" w:cs="Arial"/>
        </w:rPr>
      </w:pPr>
      <w:r w:rsidRPr="00721962">
        <w:rPr>
          <w:rFonts w:ascii="Arial" w:hAnsi="Arial" w:cs="Arial"/>
        </w:rPr>
        <w:t xml:space="preserve">In June 2018, the California Office of Environmental Health Hazard Assessment (OEHHA) recommended interim notification levels for PFOA (based on liver toxicity, as well as cancer risks) and for PFOS (based on immunotoxicity). OEHHA made these recommendations following its review of currently available health-based advisories and standards and supporting documentation. After independent review of the available information on the risks, </w:t>
      </w:r>
      <w:r w:rsidR="00FF08D1">
        <w:rPr>
          <w:rFonts w:ascii="Arial" w:hAnsi="Arial" w:cs="Arial"/>
        </w:rPr>
        <w:t>t</w:t>
      </w:r>
      <w:r w:rsidRPr="00721962">
        <w:rPr>
          <w:rFonts w:ascii="Arial" w:hAnsi="Arial" w:cs="Arial"/>
        </w:rPr>
        <w:t>he California State Water Resources Control Board</w:t>
      </w:r>
      <w:r w:rsidR="00FA5F82">
        <w:rPr>
          <w:rFonts w:ascii="Arial" w:hAnsi="Arial" w:cs="Arial"/>
        </w:rPr>
        <w:t>’s</w:t>
      </w:r>
      <w:r w:rsidRPr="00721962">
        <w:rPr>
          <w:rFonts w:ascii="Arial" w:hAnsi="Arial" w:cs="Arial"/>
        </w:rPr>
        <w:t xml:space="preserve"> Division of Drinking Water</w:t>
      </w:r>
      <w:r w:rsidR="00961F25">
        <w:rPr>
          <w:rFonts w:ascii="Arial" w:hAnsi="Arial" w:cs="Arial"/>
        </w:rPr>
        <w:t xml:space="preserve"> (DDW)</w:t>
      </w:r>
      <w:r w:rsidRPr="00721962">
        <w:rPr>
          <w:rFonts w:ascii="Arial" w:hAnsi="Arial" w:cs="Arial"/>
        </w:rPr>
        <w:t xml:space="preserve"> </w:t>
      </w:r>
      <w:hyperlink r:id="rId13" w:history="1">
        <w:r w:rsidRPr="00A154B5">
          <w:rPr>
            <w:rStyle w:val="Hyperlink"/>
            <w:rFonts w:ascii="Arial" w:hAnsi="Arial" w:cs="Arial"/>
          </w:rPr>
          <w:t>established notification levels</w:t>
        </w:r>
      </w:hyperlink>
      <w:r w:rsidRPr="00721962">
        <w:rPr>
          <w:rFonts w:ascii="Arial" w:hAnsi="Arial" w:cs="Arial"/>
        </w:rPr>
        <w:t xml:space="preserve"> at concentrations of 13 ppt for PFOS and 14 ppt for PFOA</w:t>
      </w:r>
      <w:r w:rsidR="00961F25">
        <w:rPr>
          <w:rFonts w:ascii="Arial" w:hAnsi="Arial" w:cs="Arial"/>
        </w:rPr>
        <w:t xml:space="preserve">, </w:t>
      </w:r>
      <w:r w:rsidRPr="00721962">
        <w:rPr>
          <w:rFonts w:ascii="Arial" w:hAnsi="Arial" w:cs="Arial"/>
        </w:rPr>
        <w:t>consistent with OEHHA’s recommendation</w:t>
      </w:r>
      <w:r w:rsidR="00A154B5">
        <w:rPr>
          <w:rFonts w:ascii="Arial" w:hAnsi="Arial" w:cs="Arial"/>
        </w:rPr>
        <w:t>s</w:t>
      </w:r>
      <w:r w:rsidRPr="00721962">
        <w:rPr>
          <w:rFonts w:ascii="Arial" w:hAnsi="Arial" w:cs="Arial"/>
        </w:rPr>
        <w:t>.</w:t>
      </w:r>
    </w:p>
    <w:p w14:paraId="38A3149A" w14:textId="7B0CF13B" w:rsidR="002B5E16" w:rsidRPr="00721962" w:rsidRDefault="002B5E16" w:rsidP="00721962">
      <w:pPr>
        <w:rPr>
          <w:rFonts w:ascii="Arial" w:hAnsi="Arial" w:cs="Arial"/>
          <w:b/>
        </w:rPr>
      </w:pPr>
      <w:r w:rsidRPr="00721962">
        <w:rPr>
          <w:rFonts w:ascii="Arial" w:hAnsi="Arial" w:cs="Arial"/>
          <w:b/>
        </w:rPr>
        <w:t>What is California doing</w:t>
      </w:r>
      <w:r w:rsidR="00DD0C85">
        <w:rPr>
          <w:rFonts w:ascii="Arial" w:hAnsi="Arial" w:cs="Arial"/>
          <w:b/>
        </w:rPr>
        <w:t>?</w:t>
      </w:r>
    </w:p>
    <w:p w14:paraId="635A2B30" w14:textId="13BF825B" w:rsidR="002B5E16" w:rsidRPr="00EA4AA8" w:rsidRDefault="002B5E16" w:rsidP="00721962">
      <w:pPr>
        <w:rPr>
          <w:rFonts w:ascii="Arial" w:hAnsi="Arial" w:cs="Arial"/>
        </w:rPr>
      </w:pPr>
      <w:r w:rsidRPr="00EA4AA8">
        <w:rPr>
          <w:rFonts w:ascii="Arial" w:hAnsi="Arial" w:cs="Arial"/>
        </w:rPr>
        <w:t xml:space="preserve">California’s </w:t>
      </w:r>
      <w:r w:rsidRPr="00EA4AA8">
        <w:rPr>
          <w:rStyle w:val="Hyperlink"/>
          <w:rFonts w:ascii="Arial" w:hAnsi="Arial" w:cs="Arial"/>
          <w:color w:val="auto"/>
          <w:u w:val="none"/>
        </w:rPr>
        <w:t>DDW</w:t>
      </w:r>
      <w:r w:rsidR="00D24E6D" w:rsidRPr="00EA4AA8">
        <w:rPr>
          <w:rStyle w:val="Hyperlink"/>
          <w:rFonts w:ascii="Arial" w:hAnsi="Arial" w:cs="Arial"/>
          <w:color w:val="auto"/>
          <w:u w:val="none"/>
        </w:rPr>
        <w:t xml:space="preserve"> </w:t>
      </w:r>
      <w:r w:rsidRPr="00EA4AA8">
        <w:rPr>
          <w:rFonts w:ascii="Arial" w:hAnsi="Arial" w:cs="Arial"/>
        </w:rPr>
        <w:t>has established notification levels for PFOS and PFOA (13 parts per trillion for PFOS and 14 parts per trillion for PFOA), as well as a single health advisory response level which offers a margin of protection for all persons throughout their life from adverse health effects resulting from exposure to PFOA and PFOS in drinking water.  When possible, DDW recommends treat</w:t>
      </w:r>
      <w:r w:rsidR="00574DEC" w:rsidRPr="00EA4AA8">
        <w:rPr>
          <w:rFonts w:ascii="Arial" w:hAnsi="Arial" w:cs="Arial"/>
        </w:rPr>
        <w:t>ing impacted wells</w:t>
      </w:r>
      <w:r w:rsidRPr="00EA4AA8">
        <w:rPr>
          <w:rFonts w:ascii="Arial" w:hAnsi="Arial" w:cs="Arial"/>
        </w:rPr>
        <w:t xml:space="preserve"> when the concentration </w:t>
      </w:r>
      <w:r w:rsidR="00070794" w:rsidRPr="00EA4AA8">
        <w:rPr>
          <w:rFonts w:ascii="Arial" w:hAnsi="Arial" w:cs="Arial"/>
        </w:rPr>
        <w:t>of PFOA or PFOS</w:t>
      </w:r>
      <w:r w:rsidR="00766F92" w:rsidRPr="00EA4AA8">
        <w:rPr>
          <w:rFonts w:ascii="Arial" w:hAnsi="Arial" w:cs="Arial"/>
        </w:rPr>
        <w:t xml:space="preserve"> </w:t>
      </w:r>
      <w:r w:rsidRPr="00EA4AA8">
        <w:rPr>
          <w:rFonts w:ascii="Arial" w:hAnsi="Arial" w:cs="Arial"/>
        </w:rPr>
        <w:t xml:space="preserve">exceed </w:t>
      </w:r>
      <w:r w:rsidR="00766F92" w:rsidRPr="00EA4AA8">
        <w:rPr>
          <w:rFonts w:ascii="Arial" w:hAnsi="Arial" w:cs="Arial"/>
        </w:rPr>
        <w:t xml:space="preserve">their respective </w:t>
      </w:r>
      <w:r w:rsidRPr="00EA4AA8">
        <w:rPr>
          <w:rFonts w:ascii="Arial" w:hAnsi="Arial" w:cs="Arial"/>
        </w:rPr>
        <w:t>notification level</w:t>
      </w:r>
      <w:r w:rsidR="00766F92" w:rsidRPr="00EA4AA8">
        <w:rPr>
          <w:rFonts w:ascii="Arial" w:hAnsi="Arial" w:cs="Arial"/>
        </w:rPr>
        <w:t>s of 13 and 14 ppt</w:t>
      </w:r>
      <w:r w:rsidRPr="00EA4AA8">
        <w:rPr>
          <w:rFonts w:ascii="Arial" w:hAnsi="Arial" w:cs="Arial"/>
        </w:rPr>
        <w:t xml:space="preserve">. DDW recommends removing </w:t>
      </w:r>
      <w:r w:rsidR="00EA4AA8" w:rsidRPr="00EA4AA8">
        <w:rPr>
          <w:rFonts w:ascii="Arial" w:hAnsi="Arial" w:cs="Arial"/>
        </w:rPr>
        <w:t>impacted wells</w:t>
      </w:r>
      <w:r w:rsidRPr="00EA4AA8">
        <w:rPr>
          <w:rFonts w:ascii="Arial" w:hAnsi="Arial" w:cs="Arial"/>
        </w:rPr>
        <w:t xml:space="preserve"> from service when the concentration level cannot be reduced below the level of 70 ppt.</w:t>
      </w:r>
      <w:r w:rsidR="00135B2C">
        <w:rPr>
          <w:rStyle w:val="normaltextrun"/>
          <w:rFonts w:ascii="Arial" w:hAnsi="Arial" w:cs="Arial"/>
        </w:rPr>
        <w:t xml:space="preserve"> </w:t>
      </w:r>
    </w:p>
    <w:p w14:paraId="422642E7" w14:textId="4F146A54" w:rsidR="005054BA" w:rsidRDefault="002B5E16" w:rsidP="00721962">
      <w:pPr>
        <w:rPr>
          <w:rFonts w:ascii="Arial" w:hAnsi="Arial" w:cs="Arial"/>
        </w:rPr>
      </w:pPr>
      <w:r w:rsidRPr="00EA4AA8">
        <w:rPr>
          <w:rFonts w:ascii="Arial" w:hAnsi="Arial" w:cs="Arial"/>
        </w:rPr>
        <w:t xml:space="preserve">In November 2017, </w:t>
      </w:r>
      <w:hyperlink r:id="rId14" w:history="1">
        <w:r w:rsidRPr="003C3A96">
          <w:rPr>
            <w:rStyle w:val="Hyperlink"/>
            <w:rFonts w:ascii="Arial" w:hAnsi="Arial" w:cs="Arial"/>
          </w:rPr>
          <w:t>OEHHA added PFOA and PFOS under Proposition 65</w:t>
        </w:r>
      </w:hyperlink>
      <w:r w:rsidRPr="00EA4AA8">
        <w:rPr>
          <w:rFonts w:ascii="Arial" w:hAnsi="Arial" w:cs="Arial"/>
        </w:rPr>
        <w:t xml:space="preserve">, which requires manufacturers to disclose the presence </w:t>
      </w:r>
      <w:r w:rsidRPr="00721962">
        <w:rPr>
          <w:rFonts w:ascii="Arial" w:hAnsi="Arial" w:cs="Arial"/>
        </w:rPr>
        <w:t>of these chemicals as a potential carcinogenic compound in materials in which they are present</w:t>
      </w:r>
      <w:r w:rsidR="003C3A96">
        <w:rPr>
          <w:rFonts w:ascii="Arial" w:hAnsi="Arial" w:cs="Arial"/>
        </w:rPr>
        <w:t>.</w:t>
      </w:r>
      <w:r w:rsidR="00F434C6">
        <w:rPr>
          <w:rFonts w:ascii="Arial" w:hAnsi="Arial" w:cs="Arial"/>
        </w:rPr>
        <w:t xml:space="preserve"> D</w:t>
      </w:r>
      <w:r w:rsidRPr="00721962">
        <w:rPr>
          <w:rFonts w:ascii="Arial" w:hAnsi="Arial" w:cs="Arial"/>
        </w:rPr>
        <w:t xml:space="preserve">ocumentation supporting OEHHA’s determination that the criteria for administrative listing have been satisfied for PFOA and PFOS is </w:t>
      </w:r>
      <w:r w:rsidR="00F434C6">
        <w:rPr>
          <w:rFonts w:ascii="Arial" w:hAnsi="Arial" w:cs="Arial"/>
        </w:rPr>
        <w:t xml:space="preserve">available on </w:t>
      </w:r>
      <w:hyperlink r:id="rId15" w:history="1">
        <w:r w:rsidR="00F434C6" w:rsidRPr="00815FF6">
          <w:rPr>
            <w:rStyle w:val="Hyperlink"/>
            <w:rFonts w:ascii="Arial" w:hAnsi="Arial" w:cs="Arial"/>
          </w:rPr>
          <w:t>OEHHA’s website</w:t>
        </w:r>
      </w:hyperlink>
      <w:r w:rsidR="00F434C6">
        <w:rPr>
          <w:rFonts w:ascii="Arial" w:hAnsi="Arial" w:cs="Arial"/>
        </w:rPr>
        <w:t xml:space="preserve">. </w:t>
      </w:r>
    </w:p>
    <w:p w14:paraId="5AF5A3C3" w14:textId="73B372B3" w:rsidR="00135B2C" w:rsidRDefault="00135B2C" w:rsidP="00721962">
      <w:pPr>
        <w:rPr>
          <w:rFonts w:ascii="Arial" w:hAnsi="Arial" w:cs="Arial"/>
        </w:rPr>
        <w:sectPr w:rsidR="00135B2C" w:rsidSect="00A843CC">
          <w:headerReference w:type="even" r:id="rId16"/>
          <w:headerReference w:type="default" r:id="rId17"/>
          <w:headerReference w:type="first" r:id="rId18"/>
          <w:pgSz w:w="12240" w:h="15840"/>
          <w:pgMar w:top="1152" w:right="1440" w:bottom="1440" w:left="1440" w:header="720" w:footer="720" w:gutter="0"/>
          <w:cols w:space="720"/>
          <w:docGrid w:linePitch="360"/>
        </w:sectPr>
      </w:pPr>
      <w:hyperlink r:id="rId19" w:history="1">
        <w:r w:rsidRPr="00044D2F">
          <w:rPr>
            <w:rStyle w:val="Hyperlink"/>
            <w:rFonts w:ascii="Arial" w:hAnsi="Arial" w:cs="Arial"/>
          </w:rPr>
          <w:t xml:space="preserve">Learn more about </w:t>
        </w:r>
        <w:r>
          <w:rPr>
            <w:rStyle w:val="Hyperlink"/>
            <w:rFonts w:ascii="Arial" w:hAnsi="Arial" w:cs="Arial"/>
          </w:rPr>
          <w:t>California</w:t>
        </w:r>
        <w:r w:rsidRPr="00044D2F">
          <w:rPr>
            <w:rStyle w:val="Hyperlink"/>
            <w:rFonts w:ascii="Arial" w:hAnsi="Arial" w:cs="Arial"/>
          </w:rPr>
          <w:t xml:space="preserve"> </w:t>
        </w:r>
        <w:r>
          <w:rPr>
            <w:rStyle w:val="Hyperlink"/>
            <w:rFonts w:ascii="Arial" w:hAnsi="Arial" w:cs="Arial"/>
          </w:rPr>
          <w:t>Waterboards</w:t>
        </w:r>
        <w:r w:rsidRPr="00044D2F">
          <w:rPr>
            <w:rStyle w:val="Hyperlink"/>
            <w:rFonts w:ascii="Arial" w:hAnsi="Arial" w:cs="Arial"/>
          </w:rPr>
          <w:t xml:space="preserve"> actions on PFAS and other perfluorinated chemicals</w:t>
        </w:r>
      </w:hyperlink>
    </w:p>
    <w:p w14:paraId="1829A251" w14:textId="2A4E8770" w:rsidR="002B5E16" w:rsidRPr="002818DD" w:rsidRDefault="00721962" w:rsidP="00721962">
      <w:pPr>
        <w:rPr>
          <w:rFonts w:ascii="Arial" w:hAnsi="Arial" w:cs="Arial"/>
        </w:rPr>
      </w:pPr>
      <w:r>
        <w:rPr>
          <w:rFonts w:ascii="Arial" w:hAnsi="Arial" w:cs="Arial"/>
        </w:rPr>
        <w:lastRenderedPageBreak/>
        <w:t>T</w:t>
      </w:r>
      <w:r w:rsidR="002B5E16" w:rsidRPr="00721962">
        <w:rPr>
          <w:rFonts w:ascii="Arial" w:hAnsi="Arial" w:cs="Arial"/>
        </w:rPr>
        <w:t>he D</w:t>
      </w:r>
      <w:r w:rsidR="002B5E16" w:rsidRPr="002818DD">
        <w:rPr>
          <w:rFonts w:ascii="Arial" w:hAnsi="Arial" w:cs="Arial"/>
        </w:rPr>
        <w:t>epartment of Toxic Substances Control (DTSC)</w:t>
      </w:r>
      <w:r w:rsidR="002B5E16" w:rsidRPr="002818DD">
        <w:rPr>
          <w:rStyle w:val="normaltextrun"/>
          <w:rFonts w:ascii="Arial" w:hAnsi="Arial" w:cs="Arial"/>
        </w:rPr>
        <w:t xml:space="preserve"> included food packaging as a product category in the </w:t>
      </w:r>
      <w:hyperlink r:id="rId20" w:history="1">
        <w:r w:rsidR="002B5E16" w:rsidRPr="00815FF6">
          <w:rPr>
            <w:rStyle w:val="Hyperlink"/>
            <w:rFonts w:ascii="Arial" w:hAnsi="Arial" w:cs="Arial"/>
          </w:rPr>
          <w:t>Safer Consumer Products 2018-20 Work Plan</w:t>
        </w:r>
      </w:hyperlink>
      <w:r w:rsidR="002B5E16" w:rsidRPr="002818DD">
        <w:rPr>
          <w:rStyle w:val="normaltextrun"/>
          <w:rFonts w:ascii="Arial" w:hAnsi="Arial" w:cs="Arial"/>
        </w:rPr>
        <w:t xml:space="preserve"> due to concerns regarding exposure to </w:t>
      </w:r>
      <w:r w:rsidR="002B5E16" w:rsidRPr="002818DD">
        <w:rPr>
          <w:rStyle w:val="findhit"/>
          <w:rFonts w:ascii="Arial" w:hAnsi="Arial" w:cs="Arial"/>
        </w:rPr>
        <w:t>PFAS</w:t>
      </w:r>
      <w:r w:rsidR="002B5E16" w:rsidRPr="002818DD">
        <w:rPr>
          <w:rStyle w:val="normaltextrun"/>
          <w:rFonts w:ascii="Arial" w:hAnsi="Arial" w:cs="Arial"/>
        </w:rPr>
        <w:t xml:space="preserve"> and other chemicals included in food packaging, including the migration of </w:t>
      </w:r>
      <w:r w:rsidR="002B5E16" w:rsidRPr="002818DD">
        <w:rPr>
          <w:rStyle w:val="findhit"/>
          <w:rFonts w:ascii="Arial" w:hAnsi="Arial" w:cs="Arial"/>
        </w:rPr>
        <w:t>PFAS</w:t>
      </w:r>
      <w:r w:rsidR="002B5E16" w:rsidRPr="002818DD">
        <w:rPr>
          <w:rStyle w:val="normaltextrun"/>
          <w:rFonts w:ascii="Arial" w:hAnsi="Arial" w:cs="Arial"/>
        </w:rPr>
        <w:t xml:space="preserve"> from food packaging into packaged foods, becoming indirect food additives</w:t>
      </w:r>
      <w:r w:rsidR="004C23A4" w:rsidRPr="002818DD">
        <w:rPr>
          <w:rStyle w:val="normaltextrun"/>
          <w:rFonts w:ascii="Arial" w:hAnsi="Arial" w:cs="Arial"/>
        </w:rPr>
        <w:t>.</w:t>
      </w:r>
      <w:r w:rsidR="005054BA" w:rsidRPr="002818DD">
        <w:rPr>
          <w:rStyle w:val="normaltextrun"/>
          <w:rFonts w:ascii="Arial" w:hAnsi="Arial" w:cs="Arial"/>
        </w:rPr>
        <w:t xml:space="preserve"> </w:t>
      </w:r>
    </w:p>
    <w:p w14:paraId="1044AAB0" w14:textId="6C2BED6E" w:rsidR="002B5E16" w:rsidRPr="002818DD" w:rsidRDefault="002B5E16" w:rsidP="00721962">
      <w:pPr>
        <w:rPr>
          <w:rStyle w:val="normaltextrun"/>
          <w:rFonts w:ascii="Arial" w:hAnsi="Arial" w:cs="Arial"/>
        </w:rPr>
      </w:pPr>
      <w:r w:rsidRPr="002818DD">
        <w:rPr>
          <w:rStyle w:val="normaltextrun"/>
          <w:rFonts w:ascii="Arial" w:hAnsi="Arial" w:cs="Arial"/>
        </w:rPr>
        <w:t xml:space="preserve">On February 15, 2018, DTSC released its </w:t>
      </w:r>
      <w:hyperlink r:id="rId21" w:history="1">
        <w:r w:rsidRPr="00796CF7">
          <w:rPr>
            <w:rStyle w:val="Hyperlink"/>
            <w:rFonts w:ascii="Arial" w:hAnsi="Arial" w:cs="Arial"/>
          </w:rPr>
          <w:t>Product-Chemical Profile on Carpets and Rugs with PFASs</w:t>
        </w:r>
      </w:hyperlink>
      <w:r w:rsidRPr="002818DD">
        <w:rPr>
          <w:rStyle w:val="normaltextrun"/>
          <w:rFonts w:ascii="Arial" w:hAnsi="Arial" w:cs="Arial"/>
        </w:rPr>
        <w:t xml:space="preserve">, documenting potential exposures and harm from these products. The Priority Product listing regulation triggers requirements that manufacturers look for safer alternatives. </w:t>
      </w:r>
      <w:r w:rsidR="005978D6" w:rsidRPr="002818DD">
        <w:rPr>
          <w:rStyle w:val="normaltextrun"/>
          <w:rFonts w:ascii="Arial" w:hAnsi="Arial" w:cs="Arial"/>
        </w:rPr>
        <w:t>The process to make the requirements into regulations</w:t>
      </w:r>
      <w:r w:rsidRPr="002818DD">
        <w:rPr>
          <w:rStyle w:val="normaltextrun"/>
          <w:rFonts w:ascii="Arial" w:hAnsi="Arial" w:cs="Arial"/>
        </w:rPr>
        <w:t xml:space="preserve"> is likely to begin in the spring of 2019.</w:t>
      </w:r>
    </w:p>
    <w:p w14:paraId="3554CA53" w14:textId="77777777" w:rsidR="002B5E16" w:rsidRPr="002818DD" w:rsidRDefault="002B5E16" w:rsidP="00721962">
      <w:pPr>
        <w:rPr>
          <w:rStyle w:val="normaltextrun"/>
          <w:rFonts w:ascii="Arial" w:hAnsi="Arial" w:cs="Arial"/>
        </w:rPr>
      </w:pPr>
      <w:r w:rsidRPr="002818DD">
        <w:rPr>
          <w:rStyle w:val="normaltextrun"/>
          <w:rFonts w:ascii="Arial" w:hAnsi="Arial" w:cs="Arial"/>
        </w:rPr>
        <w:t>In October 2018, DTSC sent a request for information letter concerning </w:t>
      </w:r>
      <w:r w:rsidRPr="002818DD">
        <w:rPr>
          <w:rStyle w:val="findhit"/>
          <w:rFonts w:ascii="Arial" w:hAnsi="Arial" w:cs="Arial"/>
        </w:rPr>
        <w:t>PFAS</w:t>
      </w:r>
      <w:r w:rsidRPr="002818DD">
        <w:rPr>
          <w:rStyle w:val="normaltextrun"/>
          <w:rFonts w:ascii="Arial" w:hAnsi="Arial" w:cs="Arial"/>
        </w:rPr>
        <w:t> substances to hazardous waste treatment, storage and disposal facilities. The due date for responding to the letter was November 16, 2018.  DTSC sent out 94 letters and has received 74 responses.  The responses are currently being analyzed.</w:t>
      </w:r>
    </w:p>
    <w:p w14:paraId="10E2A853" w14:textId="641DC965" w:rsidR="002B5E16" w:rsidRPr="002818DD" w:rsidRDefault="002B5E16" w:rsidP="00721962">
      <w:pPr>
        <w:rPr>
          <w:rStyle w:val="normaltextrun"/>
          <w:rFonts w:ascii="Arial" w:hAnsi="Arial" w:cs="Arial"/>
        </w:rPr>
      </w:pPr>
      <w:r w:rsidRPr="002818DD">
        <w:rPr>
          <w:rStyle w:val="normaltextrun"/>
          <w:rFonts w:ascii="Arial" w:hAnsi="Arial" w:cs="Arial"/>
        </w:rPr>
        <w:t xml:space="preserve">In June 2018, </w:t>
      </w:r>
      <w:r w:rsidRPr="002818DD">
        <w:rPr>
          <w:rStyle w:val="normaltextrun"/>
          <w:rFonts w:ascii="Arial" w:hAnsi="Arial" w:cs="Arial"/>
          <w:bCs/>
        </w:rPr>
        <w:t>California Air Resources Board (CARB)</w:t>
      </w:r>
      <w:r w:rsidRPr="002818DD">
        <w:rPr>
          <w:rStyle w:val="normaltextrun"/>
          <w:rFonts w:ascii="Arial" w:hAnsi="Arial" w:cs="Arial"/>
        </w:rPr>
        <w:t xml:space="preserve"> began a rulemaking effort to amend the </w:t>
      </w:r>
      <w:hyperlink r:id="rId22" w:history="1">
        <w:r w:rsidRPr="00815FF6">
          <w:rPr>
            <w:rStyle w:val="Hyperlink"/>
            <w:rFonts w:ascii="Arial" w:hAnsi="Arial" w:cs="Arial"/>
          </w:rPr>
          <w:t>Hexavalent Chromium Airborne Toxic Control Measure for Chrome Plating and Chromic Acid Anodizing Operations (Chrome Plating ATCM)</w:t>
        </w:r>
      </w:hyperlink>
      <w:r w:rsidR="00815FF6">
        <w:rPr>
          <w:rStyle w:val="Hyperlink"/>
          <w:rFonts w:ascii="Arial" w:hAnsi="Arial" w:cs="Arial"/>
          <w:color w:val="auto"/>
          <w:u w:val="none"/>
        </w:rPr>
        <w:t>.</w:t>
      </w:r>
      <w:r w:rsidRPr="002818DD">
        <w:rPr>
          <w:rStyle w:val="normaltextrun"/>
          <w:rFonts w:ascii="Arial" w:hAnsi="Arial" w:cs="Arial"/>
        </w:rPr>
        <w:t>Throughout this process, CARB staff is collecting information and soliciting input on ways to further reduce emissions of hexavalent chromium from chrome plating and chromic acid anodizing operations, and to address concerns about potential health and environmental impacts of </w:t>
      </w:r>
      <w:r w:rsidRPr="002818DD">
        <w:rPr>
          <w:rStyle w:val="findhit"/>
          <w:rFonts w:ascii="Arial" w:hAnsi="Arial" w:cs="Arial"/>
        </w:rPr>
        <w:t>PFAS</w:t>
      </w:r>
      <w:r w:rsidRPr="002818DD">
        <w:rPr>
          <w:rStyle w:val="normaltextrun"/>
          <w:rFonts w:ascii="Arial" w:hAnsi="Arial" w:cs="Arial"/>
        </w:rPr>
        <w:t>-containing chemical fume suppressants.</w:t>
      </w:r>
    </w:p>
    <w:p w14:paraId="7C18F2EC" w14:textId="178D353D" w:rsidR="00EA4AA8" w:rsidRPr="003C3A96" w:rsidRDefault="002B5E16" w:rsidP="00325984">
      <w:pPr>
        <w:rPr>
          <w:rStyle w:val="normaltextrun"/>
          <w:rFonts w:ascii="Arial" w:hAnsi="Arial" w:cs="Arial"/>
        </w:rPr>
      </w:pPr>
      <w:r w:rsidRPr="002818DD">
        <w:rPr>
          <w:rStyle w:val="normaltextrun"/>
          <w:rFonts w:ascii="Arial" w:hAnsi="Arial" w:cs="Arial"/>
        </w:rPr>
        <w:t>Biomonitoring California’s Scientific Guidance Panel designated </w:t>
      </w:r>
      <w:r w:rsidRPr="002818DD">
        <w:rPr>
          <w:rStyle w:val="findhit"/>
          <w:rFonts w:ascii="Arial" w:hAnsi="Arial" w:cs="Arial"/>
        </w:rPr>
        <w:t>PFAS</w:t>
      </w:r>
      <w:r w:rsidRPr="002818DD">
        <w:rPr>
          <w:rStyle w:val="normaltextrun"/>
          <w:rFonts w:ascii="Arial" w:hAnsi="Arial" w:cs="Arial"/>
        </w:rPr>
        <w:t xml:space="preserve"> as a program priority. Its </w:t>
      </w:r>
      <w:hyperlink r:id="rId23" w:history="1">
        <w:r w:rsidRPr="00815FF6">
          <w:rPr>
            <w:rStyle w:val="Hyperlink"/>
            <w:rFonts w:ascii="Arial" w:hAnsi="Arial" w:cs="Arial"/>
          </w:rPr>
          <w:t>California Regional Exposure (CARE) study</w:t>
        </w:r>
      </w:hyperlink>
      <w:r w:rsidRPr="002818DD">
        <w:rPr>
          <w:rStyle w:val="normaltextrun"/>
          <w:rFonts w:ascii="Arial" w:hAnsi="Arial" w:cs="Arial"/>
        </w:rPr>
        <w:t xml:space="preserve"> includes 12 </w:t>
      </w:r>
      <w:r w:rsidRPr="002818DD">
        <w:rPr>
          <w:rStyle w:val="findhit"/>
          <w:rFonts w:ascii="Arial" w:hAnsi="Arial" w:cs="Arial"/>
        </w:rPr>
        <w:t>PFAS</w:t>
      </w:r>
      <w:r w:rsidRPr="002818DD">
        <w:rPr>
          <w:rStyle w:val="normaltextrun"/>
          <w:rFonts w:ascii="Arial" w:hAnsi="Arial" w:cs="Arial"/>
        </w:rPr>
        <w:t> chemicals</w:t>
      </w:r>
      <w:r w:rsidR="004A465B" w:rsidRPr="002818DD">
        <w:rPr>
          <w:rStyle w:val="normaltextrun"/>
          <w:rFonts w:ascii="Arial" w:hAnsi="Arial" w:cs="Arial"/>
        </w:rPr>
        <w:t xml:space="preserve"> and is</w:t>
      </w:r>
      <w:r w:rsidRPr="002818DD">
        <w:rPr>
          <w:rStyle w:val="normaltextrun"/>
          <w:rFonts w:ascii="Arial" w:hAnsi="Arial" w:cs="Arial"/>
        </w:rPr>
        <w:t xml:space="preserve"> analy</w:t>
      </w:r>
      <w:r w:rsidR="004A465B" w:rsidRPr="002818DD">
        <w:rPr>
          <w:rStyle w:val="normaltextrun"/>
          <w:rFonts w:ascii="Arial" w:hAnsi="Arial" w:cs="Arial"/>
        </w:rPr>
        <w:t>zing</w:t>
      </w:r>
      <w:r w:rsidRPr="002818DD">
        <w:rPr>
          <w:rStyle w:val="normaltextrun"/>
          <w:rFonts w:ascii="Arial" w:hAnsi="Arial" w:cs="Arial"/>
        </w:rPr>
        <w:t xml:space="preserve"> sources of exposures in the Asian Pacific Islander Community Exposure projects</w:t>
      </w:r>
      <w:r w:rsidR="00846E9B">
        <w:rPr>
          <w:rStyle w:val="normaltextrun"/>
          <w:rFonts w:ascii="Arial" w:hAnsi="Arial" w:cs="Arial"/>
        </w:rPr>
        <w:t>.</w:t>
      </w:r>
      <w:bookmarkStart w:id="0" w:name="_GoBack"/>
      <w:bookmarkEnd w:id="0"/>
    </w:p>
    <w:p w14:paraId="562385A9" w14:textId="2BCB83A1" w:rsidR="00815FF6" w:rsidRPr="00815FF6" w:rsidRDefault="00815FF6" w:rsidP="00815FF6"/>
    <w:p w14:paraId="39858C28" w14:textId="535EBE1C" w:rsidR="00815FF6" w:rsidRDefault="00815FF6" w:rsidP="00815FF6">
      <w:pPr>
        <w:rPr>
          <w:rStyle w:val="normaltextrun"/>
          <w:b/>
        </w:rPr>
      </w:pPr>
    </w:p>
    <w:p w14:paraId="74B0215E" w14:textId="77777777" w:rsidR="00815FF6" w:rsidRPr="00815FF6" w:rsidRDefault="00815FF6" w:rsidP="00815FF6"/>
    <w:sectPr w:rsidR="00815FF6" w:rsidRPr="00815FF6" w:rsidSect="00A843CC">
      <w:headerReference w:type="default" r:id="rId24"/>
      <w:footerReference w:type="default" r:id="rId2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FBD6" w14:textId="77777777" w:rsidR="00034958" w:rsidRDefault="00034958" w:rsidP="009676C3">
      <w:pPr>
        <w:spacing w:after="0" w:line="240" w:lineRule="auto"/>
      </w:pPr>
      <w:r>
        <w:separator/>
      </w:r>
    </w:p>
  </w:endnote>
  <w:endnote w:type="continuationSeparator" w:id="0">
    <w:p w14:paraId="5CBC40D6" w14:textId="77777777" w:rsidR="00034958" w:rsidRDefault="00034958" w:rsidP="0096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1233" w14:textId="1F59FD34" w:rsidR="00A02992" w:rsidRPr="00815FF6" w:rsidRDefault="00A02992" w:rsidP="0081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2A6D" w14:textId="77777777" w:rsidR="00034958" w:rsidRDefault="00034958" w:rsidP="009676C3">
      <w:pPr>
        <w:spacing w:after="0" w:line="240" w:lineRule="auto"/>
      </w:pPr>
      <w:r>
        <w:separator/>
      </w:r>
    </w:p>
  </w:footnote>
  <w:footnote w:type="continuationSeparator" w:id="0">
    <w:p w14:paraId="4F9FBA27" w14:textId="77777777" w:rsidR="00034958" w:rsidRDefault="00034958" w:rsidP="00967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EFA9" w14:textId="673F11C9" w:rsidR="009676C3" w:rsidRDefault="003C3A96">
    <w:pPr>
      <w:pStyle w:val="Header"/>
    </w:pPr>
    <w:r>
      <w:rPr>
        <w:noProof/>
      </w:rPr>
      <w:pict w14:anchorId="799A4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87860" o:spid="_x0000_s2053" type="#_x0000_t75" style="position:absolute;margin-left:0;margin-top:0;width:607.65pt;height:810pt;z-index:-251657216;mso-position-horizontal:center;mso-position-horizontal-relative:margin;mso-position-vertical:center;mso-position-vertical-relative:margin" o:allowincell="f">
          <v:imagedata r:id="rId1" o:title="WB background Picture2_re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DDE6" w14:textId="01CF133B" w:rsidR="009676C3" w:rsidRDefault="009676C3" w:rsidP="00DC28D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8723" w14:textId="60C0A42D" w:rsidR="009676C3" w:rsidRDefault="003C3A96">
    <w:pPr>
      <w:pStyle w:val="Header"/>
    </w:pPr>
    <w:r>
      <w:rPr>
        <w:noProof/>
      </w:rPr>
      <w:pict w14:anchorId="59673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87859" o:spid="_x0000_s2052" type="#_x0000_t75" style="position:absolute;margin-left:0;margin-top:0;width:607.65pt;height:810pt;z-index:-251658240;mso-position-horizontal:center;mso-position-horizontal-relative:margin;mso-position-vertical:center;mso-position-vertical-relative:margin" o:allowincell="f">
          <v:imagedata r:id="rId1" o:title="WB background Picture2_rev"/>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7F9B" w14:textId="7DCF969D" w:rsidR="005054BA" w:rsidRDefault="00A02992" w:rsidP="00325984">
    <w:pPr>
      <w:pStyle w:val="Header"/>
      <w:rPr>
        <w:rFonts w:ascii="Arial" w:hAnsi="Arial" w:cs="Arial"/>
      </w:rPr>
    </w:pPr>
    <w:r>
      <w:rPr>
        <w:rFonts w:ascii="Arial" w:hAnsi="Arial" w:cs="Arial"/>
      </w:rPr>
      <w:tab/>
    </w:r>
    <w:r w:rsidR="00325984" w:rsidRPr="00325984">
      <w:rPr>
        <w:rFonts w:ascii="Arial" w:hAnsi="Arial" w:cs="Arial"/>
      </w:rPr>
      <w:tab/>
    </w:r>
  </w:p>
  <w:p w14:paraId="6D8FE7BA" w14:textId="7B58BA2A" w:rsidR="00325984" w:rsidRPr="00325984" w:rsidRDefault="00325984" w:rsidP="0032598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65AD4"/>
    <w:multiLevelType w:val="hybridMultilevel"/>
    <w:tmpl w:val="F998F418"/>
    <w:lvl w:ilvl="0" w:tplc="160E9496">
      <w:start w:val="1"/>
      <w:numFmt w:val="decimal"/>
      <w:suff w:val="nothing"/>
      <w:lvlText w:val="%1."/>
      <w:lvlJc w:val="left"/>
      <w:pPr>
        <w:ind w:left="0" w:firstLine="0"/>
      </w:pPr>
      <w:rPr>
        <w:rFonts w:hint="default"/>
      </w:rPr>
    </w:lvl>
    <w:lvl w:ilvl="1" w:tplc="3828C842">
      <w:start w:val="1"/>
      <w:numFmt w:val="lowerLetter"/>
      <w:lvlText w:val="%2."/>
      <w:lvlJc w:val="left"/>
      <w:pPr>
        <w:ind w:left="576" w:hanging="288"/>
      </w:pPr>
      <w:rPr>
        <w:rFonts w:hint="default"/>
      </w:rPr>
    </w:lvl>
    <w:lvl w:ilvl="2" w:tplc="A41AFEC2">
      <w:start w:val="1"/>
      <w:numFmt w:val="lowerRoman"/>
      <w:lvlText w:val="%3."/>
      <w:lvlJc w:val="right"/>
      <w:pPr>
        <w:ind w:left="1080" w:hanging="216"/>
      </w:pPr>
      <w:rPr>
        <w:rFonts w:hint="default"/>
      </w:rPr>
    </w:lvl>
    <w:lvl w:ilvl="3" w:tplc="540817A8">
      <w:start w:val="1"/>
      <w:numFmt w:val="decimal"/>
      <w:suff w:val="space"/>
      <w:lvlText w:val="%4."/>
      <w:lvlJc w:val="left"/>
      <w:pPr>
        <w:ind w:left="1296" w:hanging="144"/>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94714"/>
    <w:multiLevelType w:val="hybridMultilevel"/>
    <w:tmpl w:val="1CEE6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85D0AD4"/>
    <w:multiLevelType w:val="hybridMultilevel"/>
    <w:tmpl w:val="153AA010"/>
    <w:lvl w:ilvl="0" w:tplc="160E9496">
      <w:start w:val="1"/>
      <w:numFmt w:val="decimal"/>
      <w:suff w:val="nothing"/>
      <w:lvlText w:val="%1."/>
      <w:lvlJc w:val="left"/>
      <w:pPr>
        <w:ind w:left="0" w:firstLine="0"/>
      </w:pPr>
      <w:rPr>
        <w:rFonts w:hint="default"/>
      </w:rPr>
    </w:lvl>
    <w:lvl w:ilvl="1" w:tplc="3828C842">
      <w:start w:val="1"/>
      <w:numFmt w:val="lowerLetter"/>
      <w:lvlText w:val="%2."/>
      <w:lvlJc w:val="left"/>
      <w:pPr>
        <w:ind w:left="576" w:hanging="288"/>
      </w:pPr>
      <w:rPr>
        <w:rFonts w:hint="default"/>
      </w:rPr>
    </w:lvl>
    <w:lvl w:ilvl="2" w:tplc="04090001">
      <w:start w:val="1"/>
      <w:numFmt w:val="bullet"/>
      <w:lvlText w:val=""/>
      <w:lvlJc w:val="left"/>
      <w:pPr>
        <w:ind w:left="1080" w:hanging="216"/>
      </w:pPr>
      <w:rPr>
        <w:rFonts w:ascii="Symbol" w:hAnsi="Symbol" w:hint="default"/>
      </w:rPr>
    </w:lvl>
    <w:lvl w:ilvl="3" w:tplc="540817A8">
      <w:start w:val="1"/>
      <w:numFmt w:val="decimal"/>
      <w:suff w:val="space"/>
      <w:lvlText w:val="%4."/>
      <w:lvlJc w:val="left"/>
      <w:pPr>
        <w:ind w:left="1296" w:hanging="144"/>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54">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16"/>
    <w:rsid w:val="00016910"/>
    <w:rsid w:val="00027055"/>
    <w:rsid w:val="00034958"/>
    <w:rsid w:val="00044D2F"/>
    <w:rsid w:val="00070794"/>
    <w:rsid w:val="000A59DE"/>
    <w:rsid w:val="00135B2C"/>
    <w:rsid w:val="00166492"/>
    <w:rsid w:val="0017015E"/>
    <w:rsid w:val="00174B18"/>
    <w:rsid w:val="00180B6F"/>
    <w:rsid w:val="00182A61"/>
    <w:rsid w:val="00190A42"/>
    <w:rsid w:val="001A25AE"/>
    <w:rsid w:val="0020618D"/>
    <w:rsid w:val="002409C2"/>
    <w:rsid w:val="002818DD"/>
    <w:rsid w:val="00284C46"/>
    <w:rsid w:val="002B5E16"/>
    <w:rsid w:val="002E39CD"/>
    <w:rsid w:val="00316FC8"/>
    <w:rsid w:val="00323D5E"/>
    <w:rsid w:val="00325984"/>
    <w:rsid w:val="00333B62"/>
    <w:rsid w:val="00342666"/>
    <w:rsid w:val="00344553"/>
    <w:rsid w:val="0036398F"/>
    <w:rsid w:val="00376BBD"/>
    <w:rsid w:val="003B6559"/>
    <w:rsid w:val="003C3A96"/>
    <w:rsid w:val="003E3436"/>
    <w:rsid w:val="00406739"/>
    <w:rsid w:val="00440F04"/>
    <w:rsid w:val="00463E4A"/>
    <w:rsid w:val="00464F06"/>
    <w:rsid w:val="00472F85"/>
    <w:rsid w:val="0049415C"/>
    <w:rsid w:val="004A4635"/>
    <w:rsid w:val="004A465B"/>
    <w:rsid w:val="004C23A4"/>
    <w:rsid w:val="004C3950"/>
    <w:rsid w:val="004C6DC5"/>
    <w:rsid w:val="00504379"/>
    <w:rsid w:val="00504C5E"/>
    <w:rsid w:val="005054BA"/>
    <w:rsid w:val="005608A0"/>
    <w:rsid w:val="00574DEC"/>
    <w:rsid w:val="0059413C"/>
    <w:rsid w:val="005978D6"/>
    <w:rsid w:val="005A3D83"/>
    <w:rsid w:val="005A3E00"/>
    <w:rsid w:val="005B4784"/>
    <w:rsid w:val="005F74F3"/>
    <w:rsid w:val="0060064E"/>
    <w:rsid w:val="006211BF"/>
    <w:rsid w:val="00682715"/>
    <w:rsid w:val="006E3869"/>
    <w:rsid w:val="00721962"/>
    <w:rsid w:val="00757DAE"/>
    <w:rsid w:val="00766F92"/>
    <w:rsid w:val="00776150"/>
    <w:rsid w:val="00796CF7"/>
    <w:rsid w:val="007C5FA6"/>
    <w:rsid w:val="007F6415"/>
    <w:rsid w:val="0081167D"/>
    <w:rsid w:val="00815318"/>
    <w:rsid w:val="00815FF6"/>
    <w:rsid w:val="00846E9B"/>
    <w:rsid w:val="008529AC"/>
    <w:rsid w:val="008759AA"/>
    <w:rsid w:val="00890199"/>
    <w:rsid w:val="008943C2"/>
    <w:rsid w:val="008A2C22"/>
    <w:rsid w:val="008D4BDF"/>
    <w:rsid w:val="00903905"/>
    <w:rsid w:val="00961F25"/>
    <w:rsid w:val="009676C3"/>
    <w:rsid w:val="009B115A"/>
    <w:rsid w:val="009C27FF"/>
    <w:rsid w:val="00A02992"/>
    <w:rsid w:val="00A154B5"/>
    <w:rsid w:val="00A439F2"/>
    <w:rsid w:val="00A535EF"/>
    <w:rsid w:val="00A6421B"/>
    <w:rsid w:val="00A843CC"/>
    <w:rsid w:val="00AB0213"/>
    <w:rsid w:val="00B0532A"/>
    <w:rsid w:val="00B309E6"/>
    <w:rsid w:val="00B45FED"/>
    <w:rsid w:val="00C0319F"/>
    <w:rsid w:val="00C1256A"/>
    <w:rsid w:val="00C54EE5"/>
    <w:rsid w:val="00C9593B"/>
    <w:rsid w:val="00CB3B40"/>
    <w:rsid w:val="00CB52A7"/>
    <w:rsid w:val="00CC1016"/>
    <w:rsid w:val="00CC7450"/>
    <w:rsid w:val="00CE57DD"/>
    <w:rsid w:val="00D24E6D"/>
    <w:rsid w:val="00DC28D9"/>
    <w:rsid w:val="00DD0C85"/>
    <w:rsid w:val="00DE203D"/>
    <w:rsid w:val="00DF68D3"/>
    <w:rsid w:val="00E34123"/>
    <w:rsid w:val="00E80EB2"/>
    <w:rsid w:val="00EA4AA8"/>
    <w:rsid w:val="00F12DBA"/>
    <w:rsid w:val="00F434C6"/>
    <w:rsid w:val="00FA5F82"/>
    <w:rsid w:val="00FE557E"/>
    <w:rsid w:val="00FF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3212]"/>
    </o:shapedefaults>
    <o:shapelayout v:ext="edit">
      <o:idmap v:ext="edit" data="1"/>
    </o:shapelayout>
  </w:shapeDefaults>
  <w:decimalSymbol w:val="."/>
  <w:listSeparator w:val=","/>
  <w14:docId w14:val="0656BD8D"/>
  <w15:chartTrackingRefBased/>
  <w15:docId w15:val="{0499B6B2-14AE-494A-9F19-4B533782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E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16"/>
    <w:pPr>
      <w:ind w:left="720"/>
      <w:contextualSpacing/>
    </w:pPr>
  </w:style>
  <w:style w:type="table" w:styleId="TableGrid">
    <w:name w:val="Table Grid"/>
    <w:basedOn w:val="TableNormal"/>
    <w:uiPriority w:val="39"/>
    <w:rsid w:val="002B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E16"/>
    <w:rPr>
      <w:color w:val="0563C1" w:themeColor="hyperlink"/>
      <w:u w:val="single"/>
    </w:rPr>
  </w:style>
  <w:style w:type="character" w:styleId="CommentReference">
    <w:name w:val="annotation reference"/>
    <w:basedOn w:val="DefaultParagraphFont"/>
    <w:uiPriority w:val="99"/>
    <w:semiHidden/>
    <w:unhideWhenUsed/>
    <w:rsid w:val="002B5E16"/>
    <w:rPr>
      <w:sz w:val="16"/>
      <w:szCs w:val="16"/>
    </w:rPr>
  </w:style>
  <w:style w:type="paragraph" w:styleId="CommentText">
    <w:name w:val="annotation text"/>
    <w:basedOn w:val="Normal"/>
    <w:link w:val="CommentTextChar"/>
    <w:uiPriority w:val="99"/>
    <w:semiHidden/>
    <w:unhideWhenUsed/>
    <w:rsid w:val="002B5E16"/>
    <w:pPr>
      <w:spacing w:line="240" w:lineRule="auto"/>
    </w:pPr>
    <w:rPr>
      <w:sz w:val="20"/>
      <w:szCs w:val="20"/>
    </w:rPr>
  </w:style>
  <w:style w:type="character" w:customStyle="1" w:styleId="CommentTextChar">
    <w:name w:val="Comment Text Char"/>
    <w:basedOn w:val="DefaultParagraphFont"/>
    <w:link w:val="CommentText"/>
    <w:uiPriority w:val="99"/>
    <w:semiHidden/>
    <w:rsid w:val="002B5E16"/>
    <w:rPr>
      <w:sz w:val="20"/>
      <w:szCs w:val="20"/>
    </w:rPr>
  </w:style>
  <w:style w:type="character" w:customStyle="1" w:styleId="normaltextrun">
    <w:name w:val="normaltextrun"/>
    <w:basedOn w:val="DefaultParagraphFont"/>
    <w:rsid w:val="002B5E16"/>
  </w:style>
  <w:style w:type="character" w:customStyle="1" w:styleId="findhit">
    <w:name w:val="findhit"/>
    <w:basedOn w:val="DefaultParagraphFont"/>
    <w:rsid w:val="002B5E16"/>
  </w:style>
  <w:style w:type="character" w:customStyle="1" w:styleId="eop">
    <w:name w:val="eop"/>
    <w:basedOn w:val="DefaultParagraphFont"/>
    <w:rsid w:val="002B5E16"/>
  </w:style>
  <w:style w:type="character" w:styleId="Strong">
    <w:name w:val="Strong"/>
    <w:basedOn w:val="DefaultParagraphFont"/>
    <w:uiPriority w:val="22"/>
    <w:qFormat/>
    <w:rsid w:val="002B5E16"/>
    <w:rPr>
      <w:b/>
      <w:bCs/>
    </w:rPr>
  </w:style>
  <w:style w:type="paragraph" w:styleId="BalloonText">
    <w:name w:val="Balloon Text"/>
    <w:basedOn w:val="Normal"/>
    <w:link w:val="BalloonTextChar"/>
    <w:uiPriority w:val="99"/>
    <w:semiHidden/>
    <w:unhideWhenUsed/>
    <w:rsid w:val="002B5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E16"/>
    <w:rPr>
      <w:rFonts w:ascii="Segoe UI" w:hAnsi="Segoe UI" w:cs="Segoe UI"/>
      <w:sz w:val="18"/>
      <w:szCs w:val="18"/>
    </w:rPr>
  </w:style>
  <w:style w:type="character" w:styleId="FollowedHyperlink">
    <w:name w:val="FollowedHyperlink"/>
    <w:basedOn w:val="DefaultParagraphFont"/>
    <w:uiPriority w:val="99"/>
    <w:semiHidden/>
    <w:unhideWhenUsed/>
    <w:rsid w:val="002B5E1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0618D"/>
    <w:rPr>
      <w:b/>
      <w:bCs/>
    </w:rPr>
  </w:style>
  <w:style w:type="character" w:customStyle="1" w:styleId="CommentSubjectChar">
    <w:name w:val="Comment Subject Char"/>
    <w:basedOn w:val="CommentTextChar"/>
    <w:link w:val="CommentSubject"/>
    <w:uiPriority w:val="99"/>
    <w:semiHidden/>
    <w:rsid w:val="0020618D"/>
    <w:rPr>
      <w:b/>
      <w:bCs/>
      <w:sz w:val="20"/>
      <w:szCs w:val="20"/>
    </w:rPr>
  </w:style>
  <w:style w:type="character" w:styleId="UnresolvedMention">
    <w:name w:val="Unresolved Mention"/>
    <w:basedOn w:val="DefaultParagraphFont"/>
    <w:uiPriority w:val="99"/>
    <w:semiHidden/>
    <w:unhideWhenUsed/>
    <w:rsid w:val="00376BBD"/>
    <w:rPr>
      <w:color w:val="605E5C"/>
      <w:shd w:val="clear" w:color="auto" w:fill="E1DFDD"/>
    </w:rPr>
  </w:style>
  <w:style w:type="paragraph" w:styleId="Header">
    <w:name w:val="header"/>
    <w:basedOn w:val="Normal"/>
    <w:link w:val="HeaderChar"/>
    <w:uiPriority w:val="99"/>
    <w:unhideWhenUsed/>
    <w:rsid w:val="00967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6C3"/>
  </w:style>
  <w:style w:type="paragraph" w:styleId="Footer">
    <w:name w:val="footer"/>
    <w:basedOn w:val="Normal"/>
    <w:link w:val="FooterChar"/>
    <w:uiPriority w:val="99"/>
    <w:unhideWhenUsed/>
    <w:rsid w:val="0096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6C3"/>
  </w:style>
  <w:style w:type="paragraph" w:styleId="FootnoteText">
    <w:name w:val="footnote text"/>
    <w:basedOn w:val="Normal"/>
    <w:link w:val="FootnoteTextChar"/>
    <w:uiPriority w:val="99"/>
    <w:unhideWhenUsed/>
    <w:rsid w:val="00903905"/>
    <w:pPr>
      <w:spacing w:after="0" w:line="240" w:lineRule="auto"/>
    </w:pPr>
    <w:rPr>
      <w:sz w:val="20"/>
      <w:szCs w:val="20"/>
    </w:rPr>
  </w:style>
  <w:style w:type="character" w:customStyle="1" w:styleId="FootnoteTextChar">
    <w:name w:val="Footnote Text Char"/>
    <w:basedOn w:val="DefaultParagraphFont"/>
    <w:link w:val="FootnoteText"/>
    <w:uiPriority w:val="99"/>
    <w:rsid w:val="00903905"/>
    <w:rPr>
      <w:sz w:val="20"/>
      <w:szCs w:val="20"/>
    </w:rPr>
  </w:style>
  <w:style w:type="character" w:styleId="FootnoteReference">
    <w:name w:val="footnote reference"/>
    <w:basedOn w:val="DefaultParagraphFont"/>
    <w:uiPriority w:val="99"/>
    <w:semiHidden/>
    <w:unhideWhenUsed/>
    <w:rsid w:val="00903905"/>
    <w:rPr>
      <w:vertAlign w:val="superscript"/>
    </w:rPr>
  </w:style>
  <w:style w:type="paragraph" w:styleId="Bibliography">
    <w:name w:val="Bibliography"/>
    <w:basedOn w:val="Normal"/>
    <w:next w:val="Normal"/>
    <w:uiPriority w:val="37"/>
    <w:unhideWhenUsed/>
    <w:rsid w:val="00EA4AA8"/>
    <w:pPr>
      <w:tabs>
        <w:tab w:val="left" w:pos="384"/>
      </w:tabs>
      <w:spacing w:after="0" w:line="240" w:lineRule="auto"/>
      <w:ind w:left="384" w:hanging="384"/>
    </w:pPr>
  </w:style>
  <w:style w:type="paragraph" w:styleId="EndnoteText">
    <w:name w:val="endnote text"/>
    <w:basedOn w:val="Normal"/>
    <w:link w:val="EndnoteTextChar"/>
    <w:uiPriority w:val="99"/>
    <w:semiHidden/>
    <w:unhideWhenUsed/>
    <w:rsid w:val="007F64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6415"/>
    <w:rPr>
      <w:sz w:val="20"/>
      <w:szCs w:val="20"/>
    </w:rPr>
  </w:style>
  <w:style w:type="character" w:styleId="EndnoteReference">
    <w:name w:val="endnote reference"/>
    <w:basedOn w:val="DefaultParagraphFont"/>
    <w:uiPriority w:val="99"/>
    <w:semiHidden/>
    <w:unhideWhenUsed/>
    <w:rsid w:val="007F6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93426">
      <w:bodyDiv w:val="1"/>
      <w:marLeft w:val="0"/>
      <w:marRight w:val="0"/>
      <w:marTop w:val="0"/>
      <w:marBottom w:val="0"/>
      <w:divBdr>
        <w:top w:val="none" w:sz="0" w:space="0" w:color="auto"/>
        <w:left w:val="none" w:sz="0" w:space="0" w:color="auto"/>
        <w:bottom w:val="none" w:sz="0" w:space="0" w:color="auto"/>
        <w:right w:val="none" w:sz="0" w:space="0" w:color="auto"/>
      </w:divBdr>
    </w:div>
    <w:div w:id="20056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boards.ca.gov/drinking_water/certlic/drinkingwater/PFOA_PFOS.htm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tsc.ca.gov/SCP/upload/Product-Chemical-Profile-PFAS-Carpets-and-Rugs.PDF" TargetMode="External"/><Relationship Id="rId7" Type="http://schemas.openxmlformats.org/officeDocument/2006/relationships/settings" Target="settings.xml"/><Relationship Id="rId12" Type="http://schemas.openxmlformats.org/officeDocument/2006/relationships/hyperlink" Target="https://www.epa.gov/pfas" TargetMode="External"/><Relationship Id="rId17" Type="http://schemas.openxmlformats.org/officeDocument/2006/relationships/header" Target="header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dtsc.ca.gov/SCP/upload/Draft_2018-2020_Priority_Product_Work_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ites/production/files/2016-05/documents/drinkingwaterhealthadvisories_pfoa_pfos_5_19_16.final_.1.pdf"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oehha.ca.gov/proposition-65/crnr/notice-intent-list-perfluorooctanoic-acid-pfoa-and-perfluorooctane-sulfonate" TargetMode="External"/><Relationship Id="rId23" Type="http://schemas.openxmlformats.org/officeDocument/2006/relationships/hyperlink" Target="https://biomonitoring.ca.gov/care" TargetMode="External"/><Relationship Id="rId10" Type="http://schemas.openxmlformats.org/officeDocument/2006/relationships/endnotes" Target="endnotes.xml"/><Relationship Id="rId19" Type="http://schemas.openxmlformats.org/officeDocument/2006/relationships/hyperlink" Target="http://waterboards.ca.gov/pf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hha.ca.gov/proposition-65/crnr/chemicals-listed-effective-november-10-2017-known-state-california-cause" TargetMode="External"/><Relationship Id="rId22" Type="http://schemas.openxmlformats.org/officeDocument/2006/relationships/hyperlink" Target="https://www.arb.ca.gov/toxics/chrome/chrome.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Reference Documents</TermName>
          <TermId xmlns="http://schemas.microsoft.com/office/infopath/2007/PartnerControls">296405f9-6c9c-4e62-bdc4-fdcba3b3b9c3</TermId>
        </TermInfo>
      </Terms>
    </g9caa3f1f2e244bc8e042fdb9640a251>
    <Workflow_x0020_History xmlns="851dfaa3-aae8-4c03-b90c-7dd4a6526d0d" xsi:nil="true"/>
    <TaxCatchAll xmlns="851dfaa3-aae8-4c03-b90c-7dd4a6526d0d">
      <Value>43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4E637932524FCC4BB23B53EA2DD30811" ma:contentTypeVersion="24" ma:contentTypeDescription="" ma:contentTypeScope="" ma:versionID="3398719726bfb7e8cd9c528a1f2c8221">
  <xsd:schema xmlns:xsd="http://www.w3.org/2001/XMLSchema" xmlns:xs="http://www.w3.org/2001/XMLSchema" xmlns:p="http://schemas.microsoft.com/office/2006/metadata/properties" xmlns:ns2="851dfaa3-aae8-4c03-b90c-7dd4a6526d0d" xmlns:ns3="f494de2a-a30c-4bf7-be42-f1db506d7d08" targetNamespace="http://schemas.microsoft.com/office/2006/metadata/properties" ma:root="true" ma:fieldsID="9be0cde1829e590a5e466aaa6f5cf0b5" ns2:_="" ns3:_="">
    <xsd:import namespace="851dfaa3-aae8-4c03-b90c-7dd4a6526d0d"/>
    <xsd:import namespace="f494de2a-a30c-4bf7-be42-f1db506d7d08"/>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Workflow_x0020_History" minOccurs="0"/>
                <xsd:element ref="ns3:MediaServiceMetadata" minOccurs="0"/>
                <xsd:element ref="ns3:MediaServiceFastMetadata" minOccurs="0"/>
                <xsd:element ref="ns2:SharedWithUsers" minOccurs="0"/>
                <xsd:element ref="ns2:SharedWith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Workflow_x0020_History" ma:index="21" nillable="true" ma:displayName="Workflow History" ma:internalName="Workflow_x0020_History">
      <xsd:simpleType>
        <xsd:restriction base="dms:Unknow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KeywordTaxHTField" ma:index="26"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94de2a-a30c-4bf7-be42-f1db506d7d0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8DBF-1ECC-4C43-B0DC-1C2BF103ADC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94de2a-a30c-4bf7-be42-f1db506d7d08"/>
    <ds:schemaRef ds:uri="http://purl.org/dc/terms/"/>
    <ds:schemaRef ds:uri="851dfaa3-aae8-4c03-b90c-7dd4a6526d0d"/>
    <ds:schemaRef ds:uri="http://www.w3.org/XML/1998/namespace"/>
    <ds:schemaRef ds:uri="http://purl.org/dc/dcmitype/"/>
  </ds:schemaRefs>
</ds:datastoreItem>
</file>

<file path=customXml/itemProps2.xml><?xml version="1.0" encoding="utf-8"?>
<ds:datastoreItem xmlns:ds="http://schemas.openxmlformats.org/officeDocument/2006/customXml" ds:itemID="{4111DF92-65D3-47DD-B907-16351BEFC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f494de2a-a30c-4bf7-be42-f1db506d7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611BC-4860-4C21-9E23-7DA48E18D8BE}">
  <ds:schemaRefs>
    <ds:schemaRef ds:uri="http://schemas.microsoft.com/sharepoint/v3/contenttype/forms"/>
  </ds:schemaRefs>
</ds:datastoreItem>
</file>

<file path=customXml/itemProps4.xml><?xml version="1.0" encoding="utf-8"?>
<ds:datastoreItem xmlns:ds="http://schemas.openxmlformats.org/officeDocument/2006/customXml" ds:itemID="{02842D98-1B98-4DB2-A00B-E53EBFB4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737</Words>
  <Characters>4644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Scott@Waterboards</dc:creator>
  <cp:keywords/>
  <dc:description/>
  <cp:lastModifiedBy>Coffin, Scott@Waterboards</cp:lastModifiedBy>
  <cp:revision>17</cp:revision>
  <dcterms:created xsi:type="dcterms:W3CDTF">2019-03-26T18:22:00Z</dcterms:created>
  <dcterms:modified xsi:type="dcterms:W3CDTF">2019-03-26T19:21:00Z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0x010100F57B56A979CD314583F71FB183DEA39601004E637932524FCC4BB23B53EA2DD30811</vt:lpwstr>
  </property>
  <property fmtid="{D5CDD505-2E9C-101B-9397-08002B2CF9AE}" pid="3" name="TaxKeyword">
    <vt:lpwstr/>
  </property>
  <property fmtid="{D5CDD505-2E9C-101B-9397-08002B2CF9AE}" pid="4" name="DWQ_DocType">
    <vt:lpwstr>43;#Reference Documents|296405f9-6c9c-4e62-bdc4-fdcba3b3b9c3</vt:lpwstr>
  </property>
  <property fmtid="{D5CDD505-2E9C-101B-9397-08002B2CF9AE}" pid="5" name="DWQ_Section">
    <vt:lpwstr/>
  </property>
  <property fmtid="{D5CDD505-2E9C-101B-9397-08002B2CF9AE}" pid="6" name="DWQ_Projects">
    <vt:lpwstr/>
  </property>
  <property fmtid="{D5CDD505-2E9C-101B-9397-08002B2CF9AE}" pid="7" name="DWQ_Unit">
    <vt:lpwstr/>
  </property>
  <property fmtid="{D5CDD505-2E9C-101B-9397-08002B2CF9AE}" pid="8" name="AuthorIds_UIVersion_512">
    <vt:lpwstr>2716</vt:lpwstr>
  </property>
  <property fmtid="{D5CDD505-2E9C-101B-9397-08002B2CF9AE}" pid="9" name="AuthorIds_UIVersion_1024">
    <vt:lpwstr>2716</vt:lpwstr>
  </property>
  <property fmtid="{D5CDD505-2E9C-101B-9397-08002B2CF9AE}" pid="10" name="ZOTERO_PREF_1">
    <vt:lpwstr>&lt;data data-version="3" zotero-version="5.0.64"&gt;&lt;session id="wtTnKM9B"/&gt;&lt;style id="http://www.zotero.org/styles/ieee" locale="en-US" hasBibliography="1" bibliographyStyleHasBeenSet="1"/&gt;&lt;prefs&gt;&lt;pref name="fieldType" value="Field"/&gt;&lt;pref name="automaticJour</vt:lpwstr>
  </property>
  <property fmtid="{D5CDD505-2E9C-101B-9397-08002B2CF9AE}" pid="11" name="ZOTERO_PREF_2">
    <vt:lpwstr>nalAbbreviations" value="true"/&gt;&lt;/prefs&gt;&lt;/data&gt;</vt:lpwstr>
  </property>
  <property fmtid="{D5CDD505-2E9C-101B-9397-08002B2CF9AE}" pid="12" name="AuthorIds_UIVersion_3072">
    <vt:lpwstr>4828</vt:lpwstr>
  </property>
</Properties>
</file>