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B739A" w14:textId="77777777" w:rsidR="003E0C2E" w:rsidRPr="00DC3163" w:rsidRDefault="003E0C2E">
      <w:pPr>
        <w:jc w:val="center"/>
        <w:rPr>
          <w:rFonts w:cs="Times New Roman"/>
          <w:b/>
          <w:caps/>
        </w:rPr>
      </w:pPr>
      <w:r w:rsidRPr="00DC3163">
        <w:rPr>
          <w:rFonts w:cs="Times New Roman"/>
          <w:b/>
          <w:caps/>
        </w:rPr>
        <w:t>California Regional Water Quality Control Board</w:t>
      </w:r>
    </w:p>
    <w:p w14:paraId="7BAE9709" w14:textId="77777777" w:rsidR="004E7E7C" w:rsidRPr="00DC3163" w:rsidRDefault="003E0C2E">
      <w:pPr>
        <w:jc w:val="center"/>
        <w:rPr>
          <w:rFonts w:cs="Times New Roman"/>
          <w:b/>
          <w:caps/>
        </w:rPr>
        <w:sectPr w:rsidR="004E7E7C" w:rsidRPr="00DC3163" w:rsidSect="0072403B">
          <w:headerReference w:type="default" r:id="rId8"/>
          <w:footerReference w:type="default" r:id="rId9"/>
          <w:pgSz w:w="12240" w:h="15840" w:code="1"/>
          <w:pgMar w:top="1080" w:right="1296" w:bottom="1440" w:left="1296" w:header="720" w:footer="720" w:gutter="0"/>
          <w:cols w:space="720"/>
          <w:titlePg/>
          <w:docGrid w:linePitch="360"/>
        </w:sectPr>
      </w:pPr>
      <w:r w:rsidRPr="00DC3163">
        <w:rPr>
          <w:rFonts w:cs="Times New Roman"/>
          <w:b/>
          <w:caps/>
        </w:rPr>
        <w:t>San Francisco Bay Region</w:t>
      </w:r>
    </w:p>
    <w:p w14:paraId="73E52808" w14:textId="77777777" w:rsidR="003E0C2E" w:rsidRPr="00DC3163" w:rsidRDefault="003E0C2E">
      <w:pPr>
        <w:jc w:val="center"/>
        <w:rPr>
          <w:rFonts w:cs="Times New Roman"/>
          <w:b/>
          <w:caps/>
        </w:rPr>
      </w:pPr>
    </w:p>
    <w:p w14:paraId="393DAD2C" w14:textId="71FEB8C7" w:rsidR="003E0C2E" w:rsidRPr="00DC3163" w:rsidRDefault="00D20B7E">
      <w:pPr>
        <w:jc w:val="center"/>
        <w:rPr>
          <w:rFonts w:cs="Times New Roman"/>
          <w:b/>
          <w:caps/>
        </w:rPr>
      </w:pPr>
      <w:r>
        <w:rPr>
          <w:rFonts w:cs="Times New Roman"/>
          <w:b/>
          <w:caps/>
        </w:rPr>
        <w:t>Resolution n</w:t>
      </w:r>
      <w:r>
        <w:rPr>
          <w:rFonts w:cs="Times New Roman"/>
          <w:b/>
        </w:rPr>
        <w:t>o</w:t>
      </w:r>
      <w:r w:rsidRPr="00DC3163">
        <w:rPr>
          <w:rFonts w:cs="Times New Roman"/>
          <w:b/>
        </w:rPr>
        <w:t xml:space="preserve">. </w:t>
      </w:r>
      <w:r w:rsidR="000E3383" w:rsidRPr="00DC3163">
        <w:rPr>
          <w:rFonts w:cs="Times New Roman"/>
          <w:b/>
          <w:caps/>
        </w:rPr>
        <w:t>r2-</w:t>
      </w:r>
      <w:r w:rsidR="00A9644F" w:rsidRPr="00DC3163">
        <w:rPr>
          <w:rFonts w:cs="Times New Roman"/>
          <w:b/>
          <w:caps/>
        </w:rPr>
        <w:t>2017</w:t>
      </w:r>
      <w:r w:rsidR="003E0C2E" w:rsidRPr="00DC3163">
        <w:rPr>
          <w:rFonts w:cs="Times New Roman"/>
          <w:b/>
          <w:caps/>
        </w:rPr>
        <w:t>-</w:t>
      </w:r>
      <w:r w:rsidR="006B05A9">
        <w:rPr>
          <w:rFonts w:cs="Times New Roman"/>
          <w:b/>
          <w:caps/>
        </w:rPr>
        <w:t>0043</w:t>
      </w:r>
    </w:p>
    <w:p w14:paraId="0E294AFA" w14:textId="77777777" w:rsidR="003E0C2E" w:rsidRPr="00DC3163" w:rsidRDefault="003E0C2E">
      <w:pPr>
        <w:jc w:val="center"/>
        <w:rPr>
          <w:rFonts w:cs="Times New Roman"/>
          <w:b/>
          <w:caps/>
        </w:rPr>
      </w:pPr>
    </w:p>
    <w:p w14:paraId="612E1210" w14:textId="77777777" w:rsidR="009E6158" w:rsidRPr="00DC3163" w:rsidRDefault="00EF5181">
      <w:pPr>
        <w:jc w:val="center"/>
        <w:rPr>
          <w:rFonts w:cs="Times New Roman"/>
          <w:b/>
        </w:rPr>
      </w:pPr>
      <w:r w:rsidRPr="00DC3163">
        <w:rPr>
          <w:rFonts w:cs="Times New Roman"/>
          <w:b/>
        </w:rPr>
        <w:t xml:space="preserve">RENEWAL OF </w:t>
      </w:r>
      <w:r w:rsidR="003E0C2E" w:rsidRPr="00DC3163">
        <w:rPr>
          <w:rFonts w:cs="Times New Roman"/>
          <w:b/>
        </w:rPr>
        <w:t xml:space="preserve">CONDITIONAL WAIVER OF WASTE DISCHARGE REQUIREMENTS </w:t>
      </w:r>
    </w:p>
    <w:p w14:paraId="3F77E753" w14:textId="77777777" w:rsidR="009E6158" w:rsidRPr="00DC3163" w:rsidRDefault="003E0C2E">
      <w:pPr>
        <w:jc w:val="center"/>
        <w:rPr>
          <w:rFonts w:cs="Times New Roman"/>
          <w:b/>
        </w:rPr>
      </w:pPr>
      <w:r w:rsidRPr="00DC3163">
        <w:rPr>
          <w:rFonts w:cs="Times New Roman"/>
          <w:b/>
        </w:rPr>
        <w:t xml:space="preserve">FOR GRAZING OPERATIONS </w:t>
      </w:r>
    </w:p>
    <w:p w14:paraId="75F22A20" w14:textId="77777777" w:rsidR="003E0C2E" w:rsidRPr="00DC3163" w:rsidRDefault="003E0C2E">
      <w:pPr>
        <w:jc w:val="center"/>
        <w:rPr>
          <w:rFonts w:cs="Times New Roman"/>
          <w:b/>
        </w:rPr>
      </w:pPr>
      <w:r w:rsidRPr="00DC3163">
        <w:rPr>
          <w:rFonts w:cs="Times New Roman"/>
          <w:b/>
        </w:rPr>
        <w:t xml:space="preserve">IN THE </w:t>
      </w:r>
      <w:r w:rsidR="00F2530F" w:rsidRPr="00DC3163">
        <w:rPr>
          <w:rFonts w:cs="Times New Roman"/>
          <w:b/>
        </w:rPr>
        <w:t xml:space="preserve">NAPA </w:t>
      </w:r>
      <w:r w:rsidR="00FC46AF" w:rsidRPr="00DC3163">
        <w:rPr>
          <w:rFonts w:cs="Times New Roman"/>
          <w:b/>
        </w:rPr>
        <w:t>RIVER</w:t>
      </w:r>
      <w:r w:rsidR="00916605" w:rsidRPr="00DC3163">
        <w:rPr>
          <w:rFonts w:cs="Times New Roman"/>
          <w:b/>
        </w:rPr>
        <w:t xml:space="preserve"> </w:t>
      </w:r>
      <w:r w:rsidR="00F2530F" w:rsidRPr="00DC3163">
        <w:rPr>
          <w:rFonts w:cs="Times New Roman"/>
          <w:b/>
        </w:rPr>
        <w:t xml:space="preserve">AND </w:t>
      </w:r>
      <w:r w:rsidR="00580BB7" w:rsidRPr="00DC3163">
        <w:rPr>
          <w:rFonts w:cs="Times New Roman"/>
          <w:b/>
        </w:rPr>
        <w:t>SONOMA CREEK</w:t>
      </w:r>
      <w:r w:rsidRPr="00DC3163">
        <w:rPr>
          <w:rFonts w:cs="Times New Roman"/>
          <w:b/>
        </w:rPr>
        <w:t xml:space="preserve"> WATERSHED</w:t>
      </w:r>
      <w:r w:rsidR="00F2530F" w:rsidRPr="00DC3163">
        <w:rPr>
          <w:rFonts w:cs="Times New Roman"/>
          <w:b/>
        </w:rPr>
        <w:t>S</w:t>
      </w:r>
      <w:r w:rsidRPr="00DC3163">
        <w:rPr>
          <w:rFonts w:cs="Times New Roman"/>
          <w:b/>
        </w:rPr>
        <w:t xml:space="preserve"> </w:t>
      </w:r>
    </w:p>
    <w:p w14:paraId="6646F8B2" w14:textId="77777777" w:rsidR="003E0C2E" w:rsidRPr="00DC3163" w:rsidRDefault="003E0C2E">
      <w:pPr>
        <w:jc w:val="center"/>
        <w:rPr>
          <w:rFonts w:cs="Times New Roman"/>
          <w:b/>
        </w:rPr>
      </w:pPr>
    </w:p>
    <w:p w14:paraId="7A503173" w14:textId="568D5797" w:rsidR="0054595D" w:rsidRPr="00DC3163" w:rsidRDefault="0054595D" w:rsidP="00490572">
      <w:pPr>
        <w:spacing w:after="120"/>
        <w:rPr>
          <w:rFonts w:cs="Times New Roman"/>
        </w:rPr>
      </w:pPr>
      <w:r w:rsidRPr="00DC3163">
        <w:rPr>
          <w:rFonts w:cs="Times New Roman"/>
        </w:rPr>
        <w:t>T</w:t>
      </w:r>
      <w:r w:rsidR="003E0C2E" w:rsidRPr="00DC3163">
        <w:rPr>
          <w:rFonts w:cs="Times New Roman"/>
        </w:rPr>
        <w:t>he California Regional Water Quality Control Board, San Francisco Bay Region (Water Board)</w:t>
      </w:r>
      <w:r w:rsidR="00BD3168" w:rsidRPr="00DC3163">
        <w:rPr>
          <w:rFonts w:cs="Times New Roman"/>
        </w:rPr>
        <w:t>,</w:t>
      </w:r>
      <w:r w:rsidR="003E0C2E" w:rsidRPr="00DC3163">
        <w:rPr>
          <w:rFonts w:cs="Times New Roman"/>
        </w:rPr>
        <w:t xml:space="preserve"> finds that:</w:t>
      </w:r>
    </w:p>
    <w:p w14:paraId="3B5E962C" w14:textId="5FCE0C6C" w:rsidR="0054595D" w:rsidRPr="00DC3163" w:rsidRDefault="0054595D" w:rsidP="00490572">
      <w:pPr>
        <w:spacing w:after="120"/>
        <w:ind w:right="-20"/>
        <w:rPr>
          <w:rFonts w:cs="Times New Roman"/>
        </w:rPr>
      </w:pPr>
      <w:r w:rsidRPr="00744C32">
        <w:rPr>
          <w:rFonts w:cs="Times New Roman"/>
          <w:b/>
          <w:bCs/>
          <w:color w:val="221E1F"/>
        </w:rPr>
        <w:t>Background and</w:t>
      </w:r>
      <w:r w:rsidR="008C55AE" w:rsidRPr="00744C32">
        <w:rPr>
          <w:rFonts w:cs="Times New Roman"/>
          <w:b/>
          <w:bCs/>
          <w:color w:val="221E1F"/>
        </w:rPr>
        <w:t xml:space="preserve"> Scope of Coverage</w:t>
      </w:r>
    </w:p>
    <w:p w14:paraId="36B3F91E" w14:textId="66F93DA5" w:rsidR="0054595D" w:rsidRPr="001D435D" w:rsidRDefault="002E7E6A" w:rsidP="00D36116">
      <w:pPr>
        <w:pStyle w:val="ListParagraph"/>
        <w:numPr>
          <w:ilvl w:val="0"/>
          <w:numId w:val="13"/>
        </w:numPr>
        <w:spacing w:after="0" w:line="240" w:lineRule="auto"/>
        <w:ind w:left="360" w:right="91"/>
        <w:rPr>
          <w:color w:val="221E1F"/>
        </w:rPr>
      </w:pPr>
      <w:r w:rsidRPr="00744C32">
        <w:rPr>
          <w:rFonts w:ascii="Times New Roman" w:hAnsi="Times New Roman"/>
          <w:sz w:val="24"/>
          <w:szCs w:val="24"/>
        </w:rPr>
        <w:t>Improperly managed grazing by livestock</w:t>
      </w:r>
      <w:r w:rsidR="00954AB4" w:rsidRPr="00744C32">
        <w:rPr>
          <w:rFonts w:ascii="Times New Roman" w:hAnsi="Times New Roman"/>
          <w:sz w:val="24"/>
          <w:szCs w:val="24"/>
        </w:rPr>
        <w:t xml:space="preserve"> can adversely affect water quality and impair beneficial uses through the erosion, transport, and discharge </w:t>
      </w:r>
      <w:r w:rsidR="00490572">
        <w:rPr>
          <w:rFonts w:ascii="Times New Roman" w:hAnsi="Times New Roman"/>
          <w:sz w:val="24"/>
          <w:szCs w:val="24"/>
        </w:rPr>
        <w:t>of sediment into surface waters</w:t>
      </w:r>
      <w:r w:rsidR="00954AB4" w:rsidRPr="00744C32">
        <w:rPr>
          <w:rFonts w:ascii="Times New Roman" w:hAnsi="Times New Roman"/>
          <w:sz w:val="24"/>
          <w:szCs w:val="24"/>
        </w:rPr>
        <w:t xml:space="preserve"> and the discharge into surface water of nutrients and pathogens from animal wastes.</w:t>
      </w:r>
      <w:r w:rsidR="0054595D" w:rsidRPr="00744C32">
        <w:rPr>
          <w:rFonts w:ascii="Times New Roman" w:hAnsi="Times New Roman"/>
          <w:color w:val="221E1F"/>
          <w:sz w:val="24"/>
          <w:szCs w:val="24"/>
        </w:rPr>
        <w:t xml:space="preserve"> </w:t>
      </w:r>
      <w:r w:rsidR="00954AB4" w:rsidRPr="00744C32">
        <w:rPr>
          <w:rFonts w:ascii="Times New Roman" w:hAnsi="Times New Roman"/>
          <w:color w:val="221E1F"/>
          <w:sz w:val="24"/>
          <w:szCs w:val="24"/>
        </w:rPr>
        <w:t xml:space="preserve">This Order implements the </w:t>
      </w:r>
      <w:r w:rsidR="004532EC">
        <w:rPr>
          <w:rFonts w:ascii="Times New Roman" w:hAnsi="Times New Roman"/>
          <w:color w:val="221E1F"/>
          <w:sz w:val="24"/>
          <w:szCs w:val="24"/>
        </w:rPr>
        <w:t xml:space="preserve">Basin Plan, specifically the </w:t>
      </w:r>
      <w:r w:rsidR="00771DA8" w:rsidRPr="00744C32">
        <w:rPr>
          <w:rFonts w:ascii="Times New Roman" w:hAnsi="Times New Roman"/>
          <w:color w:val="221E1F"/>
          <w:sz w:val="24"/>
          <w:szCs w:val="24"/>
        </w:rPr>
        <w:t>Napa River and Sonoma Creek pathogens</w:t>
      </w:r>
      <w:r w:rsidR="00954AB4" w:rsidRPr="00744C32">
        <w:rPr>
          <w:rFonts w:ascii="Times New Roman" w:hAnsi="Times New Roman"/>
          <w:color w:val="221E1F"/>
          <w:sz w:val="24"/>
          <w:szCs w:val="24"/>
        </w:rPr>
        <w:t xml:space="preserve"> and sediment</w:t>
      </w:r>
      <w:r w:rsidR="00771DA8" w:rsidRPr="00744C32">
        <w:rPr>
          <w:rFonts w:ascii="Times New Roman" w:hAnsi="Times New Roman"/>
          <w:color w:val="221E1F"/>
          <w:sz w:val="24"/>
          <w:szCs w:val="24"/>
        </w:rPr>
        <w:t xml:space="preserve"> total maximum daily load</w:t>
      </w:r>
      <w:r w:rsidR="00E6093E" w:rsidRPr="00744C32">
        <w:rPr>
          <w:rFonts w:ascii="Times New Roman" w:hAnsi="Times New Roman"/>
          <w:color w:val="221E1F"/>
          <w:sz w:val="24"/>
          <w:szCs w:val="24"/>
        </w:rPr>
        <w:t>s</w:t>
      </w:r>
      <w:r w:rsidR="00771DA8" w:rsidRPr="00744C32">
        <w:rPr>
          <w:rFonts w:ascii="Times New Roman" w:hAnsi="Times New Roman"/>
          <w:color w:val="221E1F"/>
          <w:sz w:val="24"/>
          <w:szCs w:val="24"/>
        </w:rPr>
        <w:t xml:space="preserve"> (TMDL</w:t>
      </w:r>
      <w:r w:rsidR="00E6093E" w:rsidRPr="00744C32">
        <w:rPr>
          <w:rFonts w:ascii="Times New Roman" w:hAnsi="Times New Roman"/>
          <w:color w:val="221E1F"/>
          <w:sz w:val="24"/>
          <w:szCs w:val="24"/>
        </w:rPr>
        <w:t>s)</w:t>
      </w:r>
      <w:r w:rsidR="00490572">
        <w:rPr>
          <w:rFonts w:ascii="Times New Roman" w:hAnsi="Times New Roman"/>
          <w:color w:val="221E1F"/>
          <w:sz w:val="24"/>
          <w:szCs w:val="24"/>
        </w:rPr>
        <w:t>,</w:t>
      </w:r>
      <w:r w:rsidR="00E6093E" w:rsidRPr="00744C32">
        <w:rPr>
          <w:rFonts w:ascii="Times New Roman" w:hAnsi="Times New Roman"/>
          <w:color w:val="221E1F"/>
          <w:sz w:val="24"/>
          <w:szCs w:val="24"/>
        </w:rPr>
        <w:t xml:space="preserve"> which identify</w:t>
      </w:r>
      <w:r w:rsidR="00771DA8" w:rsidRPr="00744C32">
        <w:rPr>
          <w:rFonts w:ascii="Times New Roman" w:hAnsi="Times New Roman"/>
          <w:color w:val="221E1F"/>
          <w:sz w:val="24"/>
          <w:szCs w:val="24"/>
        </w:rPr>
        <w:t xml:space="preserve"> </w:t>
      </w:r>
      <w:r w:rsidR="00D5084D" w:rsidRPr="00744C32">
        <w:rPr>
          <w:rFonts w:ascii="Times New Roman" w:hAnsi="Times New Roman"/>
          <w:color w:val="221E1F"/>
          <w:sz w:val="24"/>
          <w:szCs w:val="24"/>
        </w:rPr>
        <w:t xml:space="preserve">improperly managed grazing </w:t>
      </w:r>
      <w:r w:rsidR="00490572">
        <w:rPr>
          <w:rFonts w:ascii="Times New Roman" w:hAnsi="Times New Roman"/>
          <w:color w:val="221E1F"/>
          <w:sz w:val="24"/>
          <w:szCs w:val="24"/>
        </w:rPr>
        <w:t>as contributing to the pathogen</w:t>
      </w:r>
      <w:r w:rsidR="00D5084D" w:rsidRPr="00744C32">
        <w:rPr>
          <w:rFonts w:ascii="Times New Roman" w:hAnsi="Times New Roman"/>
          <w:color w:val="221E1F"/>
          <w:sz w:val="24"/>
          <w:szCs w:val="24"/>
        </w:rPr>
        <w:t xml:space="preserve"> </w:t>
      </w:r>
      <w:r w:rsidR="00954AB4" w:rsidRPr="00744C32">
        <w:rPr>
          <w:rFonts w:ascii="Times New Roman" w:hAnsi="Times New Roman"/>
          <w:color w:val="221E1F"/>
          <w:sz w:val="24"/>
          <w:szCs w:val="24"/>
        </w:rPr>
        <w:t xml:space="preserve">and sediment </w:t>
      </w:r>
      <w:r w:rsidR="00D5084D" w:rsidRPr="00744C32">
        <w:rPr>
          <w:rFonts w:ascii="Times New Roman" w:hAnsi="Times New Roman"/>
          <w:color w:val="221E1F"/>
          <w:sz w:val="24"/>
          <w:szCs w:val="24"/>
        </w:rPr>
        <w:t>impairment</w:t>
      </w:r>
      <w:r w:rsidR="00954AB4" w:rsidRPr="00744C32">
        <w:rPr>
          <w:rFonts w:ascii="Times New Roman" w:hAnsi="Times New Roman"/>
          <w:color w:val="221E1F"/>
          <w:sz w:val="24"/>
          <w:szCs w:val="24"/>
        </w:rPr>
        <w:t>s</w:t>
      </w:r>
      <w:r w:rsidR="00D5084D" w:rsidRPr="00744C32">
        <w:rPr>
          <w:rFonts w:ascii="Times New Roman" w:hAnsi="Times New Roman"/>
          <w:color w:val="221E1F"/>
          <w:sz w:val="24"/>
          <w:szCs w:val="24"/>
        </w:rPr>
        <w:t xml:space="preserve"> of the Napa River and Sonoma Creek.</w:t>
      </w:r>
    </w:p>
    <w:p w14:paraId="3168B34A" w14:textId="77777777" w:rsidR="0054595D" w:rsidRPr="00DC3163" w:rsidRDefault="0054595D" w:rsidP="00B360F3">
      <w:pPr>
        <w:ind w:left="360" w:right="91"/>
        <w:contextualSpacing/>
        <w:rPr>
          <w:rFonts w:cs="Times New Roman"/>
          <w:color w:val="221E1F"/>
        </w:rPr>
      </w:pPr>
    </w:p>
    <w:p w14:paraId="18B2EAFD" w14:textId="2DD0119C" w:rsidR="0054595D" w:rsidRPr="00DC1514" w:rsidRDefault="00490572" w:rsidP="00D36116">
      <w:pPr>
        <w:pStyle w:val="ListParagraph"/>
        <w:numPr>
          <w:ilvl w:val="0"/>
          <w:numId w:val="13"/>
        </w:numPr>
        <w:spacing w:after="0" w:line="240" w:lineRule="auto"/>
        <w:ind w:left="360" w:right="91"/>
      </w:pPr>
      <w:r>
        <w:rPr>
          <w:rFonts w:ascii="Times New Roman" w:hAnsi="Times New Roman"/>
          <w:sz w:val="24"/>
          <w:szCs w:val="24"/>
        </w:rPr>
        <w:t xml:space="preserve">This </w:t>
      </w:r>
      <w:r w:rsidR="006B05A9">
        <w:rPr>
          <w:rFonts w:ascii="Times New Roman" w:hAnsi="Times New Roman"/>
          <w:sz w:val="24"/>
          <w:szCs w:val="24"/>
        </w:rPr>
        <w:t>Resolution No. R2-2017-0043</w:t>
      </w:r>
      <w:r w:rsidR="002E7E6A" w:rsidRPr="002210E7">
        <w:rPr>
          <w:rFonts w:ascii="Times New Roman" w:hAnsi="Times New Roman"/>
          <w:sz w:val="24"/>
          <w:szCs w:val="24"/>
        </w:rPr>
        <w:t xml:space="preserve"> (Conditional Waiver</w:t>
      </w:r>
      <w:r w:rsidR="00776726" w:rsidRPr="002210E7">
        <w:rPr>
          <w:rFonts w:ascii="Times New Roman" w:hAnsi="Times New Roman"/>
          <w:sz w:val="24"/>
          <w:szCs w:val="24"/>
        </w:rPr>
        <w:t xml:space="preserve"> or Order</w:t>
      </w:r>
      <w:r w:rsidR="002E7E6A" w:rsidRPr="002210E7">
        <w:rPr>
          <w:rFonts w:ascii="Times New Roman" w:hAnsi="Times New Roman"/>
          <w:sz w:val="24"/>
          <w:szCs w:val="24"/>
        </w:rPr>
        <w:t xml:space="preserve">) renews </w:t>
      </w:r>
      <w:r w:rsidR="0054595D" w:rsidRPr="002210E7">
        <w:rPr>
          <w:rFonts w:ascii="Times New Roman" w:hAnsi="Times New Roman"/>
          <w:sz w:val="24"/>
          <w:szCs w:val="24"/>
        </w:rPr>
        <w:t>Resolution No. R2-2011-0060, “Conditional Waiver of Waste Discharge Requirements for Grazing Operations in the Napa River and Sonoma Creek Watersheds”</w:t>
      </w:r>
      <w:r w:rsidR="00650CEA" w:rsidRPr="002210E7">
        <w:rPr>
          <w:rFonts w:ascii="Times New Roman" w:hAnsi="Times New Roman"/>
          <w:sz w:val="24"/>
          <w:szCs w:val="24"/>
        </w:rPr>
        <w:t>,</w:t>
      </w:r>
      <w:r w:rsidR="0054595D" w:rsidRPr="002210E7">
        <w:rPr>
          <w:rFonts w:ascii="Times New Roman" w:hAnsi="Times New Roman"/>
          <w:sz w:val="24"/>
          <w:szCs w:val="24"/>
        </w:rPr>
        <w:t xml:space="preserve"> adopted on September</w:t>
      </w:r>
      <w:r w:rsidR="0054595D" w:rsidRPr="00DC1514">
        <w:rPr>
          <w:rFonts w:ascii="Times New Roman" w:hAnsi="Times New Roman"/>
          <w:sz w:val="24"/>
          <w:szCs w:val="24"/>
        </w:rPr>
        <w:t xml:space="preserve"> 14, 2011 (2011 Waiver). Renewal is appropriate because the Water Board expects continued compliance by the majority of the enrollees, the Order is protective of beneficial uses</w:t>
      </w:r>
      <w:r w:rsidR="00EF5181" w:rsidRPr="00DC1514">
        <w:rPr>
          <w:rFonts w:ascii="Times New Roman" w:hAnsi="Times New Roman"/>
          <w:sz w:val="24"/>
          <w:szCs w:val="24"/>
        </w:rPr>
        <w:t xml:space="preserve">, and </w:t>
      </w:r>
      <w:r w:rsidR="00E6093E" w:rsidRPr="00DC1514">
        <w:rPr>
          <w:rFonts w:ascii="Times New Roman" w:hAnsi="Times New Roman"/>
          <w:sz w:val="24"/>
          <w:szCs w:val="24"/>
        </w:rPr>
        <w:t xml:space="preserve">the Order </w:t>
      </w:r>
      <w:r w:rsidR="00EF5181" w:rsidRPr="00DC1514">
        <w:rPr>
          <w:rFonts w:ascii="Times New Roman" w:hAnsi="Times New Roman"/>
          <w:sz w:val="24"/>
          <w:szCs w:val="24"/>
        </w:rPr>
        <w:t>is i</w:t>
      </w:r>
      <w:r w:rsidR="0054595D" w:rsidRPr="00DC1514">
        <w:rPr>
          <w:rFonts w:ascii="Times New Roman" w:hAnsi="Times New Roman"/>
          <w:sz w:val="24"/>
          <w:szCs w:val="24"/>
        </w:rPr>
        <w:t>n the public interest. The Water Board retains the right to issue individual waste discharge requirements (WDRs) on an as-determined basis</w:t>
      </w:r>
      <w:r w:rsidR="00EF5181" w:rsidRPr="00DC1514">
        <w:rPr>
          <w:rFonts w:ascii="Times New Roman" w:hAnsi="Times New Roman"/>
          <w:sz w:val="24"/>
          <w:szCs w:val="24"/>
        </w:rPr>
        <w:t xml:space="preserve"> to owners/operators of grazing lands </w:t>
      </w:r>
      <w:r w:rsidR="001D483F" w:rsidRPr="00DC1514">
        <w:rPr>
          <w:rFonts w:ascii="Times New Roman" w:hAnsi="Times New Roman"/>
          <w:sz w:val="24"/>
          <w:szCs w:val="24"/>
        </w:rPr>
        <w:t xml:space="preserve">should they be </w:t>
      </w:r>
      <w:r w:rsidR="00EF5181" w:rsidRPr="00DC1514">
        <w:rPr>
          <w:rFonts w:ascii="Times New Roman" w:hAnsi="Times New Roman"/>
          <w:sz w:val="24"/>
          <w:szCs w:val="24"/>
        </w:rPr>
        <w:t>unable to comply with the requirements of the Order</w:t>
      </w:r>
      <w:r w:rsidR="0054595D" w:rsidRPr="00DC1514">
        <w:rPr>
          <w:rFonts w:ascii="Times New Roman" w:hAnsi="Times New Roman"/>
          <w:sz w:val="24"/>
          <w:szCs w:val="24"/>
        </w:rPr>
        <w:t>.</w:t>
      </w:r>
    </w:p>
    <w:p w14:paraId="22ED9BDE" w14:textId="77777777" w:rsidR="0054595D" w:rsidRPr="00DC3163" w:rsidRDefault="0054595D" w:rsidP="00B360F3">
      <w:pPr>
        <w:ind w:left="360" w:right="91"/>
        <w:contextualSpacing/>
        <w:rPr>
          <w:rFonts w:cs="Times New Roman"/>
          <w:color w:val="221E1F"/>
        </w:rPr>
      </w:pPr>
    </w:p>
    <w:p w14:paraId="108150B8" w14:textId="4EAA5A61" w:rsidR="00AF4662" w:rsidRPr="001D435D" w:rsidRDefault="002E7E6A" w:rsidP="00D36116">
      <w:pPr>
        <w:pStyle w:val="ListParagraph"/>
        <w:numPr>
          <w:ilvl w:val="0"/>
          <w:numId w:val="13"/>
        </w:numPr>
        <w:spacing w:after="0" w:line="240" w:lineRule="auto"/>
        <w:ind w:left="360" w:right="91"/>
      </w:pPr>
      <w:r w:rsidRPr="00744C32">
        <w:rPr>
          <w:rFonts w:ascii="Times New Roman" w:hAnsi="Times New Roman"/>
          <w:sz w:val="24"/>
          <w:szCs w:val="24"/>
        </w:rPr>
        <w:t xml:space="preserve">This Conditional Waiver will continue to apply to approximately </w:t>
      </w:r>
      <w:r w:rsidR="00744420">
        <w:rPr>
          <w:rFonts w:ascii="Times New Roman" w:hAnsi="Times New Roman"/>
          <w:sz w:val="24"/>
          <w:szCs w:val="24"/>
        </w:rPr>
        <w:t>37</w:t>
      </w:r>
      <w:r w:rsidRPr="00744C32">
        <w:rPr>
          <w:rFonts w:ascii="Times New Roman" w:hAnsi="Times New Roman"/>
          <w:sz w:val="24"/>
          <w:szCs w:val="24"/>
        </w:rPr>
        <w:t xml:space="preserve">,000 acres of rangeland within the watersheds. </w:t>
      </w:r>
      <w:r w:rsidR="0054595D" w:rsidRPr="00744C32">
        <w:rPr>
          <w:rFonts w:ascii="Times New Roman" w:hAnsi="Times New Roman"/>
          <w:sz w:val="24"/>
          <w:szCs w:val="24"/>
        </w:rPr>
        <w:t>To date, 29 enrollees</w:t>
      </w:r>
      <w:r w:rsidR="00D5084D" w:rsidRPr="00744C32">
        <w:rPr>
          <w:rFonts w:ascii="Times New Roman" w:hAnsi="Times New Roman"/>
          <w:sz w:val="24"/>
          <w:szCs w:val="24"/>
        </w:rPr>
        <w:t>, representing approximately 22,000 acres</w:t>
      </w:r>
      <w:r w:rsidR="00E6093E" w:rsidRPr="00744C32">
        <w:rPr>
          <w:rFonts w:ascii="Times New Roman" w:hAnsi="Times New Roman"/>
          <w:sz w:val="24"/>
          <w:szCs w:val="24"/>
        </w:rPr>
        <w:t>,</w:t>
      </w:r>
      <w:r w:rsidR="0054595D" w:rsidRPr="00744C32">
        <w:rPr>
          <w:rFonts w:ascii="Times New Roman" w:hAnsi="Times New Roman"/>
          <w:sz w:val="24"/>
          <w:szCs w:val="24"/>
        </w:rPr>
        <w:t xml:space="preserve"> have </w:t>
      </w:r>
      <w:r w:rsidR="00776726">
        <w:rPr>
          <w:rFonts w:ascii="Times New Roman" w:hAnsi="Times New Roman"/>
          <w:sz w:val="24"/>
          <w:szCs w:val="24"/>
        </w:rPr>
        <w:t>enrolled in the</w:t>
      </w:r>
      <w:r w:rsidR="0054595D" w:rsidRPr="00744C32">
        <w:rPr>
          <w:rFonts w:ascii="Times New Roman" w:hAnsi="Times New Roman"/>
          <w:sz w:val="24"/>
          <w:szCs w:val="24"/>
        </w:rPr>
        <w:t xml:space="preserve"> 2011 Waiver</w:t>
      </w:r>
      <w:r w:rsidR="00490572">
        <w:rPr>
          <w:rFonts w:ascii="Times New Roman" w:hAnsi="Times New Roman"/>
          <w:sz w:val="24"/>
          <w:szCs w:val="24"/>
        </w:rPr>
        <w:t>,</w:t>
      </w:r>
      <w:r w:rsidR="00D5084D" w:rsidRPr="00744C32">
        <w:rPr>
          <w:rFonts w:ascii="Times New Roman" w:hAnsi="Times New Roman"/>
          <w:sz w:val="24"/>
          <w:szCs w:val="24"/>
        </w:rPr>
        <w:t xml:space="preserve"> and</w:t>
      </w:r>
      <w:r w:rsidR="00490572">
        <w:rPr>
          <w:rFonts w:ascii="Times New Roman" w:hAnsi="Times New Roman"/>
          <w:sz w:val="24"/>
          <w:szCs w:val="24"/>
        </w:rPr>
        <w:t xml:space="preserve"> 2</w:t>
      </w:r>
      <w:r w:rsidR="00AF4662" w:rsidRPr="00744C32">
        <w:rPr>
          <w:rFonts w:ascii="Times New Roman" w:hAnsi="Times New Roman"/>
          <w:sz w:val="24"/>
          <w:szCs w:val="24"/>
        </w:rPr>
        <w:t xml:space="preserve"> </w:t>
      </w:r>
      <w:r w:rsidR="0054595D" w:rsidRPr="00744C32">
        <w:rPr>
          <w:rFonts w:ascii="Times New Roman" w:hAnsi="Times New Roman"/>
          <w:sz w:val="24"/>
          <w:szCs w:val="24"/>
        </w:rPr>
        <w:t>property owners</w:t>
      </w:r>
      <w:r w:rsidR="00D5084D" w:rsidRPr="00744C32">
        <w:rPr>
          <w:rFonts w:ascii="Times New Roman" w:hAnsi="Times New Roman"/>
          <w:sz w:val="24"/>
          <w:szCs w:val="24"/>
        </w:rPr>
        <w:t>,</w:t>
      </w:r>
      <w:r w:rsidR="0054595D" w:rsidRPr="00744C32">
        <w:rPr>
          <w:rFonts w:ascii="Times New Roman" w:hAnsi="Times New Roman"/>
          <w:sz w:val="24"/>
          <w:szCs w:val="24"/>
        </w:rPr>
        <w:t xml:space="preserve"> representing an additional 1,</w:t>
      </w:r>
      <w:r w:rsidR="00E3229F" w:rsidRPr="00744C32">
        <w:rPr>
          <w:rFonts w:ascii="Times New Roman" w:hAnsi="Times New Roman"/>
          <w:sz w:val="24"/>
          <w:szCs w:val="24"/>
        </w:rPr>
        <w:t>2</w:t>
      </w:r>
      <w:r w:rsidR="0054595D" w:rsidRPr="00744C32">
        <w:rPr>
          <w:rFonts w:ascii="Times New Roman" w:hAnsi="Times New Roman"/>
          <w:sz w:val="24"/>
          <w:szCs w:val="24"/>
        </w:rPr>
        <w:t>00 acres</w:t>
      </w:r>
      <w:r w:rsidR="00D5084D" w:rsidRPr="00744C32">
        <w:rPr>
          <w:rFonts w:ascii="Times New Roman" w:hAnsi="Times New Roman"/>
          <w:sz w:val="24"/>
          <w:szCs w:val="24"/>
        </w:rPr>
        <w:t xml:space="preserve">, </w:t>
      </w:r>
      <w:r w:rsidR="00E6093E" w:rsidRPr="00744C32">
        <w:rPr>
          <w:rFonts w:ascii="Times New Roman" w:hAnsi="Times New Roman"/>
          <w:sz w:val="24"/>
          <w:szCs w:val="24"/>
        </w:rPr>
        <w:t xml:space="preserve">have </w:t>
      </w:r>
      <w:r w:rsidR="00D5084D" w:rsidRPr="00744C32">
        <w:rPr>
          <w:rFonts w:ascii="Times New Roman" w:hAnsi="Times New Roman"/>
          <w:sz w:val="24"/>
          <w:szCs w:val="24"/>
        </w:rPr>
        <w:t>submitt</w:t>
      </w:r>
      <w:r w:rsidR="00776726">
        <w:rPr>
          <w:rFonts w:ascii="Times New Roman" w:hAnsi="Times New Roman"/>
          <w:sz w:val="24"/>
          <w:szCs w:val="24"/>
        </w:rPr>
        <w:t>ed</w:t>
      </w:r>
      <w:r w:rsidR="00D5084D" w:rsidRPr="00744C32">
        <w:rPr>
          <w:rFonts w:ascii="Times New Roman" w:hAnsi="Times New Roman"/>
          <w:sz w:val="24"/>
          <w:szCs w:val="24"/>
        </w:rPr>
        <w:t xml:space="preserve"> </w:t>
      </w:r>
      <w:r w:rsidR="0054595D" w:rsidRPr="00744C32">
        <w:rPr>
          <w:rFonts w:ascii="Times New Roman" w:hAnsi="Times New Roman"/>
          <w:sz w:val="24"/>
          <w:szCs w:val="24"/>
        </w:rPr>
        <w:t>a Not</w:t>
      </w:r>
      <w:r w:rsidR="00A22E6E" w:rsidRPr="00744C32">
        <w:rPr>
          <w:rFonts w:ascii="Times New Roman" w:hAnsi="Times New Roman"/>
          <w:sz w:val="24"/>
          <w:szCs w:val="24"/>
        </w:rPr>
        <w:t>ice of Non-A</w:t>
      </w:r>
      <w:r w:rsidR="0054595D" w:rsidRPr="00744C32">
        <w:rPr>
          <w:rFonts w:ascii="Times New Roman" w:hAnsi="Times New Roman"/>
          <w:sz w:val="24"/>
          <w:szCs w:val="24"/>
        </w:rPr>
        <w:t xml:space="preserve">pplicability (NNA). </w:t>
      </w:r>
    </w:p>
    <w:p w14:paraId="4C0257BE" w14:textId="77777777" w:rsidR="00AF4662" w:rsidRPr="00DC3163" w:rsidRDefault="00AF4662" w:rsidP="00B360F3">
      <w:pPr>
        <w:ind w:left="360"/>
        <w:contextualSpacing/>
        <w:rPr>
          <w:rFonts w:cs="Times New Roman"/>
        </w:rPr>
      </w:pPr>
    </w:p>
    <w:p w14:paraId="10ECF702" w14:textId="27CFFEB5" w:rsidR="002E7E6A" w:rsidRPr="00744C32" w:rsidRDefault="002E7E6A" w:rsidP="00D36116">
      <w:pPr>
        <w:pStyle w:val="ListParagraph"/>
        <w:numPr>
          <w:ilvl w:val="0"/>
          <w:numId w:val="13"/>
        </w:numPr>
        <w:spacing w:after="0" w:line="240" w:lineRule="auto"/>
        <w:ind w:left="360" w:right="91"/>
      </w:pPr>
      <w:r w:rsidRPr="00744C32">
        <w:rPr>
          <w:rFonts w:ascii="Times New Roman" w:hAnsi="Times New Roman"/>
          <w:sz w:val="24"/>
          <w:szCs w:val="24"/>
        </w:rPr>
        <w:t xml:space="preserve">This Conditional Waiver covers the discharges of sediment, nutrients, and pathogens from Grazing Lands, defined below, and specifies measures to address erosion and </w:t>
      </w:r>
      <w:r w:rsidR="00DE736A">
        <w:rPr>
          <w:rFonts w:ascii="Times New Roman" w:hAnsi="Times New Roman"/>
          <w:sz w:val="24"/>
          <w:szCs w:val="24"/>
        </w:rPr>
        <w:t xml:space="preserve">to protect </w:t>
      </w:r>
      <w:r w:rsidRPr="00744C32">
        <w:rPr>
          <w:rFonts w:ascii="Times New Roman" w:hAnsi="Times New Roman"/>
          <w:sz w:val="24"/>
          <w:szCs w:val="24"/>
        </w:rPr>
        <w:t>riparian areas.  This Conditional Waiver does not apply to discharges of process wastewater, fertilizer</w:t>
      </w:r>
      <w:r w:rsidR="005731FB">
        <w:rPr>
          <w:rFonts w:ascii="Times New Roman" w:hAnsi="Times New Roman"/>
          <w:sz w:val="24"/>
          <w:szCs w:val="24"/>
        </w:rPr>
        <w:t>s</w:t>
      </w:r>
      <w:r w:rsidRPr="00744C32">
        <w:rPr>
          <w:rFonts w:ascii="Times New Roman" w:hAnsi="Times New Roman"/>
          <w:sz w:val="24"/>
          <w:szCs w:val="24"/>
        </w:rPr>
        <w:t xml:space="preserve">, </w:t>
      </w:r>
      <w:r w:rsidRPr="00253DF1">
        <w:rPr>
          <w:rFonts w:ascii="Times New Roman" w:hAnsi="Times New Roman"/>
          <w:sz w:val="24"/>
          <w:szCs w:val="24"/>
        </w:rPr>
        <w:t>pesticides</w:t>
      </w:r>
      <w:r w:rsidR="00490572">
        <w:rPr>
          <w:rFonts w:ascii="Times New Roman" w:hAnsi="Times New Roman"/>
          <w:sz w:val="24"/>
          <w:szCs w:val="24"/>
        </w:rPr>
        <w:t>,</w:t>
      </w:r>
      <w:r w:rsidRPr="00253DF1">
        <w:rPr>
          <w:rFonts w:ascii="Times New Roman" w:hAnsi="Times New Roman"/>
          <w:sz w:val="24"/>
          <w:szCs w:val="24"/>
        </w:rPr>
        <w:t xml:space="preserve"> or </w:t>
      </w:r>
      <w:r w:rsidR="00CD234F" w:rsidRPr="00253DF1">
        <w:rPr>
          <w:rFonts w:ascii="Times New Roman" w:hAnsi="Times New Roman"/>
          <w:sz w:val="24"/>
          <w:szCs w:val="24"/>
        </w:rPr>
        <w:t>manure and wastewater discharges to land, including sp</w:t>
      </w:r>
      <w:r w:rsidR="003E39A6" w:rsidRPr="00253DF1">
        <w:rPr>
          <w:rFonts w:ascii="Times New Roman" w:hAnsi="Times New Roman"/>
          <w:sz w:val="24"/>
          <w:szCs w:val="24"/>
        </w:rPr>
        <w:t>r</w:t>
      </w:r>
      <w:r w:rsidR="00CD234F" w:rsidRPr="00253DF1">
        <w:rPr>
          <w:rFonts w:ascii="Times New Roman" w:hAnsi="Times New Roman"/>
          <w:sz w:val="24"/>
          <w:szCs w:val="24"/>
        </w:rPr>
        <w:t xml:space="preserve">ay </w:t>
      </w:r>
      <w:r w:rsidRPr="00253DF1">
        <w:rPr>
          <w:rFonts w:ascii="Times New Roman" w:hAnsi="Times New Roman"/>
          <w:sz w:val="24"/>
          <w:szCs w:val="24"/>
        </w:rPr>
        <w:t>irrigation.</w:t>
      </w:r>
    </w:p>
    <w:p w14:paraId="6DCCB92D" w14:textId="77777777" w:rsidR="002E7E6A" w:rsidRPr="00DC3163" w:rsidRDefault="002E7E6A" w:rsidP="00B360F3">
      <w:pPr>
        <w:ind w:left="360"/>
        <w:contextualSpacing/>
        <w:rPr>
          <w:rFonts w:cs="Times New Roman"/>
          <w:color w:val="221E1F"/>
        </w:rPr>
      </w:pPr>
    </w:p>
    <w:p w14:paraId="61E8EF0D" w14:textId="1EA6363E" w:rsidR="008C55AE" w:rsidRPr="001D435D" w:rsidRDefault="0054595D" w:rsidP="00D36116">
      <w:pPr>
        <w:pStyle w:val="ListParagraph"/>
        <w:numPr>
          <w:ilvl w:val="0"/>
          <w:numId w:val="13"/>
        </w:numPr>
        <w:spacing w:after="0" w:line="240" w:lineRule="auto"/>
        <w:ind w:left="360" w:right="91"/>
      </w:pPr>
      <w:r w:rsidRPr="00744C32">
        <w:rPr>
          <w:rFonts w:ascii="Times New Roman" w:hAnsi="Times New Roman"/>
          <w:sz w:val="24"/>
          <w:szCs w:val="24"/>
        </w:rPr>
        <w:t xml:space="preserve">In accordance with the requirements of the 2011 Waiver, enrollees have engaged in adaptive </w:t>
      </w:r>
      <w:r w:rsidR="00AF4662" w:rsidRPr="00744C32">
        <w:rPr>
          <w:rFonts w:ascii="Times New Roman" w:hAnsi="Times New Roman"/>
          <w:sz w:val="24"/>
          <w:szCs w:val="24"/>
        </w:rPr>
        <w:t>water protection strateg</w:t>
      </w:r>
      <w:r w:rsidR="0050230F" w:rsidRPr="00744C32">
        <w:rPr>
          <w:rFonts w:ascii="Times New Roman" w:hAnsi="Times New Roman"/>
          <w:sz w:val="24"/>
          <w:szCs w:val="24"/>
        </w:rPr>
        <w:t>ies</w:t>
      </w:r>
      <w:r w:rsidRPr="00744C32">
        <w:rPr>
          <w:rFonts w:ascii="Times New Roman" w:hAnsi="Times New Roman"/>
          <w:sz w:val="24"/>
          <w:szCs w:val="24"/>
        </w:rPr>
        <w:t xml:space="preserve"> </w:t>
      </w:r>
      <w:r w:rsidR="00AF4662" w:rsidRPr="00744C32">
        <w:rPr>
          <w:rFonts w:ascii="Times New Roman" w:hAnsi="Times New Roman"/>
          <w:sz w:val="24"/>
          <w:szCs w:val="24"/>
        </w:rPr>
        <w:t>through implementation of management</w:t>
      </w:r>
      <w:r w:rsidRPr="00744C32">
        <w:rPr>
          <w:rFonts w:ascii="Times New Roman" w:hAnsi="Times New Roman"/>
          <w:sz w:val="24"/>
          <w:szCs w:val="24"/>
        </w:rPr>
        <w:t xml:space="preserve"> practices (MPs)</w:t>
      </w:r>
      <w:r w:rsidR="001671C9" w:rsidRPr="00744C32">
        <w:rPr>
          <w:rFonts w:ascii="Times New Roman" w:hAnsi="Times New Roman"/>
          <w:sz w:val="24"/>
          <w:szCs w:val="24"/>
        </w:rPr>
        <w:t xml:space="preserve">. These include, but are not limited to, </w:t>
      </w:r>
      <w:r w:rsidR="00AF4662" w:rsidRPr="00744C32">
        <w:rPr>
          <w:rFonts w:ascii="Times New Roman" w:hAnsi="Times New Roman"/>
          <w:sz w:val="24"/>
          <w:szCs w:val="24"/>
        </w:rPr>
        <w:t>rotating herds to lessen terracing</w:t>
      </w:r>
      <w:r w:rsidR="00E76720">
        <w:rPr>
          <w:rFonts w:ascii="Times New Roman" w:hAnsi="Times New Roman"/>
          <w:sz w:val="24"/>
          <w:szCs w:val="24"/>
        </w:rPr>
        <w:t xml:space="preserve"> and </w:t>
      </w:r>
      <w:r w:rsidR="00C66F71">
        <w:rPr>
          <w:rFonts w:ascii="Times New Roman" w:hAnsi="Times New Roman"/>
          <w:sz w:val="24"/>
          <w:szCs w:val="24"/>
        </w:rPr>
        <w:t xml:space="preserve">manage </w:t>
      </w:r>
      <w:r w:rsidR="00E76720">
        <w:rPr>
          <w:rFonts w:ascii="Times New Roman" w:hAnsi="Times New Roman"/>
          <w:sz w:val="24"/>
          <w:szCs w:val="24"/>
        </w:rPr>
        <w:t>forage production</w:t>
      </w:r>
      <w:r w:rsidR="00AF4662" w:rsidRPr="00744C32">
        <w:rPr>
          <w:rFonts w:ascii="Times New Roman" w:hAnsi="Times New Roman"/>
          <w:sz w:val="24"/>
          <w:szCs w:val="24"/>
        </w:rPr>
        <w:t xml:space="preserve">, </w:t>
      </w:r>
      <w:r w:rsidR="00E50C59" w:rsidRPr="00744C32">
        <w:rPr>
          <w:rFonts w:ascii="Times New Roman" w:hAnsi="Times New Roman"/>
          <w:sz w:val="24"/>
          <w:szCs w:val="24"/>
        </w:rPr>
        <w:t xml:space="preserve">retaining </w:t>
      </w:r>
      <w:r w:rsidR="00AF4662" w:rsidRPr="00744C32">
        <w:rPr>
          <w:rFonts w:ascii="Times New Roman" w:hAnsi="Times New Roman"/>
          <w:sz w:val="24"/>
          <w:szCs w:val="24"/>
        </w:rPr>
        <w:t xml:space="preserve">appropriate levels of vegetation on rangeland to filter </w:t>
      </w:r>
      <w:r w:rsidRPr="00744C32">
        <w:rPr>
          <w:rFonts w:ascii="Times New Roman" w:hAnsi="Times New Roman"/>
          <w:sz w:val="24"/>
          <w:szCs w:val="24"/>
        </w:rPr>
        <w:t>nutrient</w:t>
      </w:r>
      <w:r w:rsidR="00AF4662" w:rsidRPr="00744C32">
        <w:rPr>
          <w:rFonts w:ascii="Times New Roman" w:hAnsi="Times New Roman"/>
          <w:sz w:val="24"/>
          <w:szCs w:val="24"/>
        </w:rPr>
        <w:t>s, pathogens, and sediment</w:t>
      </w:r>
      <w:r w:rsidR="001671C9" w:rsidRPr="00744C32">
        <w:rPr>
          <w:rFonts w:ascii="Times New Roman" w:hAnsi="Times New Roman"/>
          <w:sz w:val="24"/>
          <w:szCs w:val="24"/>
        </w:rPr>
        <w:t>;</w:t>
      </w:r>
      <w:r w:rsidRPr="00744C32">
        <w:rPr>
          <w:rFonts w:ascii="Times New Roman" w:hAnsi="Times New Roman"/>
          <w:sz w:val="24"/>
          <w:szCs w:val="24"/>
        </w:rPr>
        <w:t xml:space="preserve"> and</w:t>
      </w:r>
      <w:r w:rsidR="00AF4662" w:rsidRPr="00744C32">
        <w:rPr>
          <w:rFonts w:ascii="Times New Roman" w:hAnsi="Times New Roman"/>
          <w:sz w:val="24"/>
          <w:szCs w:val="24"/>
        </w:rPr>
        <w:t xml:space="preserve"> protecting</w:t>
      </w:r>
      <w:r w:rsidRPr="00744C32">
        <w:rPr>
          <w:rFonts w:ascii="Times New Roman" w:hAnsi="Times New Roman"/>
          <w:sz w:val="24"/>
          <w:szCs w:val="24"/>
        </w:rPr>
        <w:t xml:space="preserve"> riparian </w:t>
      </w:r>
      <w:r w:rsidR="00AF4662" w:rsidRPr="00744C32">
        <w:rPr>
          <w:rFonts w:ascii="Times New Roman" w:hAnsi="Times New Roman"/>
          <w:sz w:val="24"/>
          <w:szCs w:val="24"/>
        </w:rPr>
        <w:t xml:space="preserve">areas through </w:t>
      </w:r>
      <w:r w:rsidR="00490572">
        <w:rPr>
          <w:rFonts w:ascii="Times New Roman" w:hAnsi="Times New Roman"/>
          <w:sz w:val="24"/>
          <w:szCs w:val="24"/>
        </w:rPr>
        <w:t xml:space="preserve">the </w:t>
      </w:r>
      <w:r w:rsidR="00AF4662" w:rsidRPr="00744C32">
        <w:rPr>
          <w:rFonts w:ascii="Times New Roman" w:hAnsi="Times New Roman"/>
          <w:sz w:val="24"/>
          <w:szCs w:val="24"/>
        </w:rPr>
        <w:t xml:space="preserve">use of </w:t>
      </w:r>
      <w:r w:rsidR="00771DA8" w:rsidRPr="00744C32">
        <w:rPr>
          <w:rFonts w:ascii="Times New Roman" w:hAnsi="Times New Roman"/>
          <w:sz w:val="24"/>
          <w:szCs w:val="24"/>
        </w:rPr>
        <w:t xml:space="preserve">exclusion </w:t>
      </w:r>
      <w:r w:rsidR="00AF4662" w:rsidRPr="00744C32">
        <w:rPr>
          <w:rFonts w:ascii="Times New Roman" w:hAnsi="Times New Roman"/>
          <w:sz w:val="24"/>
          <w:szCs w:val="24"/>
        </w:rPr>
        <w:t>fencing</w:t>
      </w:r>
      <w:r w:rsidR="00771DA8" w:rsidRPr="00744C32">
        <w:rPr>
          <w:rFonts w:ascii="Times New Roman" w:hAnsi="Times New Roman"/>
          <w:sz w:val="24"/>
          <w:szCs w:val="24"/>
        </w:rPr>
        <w:t>, off-stream water sources,</w:t>
      </w:r>
      <w:r w:rsidR="00AF4662" w:rsidRPr="00744C32">
        <w:rPr>
          <w:rFonts w:ascii="Times New Roman" w:hAnsi="Times New Roman"/>
          <w:sz w:val="24"/>
          <w:szCs w:val="24"/>
        </w:rPr>
        <w:t xml:space="preserve"> </w:t>
      </w:r>
      <w:r w:rsidR="00771DA8" w:rsidRPr="00744C32">
        <w:rPr>
          <w:rFonts w:ascii="Times New Roman" w:hAnsi="Times New Roman"/>
          <w:sz w:val="24"/>
          <w:szCs w:val="24"/>
        </w:rPr>
        <w:t xml:space="preserve">hardened </w:t>
      </w:r>
      <w:r w:rsidR="00D5084D" w:rsidRPr="00744C32">
        <w:rPr>
          <w:rFonts w:ascii="Times New Roman" w:hAnsi="Times New Roman"/>
          <w:sz w:val="24"/>
          <w:szCs w:val="24"/>
        </w:rPr>
        <w:t>cattle-</w:t>
      </w:r>
      <w:r w:rsidR="00771DA8" w:rsidRPr="00744C32">
        <w:rPr>
          <w:rFonts w:ascii="Times New Roman" w:hAnsi="Times New Roman"/>
          <w:sz w:val="24"/>
          <w:szCs w:val="24"/>
        </w:rPr>
        <w:t xml:space="preserve">crossings, attractants, </w:t>
      </w:r>
      <w:r w:rsidR="00AF4662" w:rsidRPr="00744C32">
        <w:rPr>
          <w:rFonts w:ascii="Times New Roman" w:hAnsi="Times New Roman"/>
          <w:sz w:val="24"/>
          <w:szCs w:val="24"/>
        </w:rPr>
        <w:t xml:space="preserve">and </w:t>
      </w:r>
      <w:r w:rsidR="00D5084D" w:rsidRPr="00744C32">
        <w:rPr>
          <w:rFonts w:ascii="Times New Roman" w:hAnsi="Times New Roman"/>
          <w:sz w:val="24"/>
          <w:szCs w:val="24"/>
        </w:rPr>
        <w:t xml:space="preserve">by </w:t>
      </w:r>
      <w:r w:rsidR="00AF4662" w:rsidRPr="00744C32">
        <w:rPr>
          <w:rFonts w:ascii="Times New Roman" w:hAnsi="Times New Roman"/>
          <w:sz w:val="24"/>
          <w:szCs w:val="24"/>
        </w:rPr>
        <w:t>managing cattle access to creeks</w:t>
      </w:r>
      <w:r w:rsidRPr="00744C32">
        <w:rPr>
          <w:rFonts w:ascii="Times New Roman" w:hAnsi="Times New Roman"/>
          <w:sz w:val="24"/>
          <w:szCs w:val="24"/>
        </w:rPr>
        <w:t xml:space="preserve">. </w:t>
      </w:r>
    </w:p>
    <w:p w14:paraId="4027C1BB" w14:textId="77777777" w:rsidR="00E821F9" w:rsidRPr="00DC3163" w:rsidRDefault="00E821F9" w:rsidP="00744C32">
      <w:pPr>
        <w:ind w:right="91"/>
        <w:rPr>
          <w:rFonts w:cs="Times New Roman"/>
        </w:rPr>
      </w:pPr>
    </w:p>
    <w:p w14:paraId="503FEE03" w14:textId="6D9C8988" w:rsidR="0054595D" w:rsidRPr="001D435D" w:rsidRDefault="0054595D" w:rsidP="00D36116">
      <w:pPr>
        <w:pStyle w:val="ListParagraph"/>
        <w:numPr>
          <w:ilvl w:val="0"/>
          <w:numId w:val="13"/>
        </w:numPr>
        <w:spacing w:after="0" w:line="240" w:lineRule="auto"/>
        <w:ind w:left="360" w:right="91"/>
      </w:pPr>
      <w:r w:rsidRPr="00744C32">
        <w:rPr>
          <w:rFonts w:ascii="Times New Roman" w:hAnsi="Times New Roman"/>
          <w:sz w:val="24"/>
          <w:szCs w:val="24"/>
        </w:rPr>
        <w:t>Since</w:t>
      </w:r>
      <w:r w:rsidR="00771DA8" w:rsidRPr="00744C32">
        <w:rPr>
          <w:rFonts w:ascii="Times New Roman" w:hAnsi="Times New Roman"/>
          <w:sz w:val="24"/>
          <w:szCs w:val="24"/>
        </w:rPr>
        <w:t xml:space="preserve"> </w:t>
      </w:r>
      <w:r w:rsidRPr="00744C32">
        <w:rPr>
          <w:rFonts w:ascii="Times New Roman" w:hAnsi="Times New Roman"/>
          <w:sz w:val="24"/>
          <w:szCs w:val="24"/>
        </w:rPr>
        <w:t>adoption of the TMDL</w:t>
      </w:r>
      <w:r w:rsidR="00D5084D" w:rsidRPr="00744C32">
        <w:rPr>
          <w:rFonts w:ascii="Times New Roman" w:hAnsi="Times New Roman"/>
          <w:sz w:val="24"/>
          <w:szCs w:val="24"/>
        </w:rPr>
        <w:t>s</w:t>
      </w:r>
      <w:r w:rsidRPr="00744C32">
        <w:rPr>
          <w:rFonts w:ascii="Times New Roman" w:hAnsi="Times New Roman"/>
          <w:sz w:val="24"/>
          <w:szCs w:val="24"/>
        </w:rPr>
        <w:t>, the State Water Resources Control Board</w:t>
      </w:r>
      <w:r w:rsidR="00AF4662" w:rsidRPr="00744C32">
        <w:rPr>
          <w:rFonts w:ascii="Times New Roman" w:hAnsi="Times New Roman"/>
          <w:sz w:val="24"/>
          <w:szCs w:val="24"/>
        </w:rPr>
        <w:t xml:space="preserve"> </w:t>
      </w:r>
      <w:r w:rsidR="00126B30" w:rsidRPr="00744C32">
        <w:rPr>
          <w:rFonts w:ascii="Times New Roman" w:hAnsi="Times New Roman"/>
          <w:sz w:val="24"/>
          <w:szCs w:val="24"/>
        </w:rPr>
        <w:t xml:space="preserve">(State Water Board) </w:t>
      </w:r>
      <w:r w:rsidRPr="00744C32">
        <w:rPr>
          <w:rFonts w:ascii="Times New Roman" w:hAnsi="Times New Roman"/>
          <w:sz w:val="24"/>
          <w:szCs w:val="24"/>
        </w:rPr>
        <w:t xml:space="preserve">has </w:t>
      </w:r>
      <w:r w:rsidR="00D5084D" w:rsidRPr="00744C32">
        <w:rPr>
          <w:rFonts w:ascii="Times New Roman" w:hAnsi="Times New Roman"/>
          <w:sz w:val="24"/>
          <w:szCs w:val="24"/>
        </w:rPr>
        <w:t>directed</w:t>
      </w:r>
      <w:r w:rsidRPr="00744C32">
        <w:rPr>
          <w:rFonts w:ascii="Times New Roman" w:hAnsi="Times New Roman"/>
          <w:sz w:val="24"/>
          <w:szCs w:val="24"/>
        </w:rPr>
        <w:t xml:space="preserve"> significant </w:t>
      </w:r>
      <w:r w:rsidR="00AF4662" w:rsidRPr="00744C32">
        <w:rPr>
          <w:rFonts w:ascii="Times New Roman" w:hAnsi="Times New Roman"/>
          <w:sz w:val="24"/>
          <w:szCs w:val="24"/>
        </w:rPr>
        <w:t xml:space="preserve">grant </w:t>
      </w:r>
      <w:r w:rsidRPr="00744C32">
        <w:rPr>
          <w:rFonts w:ascii="Times New Roman" w:hAnsi="Times New Roman"/>
          <w:sz w:val="24"/>
          <w:szCs w:val="24"/>
        </w:rPr>
        <w:t>resources to assist in the</w:t>
      </w:r>
      <w:r w:rsidR="00E6093E" w:rsidRPr="00744C32">
        <w:rPr>
          <w:rFonts w:ascii="Times New Roman" w:hAnsi="Times New Roman"/>
          <w:sz w:val="24"/>
          <w:szCs w:val="24"/>
        </w:rPr>
        <w:t>ir</w:t>
      </w:r>
      <w:r w:rsidRPr="00744C32">
        <w:rPr>
          <w:rFonts w:ascii="Times New Roman" w:hAnsi="Times New Roman"/>
          <w:sz w:val="24"/>
          <w:szCs w:val="24"/>
        </w:rPr>
        <w:t xml:space="preserve"> implementation</w:t>
      </w:r>
      <w:r w:rsidR="00D5084D" w:rsidRPr="00744C32">
        <w:rPr>
          <w:rFonts w:ascii="Times New Roman" w:hAnsi="Times New Roman"/>
          <w:sz w:val="24"/>
          <w:szCs w:val="24"/>
        </w:rPr>
        <w:t>.</w:t>
      </w:r>
      <w:r w:rsidRPr="00744C32">
        <w:rPr>
          <w:rFonts w:ascii="Times New Roman" w:hAnsi="Times New Roman"/>
          <w:sz w:val="24"/>
          <w:szCs w:val="24"/>
        </w:rPr>
        <w:t xml:space="preserve"> These </w:t>
      </w:r>
      <w:r w:rsidR="00771DA8" w:rsidRPr="00744C32">
        <w:rPr>
          <w:rFonts w:ascii="Times New Roman" w:hAnsi="Times New Roman"/>
          <w:sz w:val="24"/>
          <w:szCs w:val="24"/>
        </w:rPr>
        <w:t xml:space="preserve">financial </w:t>
      </w:r>
      <w:r w:rsidRPr="00744C32">
        <w:rPr>
          <w:rFonts w:ascii="Times New Roman" w:hAnsi="Times New Roman"/>
          <w:sz w:val="24"/>
          <w:szCs w:val="24"/>
        </w:rPr>
        <w:lastRenderedPageBreak/>
        <w:t>resources have been matched by contributions made by enrollees</w:t>
      </w:r>
      <w:r w:rsidR="00771DA8" w:rsidRPr="00744C32">
        <w:rPr>
          <w:rFonts w:ascii="Times New Roman" w:hAnsi="Times New Roman"/>
          <w:sz w:val="24"/>
          <w:szCs w:val="24"/>
        </w:rPr>
        <w:t xml:space="preserve"> as well as </w:t>
      </w:r>
      <w:r w:rsidRPr="00744C32">
        <w:rPr>
          <w:rFonts w:ascii="Times New Roman" w:hAnsi="Times New Roman"/>
          <w:sz w:val="24"/>
          <w:szCs w:val="24"/>
        </w:rPr>
        <w:t>local, State</w:t>
      </w:r>
      <w:r w:rsidR="00490572">
        <w:rPr>
          <w:rFonts w:ascii="Times New Roman" w:hAnsi="Times New Roman"/>
          <w:sz w:val="24"/>
          <w:szCs w:val="24"/>
        </w:rPr>
        <w:t>,</w:t>
      </w:r>
      <w:r w:rsidRPr="00744C32">
        <w:rPr>
          <w:rFonts w:ascii="Times New Roman" w:hAnsi="Times New Roman"/>
          <w:sz w:val="24"/>
          <w:szCs w:val="24"/>
        </w:rPr>
        <w:t xml:space="preserve"> and federal </w:t>
      </w:r>
      <w:r w:rsidR="00771DA8" w:rsidRPr="00744C32">
        <w:rPr>
          <w:rFonts w:ascii="Times New Roman" w:hAnsi="Times New Roman"/>
          <w:sz w:val="24"/>
          <w:szCs w:val="24"/>
        </w:rPr>
        <w:t>agencies</w:t>
      </w:r>
      <w:r w:rsidRPr="00744C32">
        <w:rPr>
          <w:rFonts w:ascii="Times New Roman" w:hAnsi="Times New Roman"/>
          <w:sz w:val="24"/>
          <w:szCs w:val="24"/>
        </w:rPr>
        <w:t xml:space="preserve"> and have resulted in the implementation of MPs </w:t>
      </w:r>
      <w:r w:rsidR="00771DA8" w:rsidRPr="00744C32">
        <w:rPr>
          <w:rFonts w:ascii="Times New Roman" w:hAnsi="Times New Roman"/>
          <w:sz w:val="24"/>
          <w:szCs w:val="24"/>
        </w:rPr>
        <w:t>to help enrollees achieve the requirements of the Order</w:t>
      </w:r>
      <w:r w:rsidRPr="00744C32">
        <w:rPr>
          <w:rFonts w:ascii="Times New Roman" w:hAnsi="Times New Roman"/>
          <w:sz w:val="24"/>
          <w:szCs w:val="24"/>
        </w:rPr>
        <w:t xml:space="preserve">. </w:t>
      </w:r>
    </w:p>
    <w:p w14:paraId="3F9AC314" w14:textId="77777777" w:rsidR="0054595D" w:rsidRPr="00DC3163" w:rsidRDefault="0054595D" w:rsidP="00DC3163">
      <w:pPr>
        <w:ind w:left="360"/>
        <w:contextualSpacing/>
        <w:rPr>
          <w:rFonts w:cs="Times New Roman"/>
          <w:color w:val="221E1F"/>
          <w:spacing w:val="-3"/>
        </w:rPr>
      </w:pPr>
    </w:p>
    <w:p w14:paraId="2F3AB5E0" w14:textId="77777777" w:rsidR="0054595D" w:rsidRPr="00744C32" w:rsidRDefault="00DE0554" w:rsidP="00D36116">
      <w:pPr>
        <w:pStyle w:val="ListParagraph"/>
        <w:numPr>
          <w:ilvl w:val="0"/>
          <w:numId w:val="13"/>
        </w:numPr>
        <w:spacing w:after="0" w:line="240" w:lineRule="auto"/>
        <w:ind w:left="360" w:right="91"/>
      </w:pPr>
      <w:r w:rsidRPr="00744C32">
        <w:rPr>
          <w:rFonts w:ascii="Times New Roman" w:hAnsi="Times New Roman"/>
          <w:sz w:val="24"/>
          <w:szCs w:val="24"/>
        </w:rPr>
        <w:t>Differences between this</w:t>
      </w:r>
      <w:r w:rsidR="0054595D" w:rsidRPr="00744C32">
        <w:rPr>
          <w:rFonts w:ascii="Times New Roman" w:hAnsi="Times New Roman"/>
          <w:sz w:val="24"/>
          <w:szCs w:val="24"/>
        </w:rPr>
        <w:t xml:space="preserve"> </w:t>
      </w:r>
      <w:r w:rsidR="00776726">
        <w:rPr>
          <w:rFonts w:ascii="Times New Roman" w:hAnsi="Times New Roman"/>
          <w:sz w:val="24"/>
          <w:szCs w:val="24"/>
        </w:rPr>
        <w:t>Order</w:t>
      </w:r>
      <w:r w:rsidR="0054595D" w:rsidRPr="00744C32">
        <w:rPr>
          <w:rFonts w:ascii="Times New Roman" w:hAnsi="Times New Roman"/>
          <w:sz w:val="24"/>
          <w:szCs w:val="24"/>
        </w:rPr>
        <w:t xml:space="preserve"> and the 2011 Waiver include</w:t>
      </w:r>
      <w:r w:rsidR="00E6093E" w:rsidRPr="00744C32">
        <w:rPr>
          <w:rFonts w:ascii="Times New Roman" w:hAnsi="Times New Roman"/>
          <w:sz w:val="24"/>
          <w:szCs w:val="24"/>
        </w:rPr>
        <w:t xml:space="preserve"> the addition of</w:t>
      </w:r>
      <w:r w:rsidR="0054595D" w:rsidRPr="00744C32">
        <w:rPr>
          <w:rFonts w:ascii="Times New Roman" w:hAnsi="Times New Roman"/>
          <w:sz w:val="24"/>
          <w:szCs w:val="24"/>
        </w:rPr>
        <w:t>:</w:t>
      </w:r>
    </w:p>
    <w:p w14:paraId="553F9AA7" w14:textId="206EDF2E" w:rsidR="00DC1514" w:rsidRPr="00490572" w:rsidRDefault="008D0AB3" w:rsidP="00D36116">
      <w:pPr>
        <w:numPr>
          <w:ilvl w:val="0"/>
          <w:numId w:val="12"/>
        </w:numPr>
        <w:spacing w:before="120" w:after="120"/>
        <w:ind w:left="720"/>
        <w:rPr>
          <w:rFonts w:cs="Times New Roman"/>
        </w:rPr>
      </w:pPr>
      <w:r w:rsidRPr="00490572">
        <w:rPr>
          <w:rFonts w:cs="Times New Roman"/>
          <w:color w:val="221E1F"/>
          <w:spacing w:val="-3"/>
        </w:rPr>
        <w:t>Permit Reopen</w:t>
      </w:r>
      <w:r w:rsidR="00855D36" w:rsidRPr="00490572">
        <w:rPr>
          <w:rFonts w:cs="Times New Roman"/>
          <w:color w:val="221E1F"/>
          <w:spacing w:val="-3"/>
        </w:rPr>
        <w:t xml:space="preserve">ing, Revision, </w:t>
      </w:r>
      <w:r w:rsidR="00687980" w:rsidRPr="00490572">
        <w:rPr>
          <w:rFonts w:cs="Times New Roman"/>
          <w:color w:val="221E1F"/>
          <w:spacing w:val="-3"/>
        </w:rPr>
        <w:t>Revocation</w:t>
      </w:r>
      <w:r w:rsidR="00C66F71" w:rsidRPr="00490572">
        <w:rPr>
          <w:rFonts w:cs="Times New Roman"/>
          <w:color w:val="221E1F"/>
          <w:spacing w:val="-3"/>
        </w:rPr>
        <w:t>,</w:t>
      </w:r>
      <w:r w:rsidR="00687980" w:rsidRPr="00490572">
        <w:rPr>
          <w:rFonts w:cs="Times New Roman"/>
          <w:color w:val="221E1F"/>
          <w:spacing w:val="-3"/>
        </w:rPr>
        <w:t xml:space="preserve"> </w:t>
      </w:r>
      <w:r w:rsidR="00855D36" w:rsidRPr="00490572">
        <w:rPr>
          <w:rFonts w:cs="Times New Roman"/>
          <w:color w:val="221E1F"/>
          <w:spacing w:val="-3"/>
        </w:rPr>
        <w:t xml:space="preserve">and Severability </w:t>
      </w:r>
      <w:r w:rsidR="00DE0554" w:rsidRPr="00490572">
        <w:rPr>
          <w:rFonts w:cs="Times New Roman"/>
          <w:color w:val="221E1F"/>
          <w:spacing w:val="-3"/>
        </w:rPr>
        <w:t xml:space="preserve">provisions </w:t>
      </w:r>
      <w:r w:rsidR="00855D36" w:rsidRPr="00490572">
        <w:rPr>
          <w:rFonts w:cs="Times New Roman"/>
          <w:color w:val="221E1F"/>
          <w:spacing w:val="-3"/>
        </w:rPr>
        <w:t>(</w:t>
      </w:r>
      <w:r w:rsidR="00490572">
        <w:rPr>
          <w:rFonts w:cs="Times New Roman"/>
          <w:color w:val="221E1F"/>
          <w:spacing w:val="-3"/>
        </w:rPr>
        <w:t>Condition 9</w:t>
      </w:r>
      <w:r w:rsidR="00855D36" w:rsidRPr="00490572">
        <w:rPr>
          <w:rFonts w:cs="Times New Roman"/>
          <w:color w:val="221E1F"/>
          <w:spacing w:val="-3"/>
        </w:rPr>
        <w:t>)</w:t>
      </w:r>
      <w:r w:rsidR="00DC1514" w:rsidRPr="00490572">
        <w:rPr>
          <w:rFonts w:cs="Times New Roman"/>
          <w:color w:val="221E1F"/>
          <w:spacing w:val="-3"/>
        </w:rPr>
        <w:t>.</w:t>
      </w:r>
    </w:p>
    <w:p w14:paraId="041CE3E5" w14:textId="77777777" w:rsidR="00687980" w:rsidRPr="00DC3163" w:rsidRDefault="00687980" w:rsidP="00D36116">
      <w:pPr>
        <w:numPr>
          <w:ilvl w:val="0"/>
          <w:numId w:val="12"/>
        </w:numPr>
        <w:spacing w:before="120"/>
        <w:ind w:left="720"/>
        <w:contextualSpacing/>
        <w:rPr>
          <w:rFonts w:cs="Times New Roman"/>
        </w:rPr>
      </w:pPr>
      <w:r w:rsidRPr="00DC3163">
        <w:rPr>
          <w:rFonts w:cs="Times New Roman"/>
        </w:rPr>
        <w:t>Attachment A: A map of the Napa River and Sonoma Creek watersheds</w:t>
      </w:r>
      <w:r w:rsidR="00DC1514">
        <w:rPr>
          <w:rFonts w:cs="Times New Roman"/>
        </w:rPr>
        <w:t>.</w:t>
      </w:r>
    </w:p>
    <w:p w14:paraId="635F78E5" w14:textId="77777777" w:rsidR="0076580A" w:rsidRPr="00DC3163" w:rsidRDefault="0076580A" w:rsidP="00D36116">
      <w:pPr>
        <w:pStyle w:val="Default"/>
        <w:numPr>
          <w:ilvl w:val="0"/>
          <w:numId w:val="12"/>
        </w:numPr>
        <w:tabs>
          <w:tab w:val="left" w:pos="720"/>
          <w:tab w:val="left" w:pos="1980"/>
        </w:tabs>
        <w:spacing w:before="120"/>
        <w:ind w:left="720"/>
        <w:rPr>
          <w:rFonts w:ascii="Times New Roman" w:hAnsi="Times New Roman" w:cs="Times New Roman"/>
        </w:rPr>
      </w:pPr>
      <w:r w:rsidRPr="00DC3163">
        <w:rPr>
          <w:rFonts w:ascii="Times New Roman" w:hAnsi="Times New Roman" w:cs="Times New Roman"/>
        </w:rPr>
        <w:t>Attachment B</w:t>
      </w:r>
      <w:r w:rsidR="00DF5EAB">
        <w:rPr>
          <w:rFonts w:ascii="Times New Roman" w:hAnsi="Times New Roman" w:cs="Times New Roman"/>
        </w:rPr>
        <w:t xml:space="preserve"> -</w:t>
      </w:r>
      <w:r w:rsidRPr="00DC3163">
        <w:rPr>
          <w:rFonts w:ascii="Times New Roman" w:hAnsi="Times New Roman" w:cs="Times New Roman"/>
        </w:rPr>
        <w:t xml:space="preserve"> CEQA Addendum</w:t>
      </w:r>
      <w:r w:rsidR="00E821F9" w:rsidRPr="00DC3163">
        <w:rPr>
          <w:rFonts w:ascii="Times New Roman" w:hAnsi="Times New Roman" w:cs="Times New Roman"/>
        </w:rPr>
        <w:t>: This addendum explains that the renewed Conditional Waiver does not extend or expand coverage and accordingly will not have any significant effects on the environment other than those identified in the 2011 Mitigated Negative Declaration.</w:t>
      </w:r>
    </w:p>
    <w:p w14:paraId="60ADC594" w14:textId="77777777" w:rsidR="0076580A" w:rsidRPr="00DC3163" w:rsidRDefault="0076580A" w:rsidP="00D36116">
      <w:pPr>
        <w:pStyle w:val="Default"/>
        <w:numPr>
          <w:ilvl w:val="0"/>
          <w:numId w:val="12"/>
        </w:numPr>
        <w:tabs>
          <w:tab w:val="left" w:pos="720"/>
          <w:tab w:val="left" w:pos="1980"/>
        </w:tabs>
        <w:spacing w:before="120"/>
        <w:ind w:left="720"/>
        <w:rPr>
          <w:rFonts w:ascii="Times New Roman" w:hAnsi="Times New Roman" w:cs="Times New Roman"/>
        </w:rPr>
      </w:pPr>
      <w:r w:rsidRPr="00DC3163">
        <w:rPr>
          <w:rFonts w:ascii="Times New Roman" w:hAnsi="Times New Roman" w:cs="Times New Roman"/>
        </w:rPr>
        <w:t>Attachment D</w:t>
      </w:r>
      <w:r w:rsidR="00DF5EAB">
        <w:rPr>
          <w:rFonts w:ascii="Times New Roman" w:hAnsi="Times New Roman" w:cs="Times New Roman"/>
        </w:rPr>
        <w:t xml:space="preserve"> -</w:t>
      </w:r>
      <w:r w:rsidRPr="00DC3163">
        <w:rPr>
          <w:rFonts w:ascii="Times New Roman" w:hAnsi="Times New Roman" w:cs="Times New Roman"/>
        </w:rPr>
        <w:t xml:space="preserve"> Notice of Non-Applicability</w:t>
      </w:r>
      <w:r w:rsidR="00E821F9" w:rsidRPr="00DC3163">
        <w:rPr>
          <w:rFonts w:ascii="Times New Roman" w:hAnsi="Times New Roman" w:cs="Times New Roman"/>
        </w:rPr>
        <w:t xml:space="preserve">: This </w:t>
      </w:r>
      <w:r w:rsidR="00555618">
        <w:rPr>
          <w:rFonts w:ascii="Times New Roman" w:hAnsi="Times New Roman" w:cs="Times New Roman"/>
        </w:rPr>
        <w:t>form</w:t>
      </w:r>
      <w:r w:rsidR="00E821F9" w:rsidRPr="00DC3163">
        <w:rPr>
          <w:rFonts w:ascii="Times New Roman" w:hAnsi="Times New Roman" w:cs="Times New Roman"/>
        </w:rPr>
        <w:t xml:space="preserve"> adds a process by which ineligible landowners and operators may avoid coverage by submitting a notice of non-applicability to the Water Board.</w:t>
      </w:r>
    </w:p>
    <w:p w14:paraId="0581972F" w14:textId="77777777" w:rsidR="00A22E6E" w:rsidRPr="00DC3163" w:rsidRDefault="00A22E6E" w:rsidP="00D36116">
      <w:pPr>
        <w:numPr>
          <w:ilvl w:val="0"/>
          <w:numId w:val="12"/>
        </w:numPr>
        <w:spacing w:before="120"/>
        <w:ind w:left="720"/>
        <w:contextualSpacing/>
        <w:rPr>
          <w:rFonts w:cs="Times New Roman"/>
        </w:rPr>
      </w:pPr>
      <w:r w:rsidRPr="00DC3163">
        <w:rPr>
          <w:rFonts w:cs="Times New Roman"/>
        </w:rPr>
        <w:t xml:space="preserve">Attachment </w:t>
      </w:r>
      <w:r w:rsidR="0076580A" w:rsidRPr="00DC3163">
        <w:rPr>
          <w:rFonts w:cs="Times New Roman"/>
        </w:rPr>
        <w:t>E</w:t>
      </w:r>
      <w:r w:rsidR="00DF5EAB">
        <w:rPr>
          <w:rFonts w:cs="Times New Roman"/>
        </w:rPr>
        <w:t xml:space="preserve"> -</w:t>
      </w:r>
      <w:r w:rsidRPr="00DC3163">
        <w:rPr>
          <w:rFonts w:cs="Times New Roman"/>
        </w:rPr>
        <w:t xml:space="preserve"> Compliance and Monitoring Annual Certification Template</w:t>
      </w:r>
      <w:r w:rsidR="00DF5EAB">
        <w:rPr>
          <w:rFonts w:cs="Times New Roman"/>
        </w:rPr>
        <w:t>:</w:t>
      </w:r>
      <w:r w:rsidR="00E821F9" w:rsidRPr="00DC3163">
        <w:rPr>
          <w:rFonts w:cs="Times New Roman"/>
        </w:rPr>
        <w:t xml:space="preserve"> This form streamlines the compliance process and makes it easier for operators to demonstrate that they are in compliance and for the Water Board to process their reports.</w:t>
      </w:r>
    </w:p>
    <w:p w14:paraId="5791A670" w14:textId="39C787E0" w:rsidR="00A22E6E" w:rsidRPr="00DC3163" w:rsidRDefault="00A22E6E" w:rsidP="00D36116">
      <w:pPr>
        <w:pStyle w:val="Default"/>
        <w:numPr>
          <w:ilvl w:val="0"/>
          <w:numId w:val="12"/>
        </w:numPr>
        <w:tabs>
          <w:tab w:val="left" w:pos="720"/>
          <w:tab w:val="left" w:pos="1980"/>
        </w:tabs>
        <w:spacing w:before="120"/>
        <w:ind w:left="720" w:right="-72"/>
        <w:rPr>
          <w:rFonts w:ascii="Times New Roman" w:hAnsi="Times New Roman" w:cs="Times New Roman"/>
        </w:rPr>
      </w:pPr>
      <w:r w:rsidRPr="00DC3163">
        <w:rPr>
          <w:rFonts w:ascii="Times New Roman" w:hAnsi="Times New Roman" w:cs="Times New Roman"/>
        </w:rPr>
        <w:t xml:space="preserve">Attachment </w:t>
      </w:r>
      <w:r w:rsidR="0076580A" w:rsidRPr="00DC3163">
        <w:rPr>
          <w:rFonts w:ascii="Times New Roman" w:hAnsi="Times New Roman" w:cs="Times New Roman"/>
        </w:rPr>
        <w:t>G</w:t>
      </w:r>
      <w:r w:rsidR="00DF5EAB">
        <w:rPr>
          <w:rFonts w:ascii="Times New Roman" w:hAnsi="Times New Roman" w:cs="Times New Roman"/>
        </w:rPr>
        <w:t xml:space="preserve"> -</w:t>
      </w:r>
      <w:r w:rsidRPr="00DC3163">
        <w:rPr>
          <w:rFonts w:ascii="Times New Roman" w:hAnsi="Times New Roman" w:cs="Times New Roman"/>
        </w:rPr>
        <w:t xml:space="preserve"> Notice of Termination</w:t>
      </w:r>
      <w:r w:rsidR="00DF5EAB">
        <w:rPr>
          <w:rFonts w:ascii="Times New Roman" w:hAnsi="Times New Roman" w:cs="Times New Roman"/>
        </w:rPr>
        <w:t>:</w:t>
      </w:r>
      <w:r w:rsidR="00E821F9" w:rsidRPr="00DC3163">
        <w:rPr>
          <w:rFonts w:ascii="Times New Roman" w:hAnsi="Times New Roman" w:cs="Times New Roman"/>
        </w:rPr>
        <w:t xml:space="preserve"> This form explains the process for </w:t>
      </w:r>
      <w:r w:rsidR="00490572">
        <w:rPr>
          <w:rFonts w:ascii="Times New Roman" w:hAnsi="Times New Roman" w:cs="Times New Roman"/>
        </w:rPr>
        <w:t>terminating coverage under the O</w:t>
      </w:r>
      <w:r w:rsidR="00E821F9" w:rsidRPr="00DC3163">
        <w:rPr>
          <w:rFonts w:ascii="Times New Roman" w:hAnsi="Times New Roman" w:cs="Times New Roman"/>
        </w:rPr>
        <w:t>rder, simplifying the process for both the enrollee and the Water Board.</w:t>
      </w:r>
    </w:p>
    <w:p w14:paraId="09AAF1A7" w14:textId="77777777" w:rsidR="00DE0554" w:rsidRPr="00DC3163" w:rsidRDefault="00DE0554" w:rsidP="00DC3163">
      <w:pPr>
        <w:pStyle w:val="Default"/>
        <w:tabs>
          <w:tab w:val="left" w:pos="720"/>
          <w:tab w:val="left" w:pos="1980"/>
        </w:tabs>
        <w:ind w:left="720"/>
        <w:rPr>
          <w:rFonts w:ascii="Times New Roman" w:hAnsi="Times New Roman" w:cs="Times New Roman"/>
        </w:rPr>
      </w:pPr>
    </w:p>
    <w:p w14:paraId="7E055AC5" w14:textId="7D5E60F7" w:rsidR="00DE0554" w:rsidRPr="00DC3163" w:rsidRDefault="00DE0554" w:rsidP="00DC3163">
      <w:pPr>
        <w:pStyle w:val="Default"/>
        <w:tabs>
          <w:tab w:val="left" w:pos="720"/>
          <w:tab w:val="left" w:pos="1980"/>
        </w:tabs>
        <w:rPr>
          <w:rFonts w:ascii="Times New Roman" w:hAnsi="Times New Roman" w:cs="Times New Roman"/>
        </w:rPr>
      </w:pPr>
      <w:r w:rsidRPr="00DC3163">
        <w:rPr>
          <w:rFonts w:ascii="Times New Roman" w:hAnsi="Times New Roman" w:cs="Times New Roman"/>
        </w:rPr>
        <w:t>These differences do not change the substance of the requirements of the</w:t>
      </w:r>
      <w:r w:rsidR="00924546">
        <w:rPr>
          <w:rFonts w:ascii="Times New Roman" w:hAnsi="Times New Roman" w:cs="Times New Roman"/>
        </w:rPr>
        <w:t xml:space="preserve"> 2011</w:t>
      </w:r>
      <w:r w:rsidRPr="00DC3163">
        <w:rPr>
          <w:rFonts w:ascii="Times New Roman" w:hAnsi="Times New Roman" w:cs="Times New Roman"/>
        </w:rPr>
        <w:t xml:space="preserve"> </w:t>
      </w:r>
      <w:r w:rsidR="002D5262" w:rsidRPr="00DC3163">
        <w:rPr>
          <w:rFonts w:ascii="Times New Roman" w:hAnsi="Times New Roman" w:cs="Times New Roman"/>
        </w:rPr>
        <w:t>W</w:t>
      </w:r>
      <w:r w:rsidRPr="00DC3163">
        <w:rPr>
          <w:rFonts w:ascii="Times New Roman" w:hAnsi="Times New Roman" w:cs="Times New Roman"/>
        </w:rPr>
        <w:t xml:space="preserve">aiver.  However, they clarify the circumstances under which the </w:t>
      </w:r>
      <w:r w:rsidR="00924546">
        <w:rPr>
          <w:rFonts w:ascii="Times New Roman" w:hAnsi="Times New Roman" w:cs="Times New Roman"/>
        </w:rPr>
        <w:t xml:space="preserve">Conditional </w:t>
      </w:r>
      <w:r w:rsidR="002D5262" w:rsidRPr="00DC3163">
        <w:rPr>
          <w:rFonts w:ascii="Times New Roman" w:hAnsi="Times New Roman" w:cs="Times New Roman"/>
        </w:rPr>
        <w:t>W</w:t>
      </w:r>
      <w:r w:rsidRPr="00DC3163">
        <w:rPr>
          <w:rFonts w:ascii="Times New Roman" w:hAnsi="Times New Roman" w:cs="Times New Roman"/>
        </w:rPr>
        <w:t>aiver may be revised</w:t>
      </w:r>
      <w:r w:rsidR="00490572">
        <w:rPr>
          <w:rFonts w:ascii="Times New Roman" w:hAnsi="Times New Roman" w:cs="Times New Roman"/>
        </w:rPr>
        <w:t>,</w:t>
      </w:r>
      <w:r w:rsidRPr="00DC3163">
        <w:rPr>
          <w:rFonts w:ascii="Times New Roman" w:hAnsi="Times New Roman" w:cs="Times New Roman"/>
        </w:rPr>
        <w:t xml:space="preserve"> and they provide a formal means for ineligible entities to avoid or terminate coverage.</w:t>
      </w:r>
    </w:p>
    <w:p w14:paraId="2E78463B" w14:textId="77777777" w:rsidR="0054595D" w:rsidRPr="00DC3163" w:rsidRDefault="0054595D" w:rsidP="00DC3163">
      <w:pPr>
        <w:ind w:left="360"/>
        <w:rPr>
          <w:rFonts w:cs="Times New Roman"/>
          <w:b/>
        </w:rPr>
      </w:pPr>
    </w:p>
    <w:p w14:paraId="2B759C73" w14:textId="72AFD101" w:rsidR="005B4B5E" w:rsidRPr="00DC3163" w:rsidRDefault="005B4B5E" w:rsidP="00490572">
      <w:pPr>
        <w:spacing w:after="120"/>
        <w:ind w:right="-20"/>
        <w:rPr>
          <w:b/>
          <w:bCs/>
          <w:color w:val="221E1F"/>
        </w:rPr>
      </w:pPr>
      <w:r w:rsidRPr="00744C32">
        <w:rPr>
          <w:rFonts w:cs="Times New Roman"/>
          <w:b/>
          <w:bCs/>
          <w:color w:val="221E1F"/>
        </w:rPr>
        <w:t>Eligibility</w:t>
      </w:r>
    </w:p>
    <w:p w14:paraId="414C77BF" w14:textId="4A4D429C" w:rsidR="00B47018" w:rsidRPr="00545EB1" w:rsidRDefault="00E821F9" w:rsidP="00D36116">
      <w:pPr>
        <w:pStyle w:val="ListParagraph"/>
        <w:numPr>
          <w:ilvl w:val="0"/>
          <w:numId w:val="13"/>
        </w:numPr>
        <w:spacing w:after="120" w:line="240" w:lineRule="auto"/>
        <w:ind w:left="360" w:right="91"/>
      </w:pPr>
      <w:r w:rsidRPr="00490572">
        <w:rPr>
          <w:rFonts w:ascii="Times New Roman" w:hAnsi="Times New Roman"/>
          <w:sz w:val="24"/>
          <w:szCs w:val="24"/>
        </w:rPr>
        <w:t xml:space="preserve">This Conditional Waiver applies to </w:t>
      </w:r>
      <w:r w:rsidR="003742F7" w:rsidRPr="00490572">
        <w:rPr>
          <w:rFonts w:ascii="Times New Roman" w:hAnsi="Times New Roman"/>
          <w:sz w:val="24"/>
          <w:szCs w:val="24"/>
        </w:rPr>
        <w:t>l</w:t>
      </w:r>
      <w:r w:rsidRPr="00490572">
        <w:rPr>
          <w:rFonts w:ascii="Times New Roman" w:hAnsi="Times New Roman"/>
          <w:sz w:val="24"/>
          <w:szCs w:val="24"/>
        </w:rPr>
        <w:t>andowners or operators</w:t>
      </w:r>
      <w:r w:rsidR="00ED44CF" w:rsidRPr="00490572">
        <w:rPr>
          <w:rFonts w:ascii="Times New Roman" w:hAnsi="Times New Roman"/>
          <w:sz w:val="24"/>
          <w:szCs w:val="24"/>
        </w:rPr>
        <w:t xml:space="preserve"> </w:t>
      </w:r>
      <w:r w:rsidRPr="00490572">
        <w:rPr>
          <w:rFonts w:ascii="Times New Roman" w:hAnsi="Times New Roman"/>
          <w:sz w:val="24"/>
          <w:szCs w:val="24"/>
        </w:rPr>
        <w:t>conducting Grazing Operations</w:t>
      </w:r>
      <w:r w:rsidR="00ED44CF" w:rsidRPr="00490572">
        <w:rPr>
          <w:rFonts w:ascii="Times New Roman" w:hAnsi="Times New Roman"/>
          <w:sz w:val="24"/>
          <w:szCs w:val="24"/>
        </w:rPr>
        <w:t xml:space="preserve"> </w:t>
      </w:r>
      <w:r w:rsidRPr="00490572">
        <w:rPr>
          <w:rFonts w:ascii="Times New Roman" w:hAnsi="Times New Roman"/>
          <w:sz w:val="24"/>
          <w:szCs w:val="24"/>
        </w:rPr>
        <w:t>on Grazing Lands in the Napa River or Sonoma Creek watersheds that are in existence as of the date of adoption of this Order, or start or resume operations within the life of this Order, and either:</w:t>
      </w:r>
    </w:p>
    <w:p w14:paraId="2D9AB354" w14:textId="77777777" w:rsidR="00E821F9" w:rsidRDefault="00E821F9" w:rsidP="00D36116">
      <w:pPr>
        <w:pStyle w:val="BodyText"/>
        <w:numPr>
          <w:ilvl w:val="0"/>
          <w:numId w:val="16"/>
        </w:numPr>
        <w:spacing w:before="0" w:after="120"/>
        <w:ind w:left="720" w:hanging="360"/>
      </w:pPr>
      <w:r w:rsidRPr="00DC3163">
        <w:t>Encompass an area of 100 acres or more, or</w:t>
      </w:r>
    </w:p>
    <w:p w14:paraId="4953E9BA" w14:textId="516D9A15" w:rsidR="00E821F9" w:rsidRDefault="00E821F9" w:rsidP="00D36116">
      <w:pPr>
        <w:pStyle w:val="BodyText"/>
        <w:numPr>
          <w:ilvl w:val="0"/>
          <w:numId w:val="16"/>
        </w:numPr>
        <w:spacing w:before="0"/>
        <w:ind w:left="720" w:hanging="360"/>
      </w:pPr>
      <w:r w:rsidRPr="00DC3163">
        <w:t>Encompass</w:t>
      </w:r>
      <w:r w:rsidR="00490572">
        <w:t xml:space="preserve"> an area smaller than 100 acres</w:t>
      </w:r>
      <w:r w:rsidRPr="00DC3163">
        <w:t xml:space="preserve"> and are identified by Water Board staff as posing a threat to water quality.</w:t>
      </w:r>
    </w:p>
    <w:p w14:paraId="333A4E4D" w14:textId="77777777" w:rsidR="00B47018" w:rsidRPr="00DC3163" w:rsidRDefault="00B47018" w:rsidP="00744C32">
      <w:pPr>
        <w:pStyle w:val="BodyText"/>
        <w:tabs>
          <w:tab w:val="left" w:pos="720"/>
        </w:tabs>
        <w:spacing w:before="0"/>
      </w:pPr>
    </w:p>
    <w:p w14:paraId="5EDAAF9F" w14:textId="71211771" w:rsidR="00ED44CF" w:rsidRDefault="00E821F9" w:rsidP="00D36116">
      <w:pPr>
        <w:pStyle w:val="BodyText"/>
        <w:numPr>
          <w:ilvl w:val="0"/>
          <w:numId w:val="13"/>
        </w:numPr>
        <w:spacing w:before="0"/>
        <w:ind w:left="360"/>
      </w:pPr>
      <w:r w:rsidRPr="00DC3163">
        <w:t xml:space="preserve">Landowners who are already covered under the Conditional Waiver of Waste Discharge Requirements for Existing Dairies within the San Francisco Bay </w:t>
      </w:r>
      <w:r w:rsidRPr="002210E7">
        <w:t>Region (Resolution No. R2-</w:t>
      </w:r>
      <w:r w:rsidRPr="00DC3163">
        <w:t>2015-0031) or under the General Waste Discharge Requirements for Confined Animal Facilities within the San Francisco Bay Region (Order No. R2-2016-0031) do not need to seek coverage under this Conditional Waiver. Those orders also require</w:t>
      </w:r>
      <w:r w:rsidRPr="00744C32">
        <w:t xml:space="preserve"> dischargers to implement </w:t>
      </w:r>
      <w:r w:rsidR="00490572">
        <w:t>MPs</w:t>
      </w:r>
      <w:r w:rsidRPr="00744C32">
        <w:t xml:space="preserve"> to minimize discharges of sediment, pathogens, and nutrients from their grazing ope</w:t>
      </w:r>
      <w:r w:rsidRPr="00DC3163">
        <w:t>rations, and they impose similar monitoring and reporting requirements.</w:t>
      </w:r>
    </w:p>
    <w:p w14:paraId="069043D4" w14:textId="77777777" w:rsidR="001D435D" w:rsidRPr="00DC3163" w:rsidRDefault="001D435D" w:rsidP="00744C32">
      <w:pPr>
        <w:pStyle w:val="BodyText"/>
        <w:spacing w:before="0"/>
        <w:ind w:left="360"/>
      </w:pPr>
    </w:p>
    <w:p w14:paraId="3782C116" w14:textId="3A3ABE70" w:rsidR="005B4B5E" w:rsidRPr="00DC3163" w:rsidRDefault="00ED44CF" w:rsidP="00490572">
      <w:pPr>
        <w:pStyle w:val="BodyText"/>
        <w:spacing w:before="0" w:after="240"/>
        <w:ind w:left="360" w:hanging="360"/>
        <w:rPr>
          <w:b/>
          <w:bCs/>
          <w:color w:val="221E1F"/>
        </w:rPr>
      </w:pPr>
      <w:r w:rsidRPr="00DC3163">
        <w:t>10. Landowners already enrolled under the 2011 Waiver do not need to reapply for coverage under this renewed Conditional Waiver to remain in complianc</w:t>
      </w:r>
      <w:r w:rsidR="008D0C4C">
        <w:t>e.</w:t>
      </w:r>
      <w:r w:rsidRPr="00DC3163">
        <w:t xml:space="preserve"> </w:t>
      </w:r>
    </w:p>
    <w:p w14:paraId="735B2F4A" w14:textId="290957FA" w:rsidR="00126B30" w:rsidRPr="00DC3163" w:rsidRDefault="0054595D" w:rsidP="00490572">
      <w:pPr>
        <w:spacing w:after="120"/>
        <w:ind w:right="-20"/>
        <w:rPr>
          <w:b/>
          <w:bCs/>
          <w:color w:val="221E1F"/>
        </w:rPr>
      </w:pPr>
      <w:r w:rsidRPr="00744C32">
        <w:rPr>
          <w:rFonts w:cs="Times New Roman"/>
          <w:b/>
          <w:bCs/>
          <w:color w:val="221E1F"/>
        </w:rPr>
        <w:t>Definition of Terms</w:t>
      </w:r>
    </w:p>
    <w:p w14:paraId="78E4BE00" w14:textId="524A9662" w:rsidR="00E6093E" w:rsidRPr="00DC3163" w:rsidRDefault="00ED44CF" w:rsidP="00490572">
      <w:pPr>
        <w:spacing w:after="120"/>
        <w:ind w:left="360" w:hanging="360"/>
        <w:rPr>
          <w:rFonts w:cs="Times New Roman"/>
        </w:rPr>
      </w:pPr>
      <w:r w:rsidRPr="00DC3163">
        <w:rPr>
          <w:rFonts w:cs="Times New Roman"/>
        </w:rPr>
        <w:t xml:space="preserve">11. </w:t>
      </w:r>
      <w:r w:rsidR="00E6093E" w:rsidRPr="00DC3163">
        <w:rPr>
          <w:rFonts w:cs="Times New Roman"/>
        </w:rPr>
        <w:t>For purpose</w:t>
      </w:r>
      <w:r w:rsidR="00126B30" w:rsidRPr="00DC3163">
        <w:rPr>
          <w:rFonts w:cs="Times New Roman"/>
        </w:rPr>
        <w:t>s</w:t>
      </w:r>
      <w:r w:rsidR="001D483F" w:rsidRPr="00DC3163">
        <w:rPr>
          <w:rFonts w:cs="Times New Roman"/>
        </w:rPr>
        <w:t xml:space="preserve"> of the Order</w:t>
      </w:r>
      <w:r w:rsidR="00E6093E" w:rsidRPr="00DC3163">
        <w:rPr>
          <w:rFonts w:cs="Times New Roman"/>
        </w:rPr>
        <w:t>:</w:t>
      </w:r>
    </w:p>
    <w:p w14:paraId="7A59EB99" w14:textId="77777777" w:rsidR="0054595D" w:rsidRPr="00DC3163" w:rsidRDefault="0054595D" w:rsidP="00D36116">
      <w:pPr>
        <w:pStyle w:val="ListParagraph"/>
        <w:numPr>
          <w:ilvl w:val="0"/>
          <w:numId w:val="7"/>
        </w:numPr>
        <w:spacing w:after="120" w:line="240" w:lineRule="auto"/>
        <w:ind w:left="720" w:right="-14"/>
        <w:contextualSpacing w:val="0"/>
        <w:rPr>
          <w:rFonts w:ascii="Times New Roman" w:eastAsia="Times New Roman" w:hAnsi="Times New Roman"/>
          <w:sz w:val="24"/>
          <w:szCs w:val="24"/>
        </w:rPr>
      </w:pPr>
      <w:r w:rsidRPr="00DC3163">
        <w:rPr>
          <w:rFonts w:ascii="Times New Roman" w:hAnsi="Times New Roman"/>
          <w:sz w:val="24"/>
          <w:szCs w:val="24"/>
        </w:rPr>
        <w:t>Landowners and operators conducting Grazing Operations on Grazing Lands are hereinafter referred to as Discharger(s) as they discharge or propose to discharge waste that could affect the quality of waters of the State.</w:t>
      </w:r>
    </w:p>
    <w:p w14:paraId="163EF898" w14:textId="77777777" w:rsidR="0054595D" w:rsidRPr="00DC3163" w:rsidRDefault="0054595D" w:rsidP="00D36116">
      <w:pPr>
        <w:pStyle w:val="ListParagraph"/>
        <w:numPr>
          <w:ilvl w:val="0"/>
          <w:numId w:val="7"/>
        </w:numPr>
        <w:spacing w:after="120" w:line="240" w:lineRule="auto"/>
        <w:ind w:left="720" w:right="-20"/>
        <w:contextualSpacing w:val="0"/>
        <w:rPr>
          <w:rFonts w:ascii="Times New Roman" w:eastAsia="Times New Roman" w:hAnsi="Times New Roman"/>
          <w:sz w:val="24"/>
          <w:szCs w:val="24"/>
        </w:rPr>
      </w:pPr>
      <w:r w:rsidRPr="00DC3163">
        <w:rPr>
          <w:rFonts w:ascii="Times New Roman" w:eastAsia="Times New Roman" w:hAnsi="Times New Roman"/>
          <w:sz w:val="24"/>
          <w:szCs w:val="24"/>
        </w:rPr>
        <w:t>‘Grazing Operation</w:t>
      </w:r>
      <w:r w:rsidR="00126B30" w:rsidRPr="00DC3163">
        <w:rPr>
          <w:rFonts w:ascii="Times New Roman" w:eastAsia="Times New Roman" w:hAnsi="Times New Roman"/>
          <w:sz w:val="24"/>
          <w:szCs w:val="24"/>
        </w:rPr>
        <w:t>s</w:t>
      </w:r>
      <w:r w:rsidRPr="00DC3163">
        <w:rPr>
          <w:rFonts w:ascii="Times New Roman" w:eastAsia="Times New Roman" w:hAnsi="Times New Roman"/>
          <w:sz w:val="24"/>
          <w:szCs w:val="24"/>
        </w:rPr>
        <w:t xml:space="preserve">’ refer to those facilities where animals are fed or maintained on irrigated vegetation or rangeland, forage for a total of 45 days or more in any 12-month period, and vegetation forage growth is sustained over the lot or facility during the normal growing season. </w:t>
      </w:r>
      <w:r w:rsidR="00723AA6" w:rsidRPr="00DC3163">
        <w:rPr>
          <w:rFonts w:ascii="Times New Roman" w:eastAsia="Times New Roman" w:hAnsi="Times New Roman"/>
          <w:sz w:val="24"/>
          <w:szCs w:val="24"/>
        </w:rPr>
        <w:t xml:space="preserve">A </w:t>
      </w:r>
      <w:r w:rsidRPr="00DC3163">
        <w:rPr>
          <w:rFonts w:ascii="Times New Roman" w:eastAsia="Times New Roman" w:hAnsi="Times New Roman"/>
          <w:sz w:val="24"/>
          <w:szCs w:val="24"/>
        </w:rPr>
        <w:t>Grazing Operation include</w:t>
      </w:r>
      <w:r w:rsidR="00723AA6" w:rsidRPr="00DC3163">
        <w:rPr>
          <w:rFonts w:ascii="Times New Roman" w:eastAsia="Times New Roman" w:hAnsi="Times New Roman"/>
          <w:sz w:val="24"/>
          <w:szCs w:val="24"/>
        </w:rPr>
        <w:t>s</w:t>
      </w:r>
      <w:r w:rsidRPr="00DC3163">
        <w:rPr>
          <w:rFonts w:ascii="Times New Roman" w:eastAsia="Times New Roman" w:hAnsi="Times New Roman"/>
          <w:sz w:val="24"/>
          <w:szCs w:val="24"/>
        </w:rPr>
        <w:t xml:space="preserve"> auxiliary </w:t>
      </w:r>
      <w:r w:rsidR="00723AA6" w:rsidRPr="00DC3163">
        <w:rPr>
          <w:rFonts w:ascii="Times New Roman" w:eastAsia="Times New Roman" w:hAnsi="Times New Roman"/>
          <w:sz w:val="24"/>
          <w:szCs w:val="24"/>
        </w:rPr>
        <w:t>appurtenances</w:t>
      </w:r>
      <w:r w:rsidRPr="00DC3163">
        <w:rPr>
          <w:rFonts w:ascii="Times New Roman" w:eastAsia="Times New Roman" w:hAnsi="Times New Roman"/>
          <w:sz w:val="24"/>
          <w:szCs w:val="24"/>
        </w:rPr>
        <w:t xml:space="preserve"> such as roads, reservoirs, etc.</w:t>
      </w:r>
    </w:p>
    <w:p w14:paraId="3A0E0D0D" w14:textId="77777777" w:rsidR="0054595D" w:rsidRPr="00744C32" w:rsidRDefault="0054595D" w:rsidP="00D36116">
      <w:pPr>
        <w:pStyle w:val="ListParagraph"/>
        <w:numPr>
          <w:ilvl w:val="0"/>
          <w:numId w:val="7"/>
        </w:numPr>
        <w:spacing w:after="120" w:line="240" w:lineRule="auto"/>
        <w:ind w:left="720" w:right="-20"/>
        <w:contextualSpacing w:val="0"/>
        <w:rPr>
          <w:rFonts w:ascii="Times New Roman" w:hAnsi="Times New Roman"/>
          <w:bCs/>
          <w:color w:val="221E1F"/>
          <w:sz w:val="24"/>
          <w:szCs w:val="24"/>
        </w:rPr>
      </w:pPr>
      <w:r w:rsidRPr="00DC3163">
        <w:rPr>
          <w:rFonts w:ascii="Times New Roman" w:eastAsia="Times New Roman" w:hAnsi="Times New Roman"/>
          <w:sz w:val="24"/>
          <w:szCs w:val="24"/>
        </w:rPr>
        <w:t xml:space="preserve">‘Grazing Lands’ </w:t>
      </w:r>
      <w:r w:rsidR="005F488D" w:rsidRPr="00DC3163">
        <w:rPr>
          <w:rFonts w:ascii="Times New Roman" w:eastAsia="Times New Roman" w:hAnsi="Times New Roman"/>
          <w:sz w:val="24"/>
          <w:szCs w:val="24"/>
        </w:rPr>
        <w:t>are</w:t>
      </w:r>
      <w:r w:rsidRPr="00DC3163">
        <w:rPr>
          <w:rFonts w:ascii="Times New Roman" w:eastAsia="Times New Roman" w:hAnsi="Times New Roman"/>
          <w:sz w:val="24"/>
          <w:szCs w:val="24"/>
        </w:rPr>
        <w:t xml:space="preserve"> lands grazed by livestock or where livestock have access, including ranchlands, riparian areas, and pasturelands. </w:t>
      </w:r>
    </w:p>
    <w:p w14:paraId="458643DC" w14:textId="77777777" w:rsidR="0054595D" w:rsidRPr="00DC3163" w:rsidRDefault="0054595D" w:rsidP="00D36116">
      <w:pPr>
        <w:pStyle w:val="ListParagraph"/>
        <w:numPr>
          <w:ilvl w:val="0"/>
          <w:numId w:val="7"/>
        </w:numPr>
        <w:spacing w:after="0" w:line="240" w:lineRule="auto"/>
        <w:ind w:left="720" w:right="-20"/>
        <w:contextualSpacing w:val="0"/>
        <w:rPr>
          <w:rFonts w:ascii="Times New Roman" w:eastAsia="Times New Roman" w:hAnsi="Times New Roman"/>
          <w:bCs/>
          <w:color w:val="221E1F"/>
          <w:sz w:val="24"/>
          <w:szCs w:val="24"/>
        </w:rPr>
      </w:pPr>
      <w:r w:rsidRPr="00DC3163">
        <w:rPr>
          <w:rFonts w:ascii="Times New Roman" w:eastAsia="Times New Roman" w:hAnsi="Times New Roman"/>
          <w:sz w:val="24"/>
          <w:szCs w:val="24"/>
        </w:rPr>
        <w:t xml:space="preserve">The </w:t>
      </w:r>
      <w:r w:rsidRPr="00DC3163">
        <w:rPr>
          <w:rFonts w:ascii="Times New Roman" w:eastAsia="Times New Roman" w:hAnsi="Times New Roman"/>
          <w:color w:val="231F20"/>
          <w:sz w:val="24"/>
          <w:szCs w:val="24"/>
        </w:rPr>
        <w:t xml:space="preserve">Napa River and Sonoma Creek watersheds are the total of all catchment areas draining to the Napa River and Sonoma Creek, which are tributary to San Pablo Bay, </w:t>
      </w:r>
      <w:r w:rsidRPr="00DC3163">
        <w:rPr>
          <w:rFonts w:ascii="Times New Roman" w:eastAsia="Times New Roman" w:hAnsi="Times New Roman"/>
          <w:sz w:val="24"/>
          <w:szCs w:val="24"/>
        </w:rPr>
        <w:t>and is the geographic area identified in Attachment A, which is unchanged from the 2011 Waiver.</w:t>
      </w:r>
    </w:p>
    <w:p w14:paraId="4AE632E0" w14:textId="77777777" w:rsidR="005B4B5E" w:rsidRPr="00DC3163" w:rsidRDefault="005B4B5E">
      <w:pPr>
        <w:rPr>
          <w:rFonts w:cs="Times New Roman"/>
        </w:rPr>
      </w:pPr>
    </w:p>
    <w:p w14:paraId="70415C37" w14:textId="44ECEED6" w:rsidR="003E0C2E" w:rsidRPr="00DC3163" w:rsidRDefault="00ED44CF" w:rsidP="00490572">
      <w:pPr>
        <w:pStyle w:val="ListParagraph"/>
        <w:spacing w:after="120" w:line="240" w:lineRule="auto"/>
        <w:ind w:left="0" w:right="-20"/>
      </w:pPr>
      <w:r w:rsidRPr="00DC3163">
        <w:rPr>
          <w:rFonts w:ascii="Times New Roman" w:eastAsia="Times New Roman" w:hAnsi="Times New Roman"/>
          <w:b/>
          <w:bCs/>
          <w:color w:val="221E1F"/>
          <w:sz w:val="24"/>
          <w:szCs w:val="24"/>
        </w:rPr>
        <w:t>Regulatory Framework</w:t>
      </w:r>
    </w:p>
    <w:p w14:paraId="167BAAC9" w14:textId="24A82E00" w:rsidR="003E0C2E" w:rsidRPr="00DC3163" w:rsidRDefault="00ED44CF" w:rsidP="00490572">
      <w:pPr>
        <w:ind w:left="360" w:right="-72" w:hanging="360"/>
        <w:rPr>
          <w:rFonts w:cs="Times New Roman"/>
        </w:rPr>
      </w:pPr>
      <w:r w:rsidRPr="00DC3163">
        <w:rPr>
          <w:rFonts w:cs="Times New Roman"/>
        </w:rPr>
        <w:t xml:space="preserve">12. </w:t>
      </w:r>
      <w:r w:rsidR="003E0C2E" w:rsidRPr="00DC3163">
        <w:rPr>
          <w:rFonts w:cs="Times New Roman"/>
        </w:rPr>
        <w:t>California Water Code</w:t>
      </w:r>
      <w:r w:rsidR="00AC525F" w:rsidRPr="00DC3163">
        <w:rPr>
          <w:rFonts w:cs="Times New Roman"/>
        </w:rPr>
        <w:t xml:space="preserve"> </w:t>
      </w:r>
      <w:r w:rsidR="00490572">
        <w:rPr>
          <w:rFonts w:cs="Times New Roman"/>
        </w:rPr>
        <w:t xml:space="preserve">(Water Code or CWC) </w:t>
      </w:r>
      <w:r w:rsidR="00CB40EF" w:rsidRPr="00DC3163">
        <w:rPr>
          <w:rFonts w:cs="Times New Roman"/>
        </w:rPr>
        <w:t>s</w:t>
      </w:r>
      <w:r w:rsidR="003E0C2E" w:rsidRPr="00DC3163">
        <w:rPr>
          <w:rFonts w:cs="Times New Roman"/>
        </w:rPr>
        <w:t>ection 13260, subdivision (a)</w:t>
      </w:r>
      <w:r w:rsidR="00490572">
        <w:rPr>
          <w:rFonts w:cs="Times New Roman"/>
        </w:rPr>
        <w:t>,</w:t>
      </w:r>
      <w:r w:rsidR="003E0C2E" w:rsidRPr="00DC3163">
        <w:rPr>
          <w:rFonts w:cs="Times New Roman"/>
        </w:rPr>
        <w:t xml:space="preserve"> requires that any person discharging waste or proposing to discharge waste within any region that could affect the quality of the waters of the State, other than into a community sewer system, file with the appropr</w:t>
      </w:r>
      <w:r w:rsidR="00490572">
        <w:rPr>
          <w:rFonts w:cs="Times New Roman"/>
        </w:rPr>
        <w:t>iate Water Board a report of waste</w:t>
      </w:r>
      <w:r w:rsidR="003E0C2E" w:rsidRPr="00DC3163">
        <w:rPr>
          <w:rFonts w:cs="Times New Roman"/>
        </w:rPr>
        <w:t xml:space="preserve"> discharge </w:t>
      </w:r>
      <w:r w:rsidR="00490572">
        <w:rPr>
          <w:rFonts w:cs="Times New Roman"/>
        </w:rPr>
        <w:t xml:space="preserve">(ROWD) </w:t>
      </w:r>
      <w:r w:rsidR="003E0C2E" w:rsidRPr="00DC3163">
        <w:rPr>
          <w:rFonts w:cs="Times New Roman"/>
        </w:rPr>
        <w:t xml:space="preserve">containing such information and data as may be required by the Water Board, unless the requirement is waived pursuant to </w:t>
      </w:r>
      <w:r w:rsidR="00490572">
        <w:rPr>
          <w:rFonts w:cs="Times New Roman"/>
        </w:rPr>
        <w:t>CWC</w:t>
      </w:r>
      <w:r w:rsidR="00974472" w:rsidRPr="00DC3163">
        <w:rPr>
          <w:rFonts w:cs="Times New Roman"/>
        </w:rPr>
        <w:t xml:space="preserve"> </w:t>
      </w:r>
      <w:r w:rsidR="00CB40EF" w:rsidRPr="00DC3163">
        <w:rPr>
          <w:rFonts w:cs="Times New Roman"/>
        </w:rPr>
        <w:t>s</w:t>
      </w:r>
      <w:r w:rsidR="003E0C2E" w:rsidRPr="00DC3163">
        <w:rPr>
          <w:rFonts w:cs="Times New Roman"/>
        </w:rPr>
        <w:t>ection 13269.</w:t>
      </w:r>
    </w:p>
    <w:p w14:paraId="21539DCA" w14:textId="77777777" w:rsidR="003E0C2E" w:rsidRPr="00DC3163" w:rsidRDefault="003E0C2E">
      <w:pPr>
        <w:ind w:left="360"/>
        <w:rPr>
          <w:rFonts w:cs="Times New Roman"/>
        </w:rPr>
      </w:pPr>
    </w:p>
    <w:p w14:paraId="1FD90DC6" w14:textId="77777777" w:rsidR="00ED44CF" w:rsidRPr="00DC3163" w:rsidRDefault="00ED44CF" w:rsidP="00744C32">
      <w:pPr>
        <w:autoSpaceDE w:val="0"/>
        <w:autoSpaceDN w:val="0"/>
        <w:adjustRightInd w:val="0"/>
        <w:ind w:left="360" w:hanging="360"/>
        <w:rPr>
          <w:rFonts w:cs="Times New Roman"/>
        </w:rPr>
      </w:pPr>
      <w:r w:rsidRPr="00DC3163">
        <w:rPr>
          <w:rFonts w:cs="Times New Roman"/>
        </w:rPr>
        <w:t xml:space="preserve">13. The Water Board may waive WDRs when it finds, pursuant to CWC section 13269, that a waiver of submission of ROWDs and/or issuance of WDRs is in the public interest. CWC section 13269 authorizes the Water Board to waive WDRs for a specific discharge or type of discharges if the waiver is consistent with the Basin Plan and is in the public interest. Relevant factors in determining whether a waiver is in the public interest include the following: whether the discharger is implementing reasonable practices to minimize the deleterious effects of the discharge; whether a feasible treatment method or set of management practices exist to control the pollutants in the discharge; and whether waiving ROWDs and/or WDRs will adequately protect beneficial uses while allowing the Water Board to focus its limited resources to conduct field oversight, public outreach, and, where necessary, enforcement. </w:t>
      </w:r>
    </w:p>
    <w:p w14:paraId="64F23207" w14:textId="77777777" w:rsidR="00ED44CF" w:rsidRPr="00DC3163" w:rsidRDefault="00ED44CF" w:rsidP="00744C32">
      <w:pPr>
        <w:autoSpaceDE w:val="0"/>
        <w:autoSpaceDN w:val="0"/>
        <w:adjustRightInd w:val="0"/>
        <w:rPr>
          <w:rFonts w:cs="Times New Roman"/>
        </w:rPr>
      </w:pPr>
    </w:p>
    <w:p w14:paraId="3A763339" w14:textId="4B127E3C" w:rsidR="00ED44CF" w:rsidRPr="00DC3163" w:rsidRDefault="00490572" w:rsidP="00744C32">
      <w:pPr>
        <w:autoSpaceDE w:val="0"/>
        <w:autoSpaceDN w:val="0"/>
        <w:adjustRightInd w:val="0"/>
        <w:ind w:left="360" w:hanging="360"/>
        <w:rPr>
          <w:rFonts w:cs="Times New Roman"/>
        </w:rPr>
      </w:pPr>
      <w:r>
        <w:rPr>
          <w:rFonts w:cs="Times New Roman"/>
        </w:rPr>
        <w:t xml:space="preserve">14. </w:t>
      </w:r>
      <w:r w:rsidR="00ED44CF" w:rsidRPr="00DC3163">
        <w:rPr>
          <w:rFonts w:cs="Times New Roman"/>
        </w:rPr>
        <w:t>Pursuant to Water Code section 13263(i), the Water Board may prescribe general WDRs and/or waivers of WDRs for a category of discharges if the discharges are produced by the same or similar operations, involve the same or similar types of waste, require the same or similar treatment standards, and are more appropriately regulated under general WDRs or waivers than individual WDRs.</w:t>
      </w:r>
    </w:p>
    <w:p w14:paraId="6397F523" w14:textId="77777777" w:rsidR="00ED44CF" w:rsidRPr="00DC3163" w:rsidRDefault="00ED44CF" w:rsidP="00ED44CF">
      <w:pPr>
        <w:ind w:left="720" w:hanging="360"/>
        <w:rPr>
          <w:rFonts w:cs="Times New Roman"/>
        </w:rPr>
      </w:pPr>
    </w:p>
    <w:p w14:paraId="57A41AFA" w14:textId="77777777" w:rsidR="00ED44CF" w:rsidRPr="00DC3163" w:rsidRDefault="00ED44CF" w:rsidP="00744C32">
      <w:pPr>
        <w:ind w:left="360" w:hanging="360"/>
        <w:rPr>
          <w:rFonts w:cs="Times New Roman"/>
        </w:rPr>
      </w:pPr>
      <w:r w:rsidRPr="00DC3163">
        <w:rPr>
          <w:rFonts w:cs="Times New Roman"/>
        </w:rPr>
        <w:t>15. Water Code section 13269 provides that waivers of WDRs shall be conditional, may not exceed five years but may be renewed, and may be terminated at any time by the Water Board.</w:t>
      </w:r>
    </w:p>
    <w:p w14:paraId="4DABCBCD" w14:textId="77777777" w:rsidR="00ED44CF" w:rsidRPr="00DC3163" w:rsidRDefault="00ED44CF" w:rsidP="00ED44CF">
      <w:pPr>
        <w:ind w:left="720" w:hanging="360"/>
        <w:rPr>
          <w:rFonts w:cs="Times New Roman"/>
        </w:rPr>
      </w:pPr>
    </w:p>
    <w:p w14:paraId="52B64F4A" w14:textId="77777777" w:rsidR="00ED44CF" w:rsidRPr="00DC3163" w:rsidRDefault="00ED44CF" w:rsidP="00744C32">
      <w:pPr>
        <w:ind w:left="360" w:hanging="360"/>
        <w:rPr>
          <w:rFonts w:cs="Times New Roman"/>
        </w:rPr>
      </w:pPr>
      <w:r w:rsidRPr="00DC3163">
        <w:rPr>
          <w:rFonts w:cs="Times New Roman"/>
        </w:rPr>
        <w:t>16. The Water Board may include as a condition of a waiver of WDRs the payment of an annual fee established by the State Water Board</w:t>
      </w:r>
      <w:r w:rsidR="007E2FE0">
        <w:rPr>
          <w:rFonts w:cs="Times New Roman"/>
        </w:rPr>
        <w:t>.</w:t>
      </w:r>
      <w:r w:rsidRPr="00DC3163">
        <w:rPr>
          <w:rFonts w:cs="Times New Roman"/>
        </w:rPr>
        <w:t xml:space="preserve"> (Wat. Code § 13269, subd. (a)(4)(A).)</w:t>
      </w:r>
    </w:p>
    <w:p w14:paraId="370C9F3A" w14:textId="77777777" w:rsidR="00ED44CF" w:rsidRPr="00DC3163" w:rsidRDefault="00ED44CF" w:rsidP="00744C32">
      <w:pPr>
        <w:ind w:left="720" w:hanging="360"/>
        <w:rPr>
          <w:rFonts w:cs="Times New Roman"/>
        </w:rPr>
      </w:pPr>
    </w:p>
    <w:p w14:paraId="7A4549A3" w14:textId="72ADF1A9" w:rsidR="00AC525F" w:rsidRPr="00DC3163" w:rsidRDefault="00AC525F" w:rsidP="00744C32">
      <w:pPr>
        <w:ind w:left="360" w:hanging="360"/>
        <w:rPr>
          <w:rFonts w:cs="Times New Roman"/>
          <w:color w:val="221E1F"/>
        </w:rPr>
      </w:pPr>
      <w:r w:rsidRPr="00DC3163">
        <w:rPr>
          <w:rFonts w:cs="Times New Roman"/>
        </w:rPr>
        <w:t xml:space="preserve">17. </w:t>
      </w:r>
      <w:r w:rsidRPr="00DC1514">
        <w:rPr>
          <w:rFonts w:cs="Times New Roman"/>
        </w:rPr>
        <w:t xml:space="preserve">The Water Board, in compliance with Water Code sections 13269 and 13263, has reviewed the 2011 Waiver and determined that it should be replaced by a new conditional waiver.  </w:t>
      </w:r>
      <w:r w:rsidRPr="00DC1514">
        <w:rPr>
          <w:rFonts w:cs="Times New Roman"/>
          <w:color w:val="221E1F"/>
        </w:rPr>
        <w:t>Renewal is appropriate because the</w:t>
      </w:r>
      <w:r w:rsidRPr="00DC1514">
        <w:rPr>
          <w:rFonts w:cs="Times New Roman"/>
          <w:color w:val="221E1F"/>
          <w:spacing w:val="-3"/>
        </w:rPr>
        <w:t xml:space="preserve"> </w:t>
      </w:r>
      <w:r w:rsidRPr="00DC1514">
        <w:rPr>
          <w:rFonts w:cs="Times New Roman"/>
          <w:color w:val="221E1F"/>
        </w:rPr>
        <w:t>Water</w:t>
      </w:r>
      <w:r w:rsidRPr="00DC1514">
        <w:rPr>
          <w:rFonts w:cs="Times New Roman"/>
          <w:color w:val="221E1F"/>
          <w:spacing w:val="-5"/>
        </w:rPr>
        <w:t xml:space="preserve"> </w:t>
      </w:r>
      <w:r w:rsidRPr="00DC1514">
        <w:rPr>
          <w:rFonts w:cs="Times New Roman"/>
          <w:color w:val="221E1F"/>
        </w:rPr>
        <w:t>Board</w:t>
      </w:r>
      <w:r w:rsidRPr="00DC1514">
        <w:rPr>
          <w:rFonts w:cs="Times New Roman"/>
          <w:color w:val="221E1F"/>
          <w:spacing w:val="-7"/>
        </w:rPr>
        <w:t xml:space="preserve"> </w:t>
      </w:r>
      <w:r w:rsidRPr="00DC1514">
        <w:rPr>
          <w:rFonts w:cs="Times New Roman"/>
          <w:color w:val="221E1F"/>
        </w:rPr>
        <w:t>expects</w:t>
      </w:r>
      <w:r w:rsidRPr="00DC1514">
        <w:rPr>
          <w:rFonts w:cs="Times New Roman"/>
          <w:color w:val="221E1F"/>
          <w:spacing w:val="-10"/>
        </w:rPr>
        <w:t xml:space="preserve"> </w:t>
      </w:r>
      <w:r w:rsidRPr="00DC1514">
        <w:rPr>
          <w:rFonts w:cs="Times New Roman"/>
          <w:color w:val="221E1F"/>
          <w:spacing w:val="-2"/>
        </w:rPr>
        <w:t xml:space="preserve">continued </w:t>
      </w:r>
      <w:r w:rsidRPr="00DC1514">
        <w:rPr>
          <w:rFonts w:cs="Times New Roman"/>
          <w:color w:val="221E1F"/>
        </w:rPr>
        <w:t>co</w:t>
      </w:r>
      <w:r w:rsidRPr="00DC1514">
        <w:rPr>
          <w:rFonts w:cs="Times New Roman"/>
          <w:color w:val="221E1F"/>
          <w:spacing w:val="-2"/>
        </w:rPr>
        <w:t>m</w:t>
      </w:r>
      <w:r w:rsidRPr="00DC1514">
        <w:rPr>
          <w:rFonts w:cs="Times New Roman"/>
          <w:color w:val="221E1F"/>
          <w:spacing w:val="1"/>
        </w:rPr>
        <w:t>p</w:t>
      </w:r>
      <w:r w:rsidRPr="00DC1514">
        <w:rPr>
          <w:rFonts w:cs="Times New Roman"/>
          <w:color w:val="221E1F"/>
        </w:rPr>
        <w:t>lia</w:t>
      </w:r>
      <w:r w:rsidRPr="00DC1514">
        <w:rPr>
          <w:rFonts w:cs="Times New Roman"/>
          <w:color w:val="221E1F"/>
          <w:spacing w:val="2"/>
        </w:rPr>
        <w:t>n</w:t>
      </w:r>
      <w:r w:rsidRPr="00DC1514">
        <w:rPr>
          <w:rFonts w:cs="Times New Roman"/>
          <w:color w:val="221E1F"/>
        </w:rPr>
        <w:t>ce</w:t>
      </w:r>
      <w:r w:rsidRPr="00DC1514">
        <w:rPr>
          <w:rFonts w:cs="Times New Roman"/>
          <w:color w:val="221E1F"/>
          <w:spacing w:val="-10"/>
        </w:rPr>
        <w:t xml:space="preserve"> </w:t>
      </w:r>
      <w:r w:rsidRPr="00DC1514">
        <w:rPr>
          <w:rFonts w:cs="Times New Roman"/>
          <w:color w:val="221E1F"/>
        </w:rPr>
        <w:t>by the</w:t>
      </w:r>
      <w:r w:rsidRPr="00DC1514">
        <w:rPr>
          <w:rFonts w:cs="Times New Roman"/>
          <w:color w:val="221E1F"/>
          <w:spacing w:val="-3"/>
        </w:rPr>
        <w:t xml:space="preserve"> </w:t>
      </w:r>
      <w:r w:rsidRPr="00DC1514">
        <w:rPr>
          <w:rFonts w:cs="Times New Roman"/>
          <w:color w:val="221E1F"/>
        </w:rPr>
        <w:t>majority</w:t>
      </w:r>
      <w:r w:rsidRPr="00DC1514">
        <w:rPr>
          <w:rFonts w:cs="Times New Roman"/>
          <w:color w:val="221E1F"/>
          <w:spacing w:val="-6"/>
        </w:rPr>
        <w:t xml:space="preserve"> </w:t>
      </w:r>
      <w:r w:rsidRPr="00DC1514">
        <w:rPr>
          <w:rFonts w:cs="Times New Roman"/>
          <w:color w:val="221E1F"/>
        </w:rPr>
        <w:t>of</w:t>
      </w:r>
      <w:r w:rsidRPr="00DC1514">
        <w:rPr>
          <w:rFonts w:cs="Times New Roman"/>
          <w:color w:val="221E1F"/>
          <w:spacing w:val="-2"/>
        </w:rPr>
        <w:t xml:space="preserve"> </w:t>
      </w:r>
      <w:r w:rsidRPr="00DC1514">
        <w:rPr>
          <w:rFonts w:cs="Times New Roman"/>
          <w:color w:val="221E1F"/>
        </w:rPr>
        <w:t>the current</w:t>
      </w:r>
      <w:r w:rsidRPr="00DC1514">
        <w:rPr>
          <w:rFonts w:cs="Times New Roman"/>
          <w:color w:val="221E1F"/>
          <w:spacing w:val="-3"/>
        </w:rPr>
        <w:t xml:space="preserve"> enrollees</w:t>
      </w:r>
      <w:r w:rsidRPr="00DC1514">
        <w:rPr>
          <w:rFonts w:cs="Times New Roman"/>
          <w:color w:val="221E1F"/>
        </w:rPr>
        <w:t>,</w:t>
      </w:r>
      <w:r w:rsidR="00490572">
        <w:rPr>
          <w:rFonts w:cs="Times New Roman"/>
          <w:color w:val="221E1F"/>
        </w:rPr>
        <w:t xml:space="preserve"> and</w:t>
      </w:r>
      <w:r w:rsidRPr="00DC1514">
        <w:rPr>
          <w:rFonts w:cs="Times New Roman"/>
          <w:color w:val="221E1F"/>
          <w:spacing w:val="-11"/>
        </w:rPr>
        <w:t xml:space="preserve"> the Conditional Waiver </w:t>
      </w:r>
      <w:r w:rsidRPr="00DC1514">
        <w:rPr>
          <w:rFonts w:cs="Times New Roman"/>
          <w:color w:val="221E1F"/>
        </w:rPr>
        <w:t>is</w:t>
      </w:r>
      <w:r w:rsidRPr="00DC1514">
        <w:rPr>
          <w:rFonts w:cs="Times New Roman"/>
          <w:color w:val="221E1F"/>
          <w:spacing w:val="-1"/>
        </w:rPr>
        <w:t xml:space="preserve"> </w:t>
      </w:r>
      <w:r w:rsidRPr="00DC1514">
        <w:rPr>
          <w:rFonts w:cs="Times New Roman"/>
          <w:color w:val="221E1F"/>
        </w:rPr>
        <w:t>protective</w:t>
      </w:r>
      <w:r w:rsidRPr="00DC1514">
        <w:rPr>
          <w:rFonts w:cs="Times New Roman"/>
          <w:color w:val="221E1F"/>
          <w:spacing w:val="-9"/>
        </w:rPr>
        <w:t xml:space="preserve"> </w:t>
      </w:r>
      <w:r w:rsidRPr="00DC1514">
        <w:rPr>
          <w:rFonts w:cs="Times New Roman"/>
          <w:color w:val="221E1F"/>
        </w:rPr>
        <w:t>of</w:t>
      </w:r>
      <w:r w:rsidRPr="00DC1514">
        <w:rPr>
          <w:rFonts w:cs="Times New Roman"/>
          <w:color w:val="221E1F"/>
          <w:spacing w:val="-2"/>
        </w:rPr>
        <w:t xml:space="preserve"> </w:t>
      </w:r>
      <w:r w:rsidRPr="00DC1514">
        <w:rPr>
          <w:rFonts w:cs="Times New Roman"/>
          <w:color w:val="221E1F"/>
        </w:rPr>
        <w:t>beneficial</w:t>
      </w:r>
      <w:r w:rsidRPr="00DC1514">
        <w:rPr>
          <w:rFonts w:cs="Times New Roman"/>
          <w:color w:val="221E1F"/>
          <w:spacing w:val="-9"/>
        </w:rPr>
        <w:t xml:space="preserve"> </w:t>
      </w:r>
      <w:r w:rsidRPr="00DC1514">
        <w:rPr>
          <w:rFonts w:cs="Times New Roman"/>
          <w:color w:val="221E1F"/>
        </w:rPr>
        <w:t>uses, implements the Basin Plan, and serves the public interest.</w:t>
      </w:r>
    </w:p>
    <w:p w14:paraId="4F26DCB0" w14:textId="77777777" w:rsidR="00AC525F" w:rsidRPr="00DC3163" w:rsidRDefault="00AC525F" w:rsidP="00AC525F">
      <w:pPr>
        <w:pStyle w:val="level1"/>
        <w:ind w:left="360" w:firstLine="0"/>
        <w:jc w:val="left"/>
        <w:rPr>
          <w:color w:val="000000"/>
        </w:rPr>
      </w:pPr>
    </w:p>
    <w:p w14:paraId="4575CD77" w14:textId="2619DD4C" w:rsidR="00AC525F" w:rsidRPr="00DC3163" w:rsidRDefault="00AC525F" w:rsidP="00490572">
      <w:pPr>
        <w:pStyle w:val="level1"/>
        <w:spacing w:after="120"/>
        <w:ind w:left="0" w:firstLine="360"/>
        <w:jc w:val="left"/>
        <w:rPr>
          <w:color w:val="000000"/>
        </w:rPr>
      </w:pPr>
      <w:r w:rsidRPr="00DC3163">
        <w:rPr>
          <w:color w:val="000000"/>
        </w:rPr>
        <w:t xml:space="preserve">The adoption of this </w:t>
      </w:r>
      <w:r w:rsidR="00776726">
        <w:rPr>
          <w:color w:val="000000"/>
        </w:rPr>
        <w:t>Order</w:t>
      </w:r>
      <w:r w:rsidR="00776726" w:rsidRPr="00DC3163">
        <w:rPr>
          <w:color w:val="000000"/>
        </w:rPr>
        <w:t xml:space="preserve"> </w:t>
      </w:r>
      <w:r w:rsidRPr="00DC3163">
        <w:rPr>
          <w:color w:val="000000"/>
        </w:rPr>
        <w:t xml:space="preserve">is in the public interest because it: </w:t>
      </w:r>
    </w:p>
    <w:p w14:paraId="53581EC7" w14:textId="77777777" w:rsidR="00AC525F" w:rsidRPr="00DC3163" w:rsidRDefault="00AC525F" w:rsidP="00D36116">
      <w:pPr>
        <w:pStyle w:val="level1"/>
        <w:numPr>
          <w:ilvl w:val="0"/>
          <w:numId w:val="3"/>
        </w:numPr>
        <w:tabs>
          <w:tab w:val="clear" w:pos="1440"/>
        </w:tabs>
        <w:ind w:left="720"/>
        <w:jc w:val="left"/>
        <w:rPr>
          <w:color w:val="000000"/>
        </w:rPr>
      </w:pPr>
      <w:r w:rsidRPr="00DC3163">
        <w:rPr>
          <w:color w:val="000000"/>
        </w:rPr>
        <w:t xml:space="preserve">Includes conditions that are intended to reduce and prevent pollution and nuisance and protect beneficial uses of the waters of the State; </w:t>
      </w:r>
    </w:p>
    <w:p w14:paraId="76A19C3F" w14:textId="77777777" w:rsidR="00AC525F" w:rsidRPr="00DC3163" w:rsidRDefault="00AC525F" w:rsidP="00D36116">
      <w:pPr>
        <w:pStyle w:val="level1"/>
        <w:numPr>
          <w:ilvl w:val="0"/>
          <w:numId w:val="3"/>
        </w:numPr>
        <w:tabs>
          <w:tab w:val="clear" w:pos="1440"/>
        </w:tabs>
        <w:spacing w:before="120"/>
        <w:ind w:left="720"/>
        <w:jc w:val="left"/>
        <w:rPr>
          <w:color w:val="000000"/>
        </w:rPr>
      </w:pPr>
      <w:r w:rsidRPr="00DC3163">
        <w:rPr>
          <w:color w:val="000000"/>
        </w:rPr>
        <w:t>Contains more specific conditions for the protection of water quality compared to other regulatory options;</w:t>
      </w:r>
    </w:p>
    <w:p w14:paraId="30F40291" w14:textId="77777777" w:rsidR="00AC525F" w:rsidRPr="00DC3163" w:rsidRDefault="00AC525F" w:rsidP="00D36116">
      <w:pPr>
        <w:pStyle w:val="level1"/>
        <w:numPr>
          <w:ilvl w:val="0"/>
          <w:numId w:val="3"/>
        </w:numPr>
        <w:tabs>
          <w:tab w:val="clear" w:pos="1440"/>
        </w:tabs>
        <w:spacing w:before="120"/>
        <w:ind w:left="720"/>
        <w:jc w:val="left"/>
        <w:rPr>
          <w:color w:val="000000"/>
        </w:rPr>
      </w:pPr>
      <w:r w:rsidRPr="00DC3163">
        <w:rPr>
          <w:color w:val="000000"/>
        </w:rPr>
        <w:t xml:space="preserve">Provides a more efficient and more timely mechanism of complying with water quality objectives than other regulatory options; </w:t>
      </w:r>
    </w:p>
    <w:p w14:paraId="1C133AE3" w14:textId="77777777" w:rsidR="00AC525F" w:rsidRPr="00DC3163" w:rsidRDefault="00AC525F" w:rsidP="00D36116">
      <w:pPr>
        <w:pStyle w:val="level1"/>
        <w:numPr>
          <w:ilvl w:val="0"/>
          <w:numId w:val="3"/>
        </w:numPr>
        <w:tabs>
          <w:tab w:val="clear" w:pos="1440"/>
        </w:tabs>
        <w:spacing w:before="120"/>
        <w:ind w:left="720"/>
        <w:jc w:val="left"/>
        <w:rPr>
          <w:color w:val="000000"/>
        </w:rPr>
      </w:pPr>
      <w:r w:rsidRPr="00DC3163">
        <w:rPr>
          <w:color w:val="000000"/>
        </w:rPr>
        <w:t>Provides for an efficient and effective use of limited Water Board resources;</w:t>
      </w:r>
    </w:p>
    <w:p w14:paraId="28C6D183" w14:textId="77777777" w:rsidR="00AC525F" w:rsidRPr="00DC3163" w:rsidRDefault="00AC525F" w:rsidP="00D36116">
      <w:pPr>
        <w:pStyle w:val="level1"/>
        <w:numPr>
          <w:ilvl w:val="0"/>
          <w:numId w:val="3"/>
        </w:numPr>
        <w:tabs>
          <w:tab w:val="clear" w:pos="1440"/>
        </w:tabs>
        <w:spacing w:before="120"/>
        <w:ind w:left="720"/>
        <w:jc w:val="left"/>
        <w:rPr>
          <w:color w:val="000000"/>
        </w:rPr>
      </w:pPr>
      <w:r w:rsidRPr="00DC3163">
        <w:rPr>
          <w:color w:val="000000"/>
        </w:rPr>
        <w:t xml:space="preserve">Provides flexibility for Dischargers by providing an option of complying through a third-party entity; and,  </w:t>
      </w:r>
    </w:p>
    <w:p w14:paraId="6E604728" w14:textId="77777777" w:rsidR="00AC525F" w:rsidRPr="00DC3163" w:rsidRDefault="00AC525F" w:rsidP="00D36116">
      <w:pPr>
        <w:pStyle w:val="level1"/>
        <w:numPr>
          <w:ilvl w:val="0"/>
          <w:numId w:val="3"/>
        </w:numPr>
        <w:tabs>
          <w:tab w:val="clear" w:pos="1440"/>
        </w:tabs>
        <w:spacing w:before="120"/>
        <w:ind w:left="720"/>
        <w:jc w:val="left"/>
        <w:rPr>
          <w:color w:val="000000"/>
        </w:rPr>
      </w:pPr>
      <w:r w:rsidRPr="00DC3163">
        <w:rPr>
          <w:color w:val="000000"/>
        </w:rPr>
        <w:t xml:space="preserve">Enhances beneficial uses of water and enhances sustainability of Grazing Operations. </w:t>
      </w:r>
    </w:p>
    <w:p w14:paraId="7E96CF0D" w14:textId="77777777" w:rsidR="00ED44CF" w:rsidRPr="00DC3163" w:rsidRDefault="00ED44CF" w:rsidP="00744C32">
      <w:pPr>
        <w:ind w:left="720" w:hanging="360"/>
        <w:rPr>
          <w:rFonts w:cs="Times New Roman"/>
        </w:rPr>
      </w:pPr>
    </w:p>
    <w:p w14:paraId="51F9DB89" w14:textId="59143A67" w:rsidR="00AC525F" w:rsidRPr="00DC3163" w:rsidRDefault="00AC525F" w:rsidP="00490572">
      <w:pPr>
        <w:pStyle w:val="BodyTextIndent2"/>
        <w:spacing w:after="120"/>
        <w:ind w:hanging="360"/>
      </w:pPr>
      <w:r w:rsidRPr="00744C32">
        <w:rPr>
          <w:sz w:val="24"/>
          <w:szCs w:val="24"/>
        </w:rPr>
        <w:t xml:space="preserve">18. </w:t>
      </w:r>
      <w:r w:rsidRPr="00DC3163">
        <w:rPr>
          <w:sz w:val="24"/>
          <w:szCs w:val="24"/>
        </w:rPr>
        <w:t>Water Code section 13269 includes the following provisions:</w:t>
      </w:r>
    </w:p>
    <w:p w14:paraId="7967FE64" w14:textId="5F9F8D26" w:rsidR="00AC525F" w:rsidRPr="00DC3163" w:rsidRDefault="00AC525F" w:rsidP="00D36116">
      <w:pPr>
        <w:numPr>
          <w:ilvl w:val="1"/>
          <w:numId w:val="6"/>
        </w:numPr>
        <w:spacing w:after="120"/>
        <w:ind w:left="720"/>
        <w:rPr>
          <w:rFonts w:cs="Times New Roman"/>
        </w:rPr>
      </w:pPr>
      <w:r w:rsidRPr="00DC3163">
        <w:rPr>
          <w:rFonts w:cs="Times New Roman"/>
        </w:rPr>
        <w:t>Waivers of WDRs shall include the performance of individual, group</w:t>
      </w:r>
      <w:r w:rsidR="00490572">
        <w:rPr>
          <w:rFonts w:cs="Times New Roman"/>
        </w:rPr>
        <w:t>,</w:t>
      </w:r>
      <w:r w:rsidRPr="00DC3163">
        <w:rPr>
          <w:rFonts w:cs="Times New Roman"/>
        </w:rPr>
        <w:t xml:space="preserve"> or watershed-based monitoring, unless the Water Board determines that the discharges do not pose a significant threat to water quality.</w:t>
      </w:r>
    </w:p>
    <w:p w14:paraId="3813BF64" w14:textId="77777777" w:rsidR="00AC525F" w:rsidRPr="00DC3163" w:rsidRDefault="00AC525F" w:rsidP="00D36116">
      <w:pPr>
        <w:numPr>
          <w:ilvl w:val="1"/>
          <w:numId w:val="6"/>
        </w:numPr>
        <w:ind w:left="720"/>
        <w:rPr>
          <w:rFonts w:cs="Times New Roman"/>
          <w:i/>
        </w:rPr>
      </w:pPr>
      <w:r w:rsidRPr="00DC3163">
        <w:rPr>
          <w:rFonts w:cs="Times New Roman"/>
        </w:rPr>
        <w:t xml:space="preserve">Monitoring requirements shall be designed to support the development and implementation of the waiver program, including, but not limited to, verifying the adequacy and effectiveness of the waiver’s conditions. </w:t>
      </w:r>
    </w:p>
    <w:p w14:paraId="68A233B2" w14:textId="77777777" w:rsidR="00AC525F" w:rsidRPr="00DC3163" w:rsidRDefault="00AC525F" w:rsidP="00AC525F">
      <w:pPr>
        <w:ind w:left="360"/>
        <w:rPr>
          <w:rFonts w:cs="Times New Roman"/>
        </w:rPr>
      </w:pPr>
    </w:p>
    <w:p w14:paraId="31A621BC" w14:textId="5098D195" w:rsidR="00AC525F" w:rsidRPr="00DC3163" w:rsidRDefault="00AC525F" w:rsidP="00DA0145">
      <w:pPr>
        <w:ind w:left="360"/>
        <w:rPr>
          <w:rFonts w:cs="Times New Roman"/>
        </w:rPr>
      </w:pPr>
      <w:r w:rsidRPr="00DC3163">
        <w:rPr>
          <w:rFonts w:cs="Times New Roman"/>
        </w:rPr>
        <w:t xml:space="preserve">The </w:t>
      </w:r>
      <w:r w:rsidR="008D0C4C">
        <w:rPr>
          <w:rFonts w:cs="Times New Roman"/>
        </w:rPr>
        <w:t>Conditional</w:t>
      </w:r>
      <w:r w:rsidR="008D0C4C" w:rsidRPr="00DC3163">
        <w:rPr>
          <w:rFonts w:cs="Times New Roman"/>
        </w:rPr>
        <w:t xml:space="preserve"> </w:t>
      </w:r>
      <w:r w:rsidRPr="00DC3163">
        <w:rPr>
          <w:rFonts w:cs="Times New Roman"/>
        </w:rPr>
        <w:t>Waiver requires Discharger compliance with monitoring</w:t>
      </w:r>
      <w:r w:rsidR="00DA0145">
        <w:rPr>
          <w:rFonts w:cs="Times New Roman"/>
        </w:rPr>
        <w:t xml:space="preserve"> conditions consistent with </w:t>
      </w:r>
      <w:r w:rsidRPr="00DC3163">
        <w:rPr>
          <w:rFonts w:cs="Times New Roman"/>
        </w:rPr>
        <w:t xml:space="preserve">Water Code section 13269.  Dischargers will implement a Monitoring and Reporting Program </w:t>
      </w:r>
      <w:r w:rsidRPr="00CA6315">
        <w:rPr>
          <w:rFonts w:cs="Times New Roman"/>
        </w:rPr>
        <w:t>(</w:t>
      </w:r>
      <w:r w:rsidR="00DA0145">
        <w:rPr>
          <w:rFonts w:cs="Times New Roman"/>
        </w:rPr>
        <w:t xml:space="preserve">Condition 7). </w:t>
      </w:r>
      <w:r w:rsidRPr="00DC1514">
        <w:rPr>
          <w:rFonts w:cs="Times New Roman"/>
        </w:rPr>
        <w:t>The M</w:t>
      </w:r>
      <w:r w:rsidR="00213B71" w:rsidRPr="00DC1514">
        <w:rPr>
          <w:rFonts w:cs="Times New Roman"/>
        </w:rPr>
        <w:t>o</w:t>
      </w:r>
      <w:r w:rsidRPr="00DC1514">
        <w:rPr>
          <w:rFonts w:cs="Times New Roman"/>
        </w:rPr>
        <w:t>nit</w:t>
      </w:r>
      <w:r w:rsidR="00213B71" w:rsidRPr="00DC1514">
        <w:rPr>
          <w:rFonts w:cs="Times New Roman"/>
        </w:rPr>
        <w:t>o</w:t>
      </w:r>
      <w:r w:rsidRPr="00DC1514">
        <w:rPr>
          <w:rFonts w:cs="Times New Roman"/>
        </w:rPr>
        <w:t>ring and Reporting Program is necessary to ensure compliance with the terms and conditi</w:t>
      </w:r>
      <w:r w:rsidR="00DA0145">
        <w:rPr>
          <w:rFonts w:cs="Times New Roman"/>
        </w:rPr>
        <w:t xml:space="preserve">ons of the Conditional Waiver. </w:t>
      </w:r>
      <w:r w:rsidRPr="00DC1514">
        <w:rPr>
          <w:rFonts w:cs="Times New Roman"/>
        </w:rPr>
        <w:t>The Goal of the Moni</w:t>
      </w:r>
      <w:r w:rsidR="00213B71" w:rsidRPr="00DC1514">
        <w:rPr>
          <w:rFonts w:cs="Times New Roman"/>
        </w:rPr>
        <w:t>t</w:t>
      </w:r>
      <w:r w:rsidRPr="00DC1514">
        <w:rPr>
          <w:rFonts w:cs="Times New Roman"/>
        </w:rPr>
        <w:t xml:space="preserve">oring and Reporting Program is to prevent or reduce uncontrolled waste discharges and to protect water quality; it requires regular </w:t>
      </w:r>
      <w:r w:rsidR="00213B71" w:rsidRPr="00DC1514">
        <w:rPr>
          <w:rFonts w:cs="Times New Roman"/>
        </w:rPr>
        <w:t>compliance monitoring inspections and identification of further MPs needed to improve water quality (Attachment E)</w:t>
      </w:r>
      <w:r w:rsidRPr="00DC1514">
        <w:rPr>
          <w:rFonts w:cs="Times New Roman"/>
        </w:rPr>
        <w:t>.</w:t>
      </w:r>
    </w:p>
    <w:p w14:paraId="4D68FC9E" w14:textId="77777777" w:rsidR="003E0C2E" w:rsidRPr="00DC3163" w:rsidRDefault="003E0C2E">
      <w:pPr>
        <w:rPr>
          <w:rFonts w:cs="Times New Roman"/>
        </w:rPr>
      </w:pPr>
    </w:p>
    <w:p w14:paraId="30C7DDDE" w14:textId="538C535E" w:rsidR="003E0C2E" w:rsidRPr="00DC3163" w:rsidRDefault="00AC525F" w:rsidP="00DA0145">
      <w:pPr>
        <w:spacing w:after="120"/>
        <w:ind w:right="-20"/>
        <w:rPr>
          <w:rFonts w:cs="Times New Roman"/>
        </w:rPr>
      </w:pPr>
      <w:r w:rsidRPr="00DC3163">
        <w:rPr>
          <w:rFonts w:cs="Times New Roman"/>
          <w:b/>
        </w:rPr>
        <w:t xml:space="preserve">Water Quality Control Plan for the San Francisco Bay Basin </w:t>
      </w:r>
    </w:p>
    <w:p w14:paraId="7E9761A4" w14:textId="430F84E4" w:rsidR="00E849A6" w:rsidRPr="00DC3163" w:rsidRDefault="00AC525F" w:rsidP="00A60B14">
      <w:pPr>
        <w:ind w:left="360" w:hanging="360"/>
        <w:rPr>
          <w:rFonts w:cs="Times New Roman"/>
        </w:rPr>
      </w:pPr>
      <w:r w:rsidRPr="00DC3163">
        <w:rPr>
          <w:rFonts w:cs="Times New Roman"/>
        </w:rPr>
        <w:t xml:space="preserve">19. </w:t>
      </w:r>
      <w:r w:rsidR="00E849A6" w:rsidRPr="00DC3163">
        <w:rPr>
          <w:rFonts w:cs="Times New Roman"/>
        </w:rPr>
        <w:t xml:space="preserve">The Water Quality Control Plan for the San Francisco Bay Basin (Basin Plan) is the </w:t>
      </w:r>
      <w:r w:rsidR="00BA20E3" w:rsidRPr="00DC3163">
        <w:rPr>
          <w:rFonts w:cs="Times New Roman"/>
        </w:rPr>
        <w:t xml:space="preserve">Water </w:t>
      </w:r>
      <w:r w:rsidR="00E849A6" w:rsidRPr="00DC3163">
        <w:rPr>
          <w:rFonts w:cs="Times New Roman"/>
        </w:rPr>
        <w:t>Board's master water quality control planning document</w:t>
      </w:r>
      <w:r w:rsidR="00D7010D">
        <w:rPr>
          <w:rFonts w:cs="Times New Roman"/>
        </w:rPr>
        <w:t>.</w:t>
      </w:r>
      <w:r w:rsidR="00E849A6" w:rsidRPr="00DC3163">
        <w:rPr>
          <w:rFonts w:cs="Times New Roman"/>
        </w:rPr>
        <w:t xml:space="preserve"> It designates beneficial uses and water quality objectives for waters of the State, including surface waters and groundwater. It also includes programs of implementation to achieve water quality objectives.</w:t>
      </w:r>
      <w:r w:rsidR="00D242E5" w:rsidRPr="00DC3163">
        <w:rPr>
          <w:rFonts w:cs="Times New Roman"/>
        </w:rPr>
        <w:t xml:space="preserve"> </w:t>
      </w:r>
      <w:r w:rsidR="00E849A6" w:rsidRPr="00DC3163">
        <w:rPr>
          <w:rFonts w:cs="Times New Roman"/>
        </w:rPr>
        <w:t>The Basin Plan was duly adopted by the Water Board and approved by the State Water Board, Office of Administrative Law</w:t>
      </w:r>
      <w:r w:rsidR="00BA20E3" w:rsidRPr="00DC3163">
        <w:rPr>
          <w:rFonts w:cs="Times New Roman"/>
        </w:rPr>
        <w:t>,</w:t>
      </w:r>
      <w:r w:rsidR="00DA0145">
        <w:rPr>
          <w:rFonts w:cs="Times New Roman"/>
        </w:rPr>
        <w:t xml:space="preserve"> and </w:t>
      </w:r>
      <w:r w:rsidR="00E849A6" w:rsidRPr="00DC3163">
        <w:rPr>
          <w:rFonts w:cs="Times New Roman"/>
        </w:rPr>
        <w:t>U.S. EPA, where required.</w:t>
      </w:r>
      <w:r w:rsidR="00D7010D">
        <w:rPr>
          <w:rFonts w:cs="Times New Roman"/>
        </w:rPr>
        <w:t xml:space="preserve"> </w:t>
      </w:r>
      <w:r w:rsidR="00D7010D">
        <w:t>The Basin Plan includes TMDLs and Implementation Plans for pathogen</w:t>
      </w:r>
      <w:r w:rsidR="00DA0145">
        <w:t>s</w:t>
      </w:r>
      <w:r w:rsidR="00D7010D">
        <w:t xml:space="preserve"> and sediment</w:t>
      </w:r>
      <w:r w:rsidR="00D7010D" w:rsidRPr="00DC3163">
        <w:t xml:space="preserve"> for the Napa River Watershed </w:t>
      </w:r>
      <w:r w:rsidR="00D7010D">
        <w:t>and the Sonoma Creek Watershed.</w:t>
      </w:r>
    </w:p>
    <w:p w14:paraId="1089C22C" w14:textId="77777777" w:rsidR="00595424" w:rsidRPr="00DC3163" w:rsidRDefault="00595424" w:rsidP="00DC3163">
      <w:pPr>
        <w:pStyle w:val="level1"/>
        <w:ind w:left="360" w:firstLine="0"/>
        <w:jc w:val="left"/>
      </w:pPr>
    </w:p>
    <w:p w14:paraId="3EC2793A" w14:textId="0A477910" w:rsidR="00A60B14" w:rsidRPr="00DA0145" w:rsidRDefault="00AC525F" w:rsidP="00D36116">
      <w:pPr>
        <w:pStyle w:val="ListParagraph"/>
        <w:numPr>
          <w:ilvl w:val="0"/>
          <w:numId w:val="14"/>
        </w:numPr>
        <w:spacing w:after="120" w:line="240" w:lineRule="auto"/>
        <w:ind w:right="-20"/>
      </w:pPr>
      <w:r w:rsidRPr="00DA0145">
        <w:rPr>
          <w:rFonts w:ascii="Times New Roman" w:hAnsi="Times New Roman"/>
          <w:b/>
          <w:sz w:val="24"/>
          <w:szCs w:val="24"/>
        </w:rPr>
        <w:t xml:space="preserve"> </w:t>
      </w:r>
      <w:r w:rsidR="003E0C2E" w:rsidRPr="00DA0145">
        <w:rPr>
          <w:rFonts w:ascii="Times New Roman" w:hAnsi="Times New Roman"/>
          <w:b/>
          <w:sz w:val="24"/>
          <w:szCs w:val="24"/>
        </w:rPr>
        <w:t>Receiving Water Beneficial Uses</w:t>
      </w:r>
    </w:p>
    <w:p w14:paraId="44542D06" w14:textId="16DF2821" w:rsidR="00CC2E26" w:rsidRPr="00DC3163" w:rsidRDefault="0006449D" w:rsidP="00DA0145">
      <w:pPr>
        <w:spacing w:after="120"/>
        <w:ind w:left="360" w:hanging="360"/>
        <w:rPr>
          <w:rFonts w:cs="Times New Roman"/>
        </w:rPr>
      </w:pPr>
      <w:r w:rsidRPr="00DC3163">
        <w:rPr>
          <w:rFonts w:cs="Times New Roman"/>
        </w:rPr>
        <w:t xml:space="preserve">20. </w:t>
      </w:r>
      <w:r w:rsidR="00564C9A" w:rsidRPr="00DC3163">
        <w:rPr>
          <w:rFonts w:cs="Times New Roman"/>
          <w:color w:val="221E1F"/>
        </w:rPr>
        <w:t>Pursuant</w:t>
      </w:r>
      <w:r w:rsidR="00564C9A" w:rsidRPr="00DC3163">
        <w:rPr>
          <w:rFonts w:cs="Times New Roman"/>
          <w:color w:val="221E1F"/>
          <w:spacing w:val="-8"/>
        </w:rPr>
        <w:t xml:space="preserve"> </w:t>
      </w:r>
      <w:r w:rsidR="00564C9A" w:rsidRPr="00DC3163">
        <w:rPr>
          <w:rFonts w:cs="Times New Roman"/>
          <w:color w:val="221E1F"/>
        </w:rPr>
        <w:t>to</w:t>
      </w:r>
      <w:r w:rsidR="00564C9A" w:rsidRPr="00DC3163">
        <w:rPr>
          <w:rFonts w:cs="Times New Roman"/>
          <w:color w:val="221E1F"/>
          <w:spacing w:val="-2"/>
        </w:rPr>
        <w:t xml:space="preserve"> </w:t>
      </w:r>
      <w:r w:rsidR="00564C9A" w:rsidRPr="00DC3163">
        <w:rPr>
          <w:rFonts w:cs="Times New Roman"/>
          <w:color w:val="221E1F"/>
        </w:rPr>
        <w:t>the</w:t>
      </w:r>
      <w:r w:rsidR="00564C9A" w:rsidRPr="00DC3163">
        <w:rPr>
          <w:rFonts w:cs="Times New Roman"/>
          <w:color w:val="221E1F"/>
          <w:spacing w:val="-3"/>
        </w:rPr>
        <w:t xml:space="preserve"> </w:t>
      </w:r>
      <w:r w:rsidR="00564C9A" w:rsidRPr="00DC3163">
        <w:rPr>
          <w:rFonts w:cs="Times New Roman"/>
          <w:color w:val="221E1F"/>
        </w:rPr>
        <w:t>Basin</w:t>
      </w:r>
      <w:r w:rsidR="00564C9A" w:rsidRPr="00DC3163">
        <w:rPr>
          <w:rFonts w:cs="Times New Roman"/>
          <w:color w:val="221E1F"/>
          <w:spacing w:val="-5"/>
        </w:rPr>
        <w:t xml:space="preserve"> </w:t>
      </w:r>
      <w:r w:rsidR="00564C9A" w:rsidRPr="00DC3163">
        <w:rPr>
          <w:rFonts w:cs="Times New Roman"/>
          <w:color w:val="221E1F"/>
        </w:rPr>
        <w:t>Plan</w:t>
      </w:r>
      <w:r w:rsidR="00564C9A" w:rsidRPr="00DC3163">
        <w:rPr>
          <w:rFonts w:cs="Times New Roman"/>
          <w:color w:val="221E1F"/>
          <w:spacing w:val="-4"/>
        </w:rPr>
        <w:t xml:space="preserve"> </w:t>
      </w:r>
      <w:r w:rsidR="00564C9A" w:rsidRPr="00DC3163">
        <w:rPr>
          <w:rFonts w:cs="Times New Roman"/>
          <w:color w:val="221E1F"/>
        </w:rPr>
        <w:t>and</w:t>
      </w:r>
      <w:r w:rsidR="00564C9A" w:rsidRPr="00DC3163">
        <w:rPr>
          <w:rFonts w:cs="Times New Roman"/>
          <w:color w:val="221E1F"/>
          <w:spacing w:val="-3"/>
        </w:rPr>
        <w:t xml:space="preserve"> </w:t>
      </w:r>
      <w:r w:rsidR="00564C9A" w:rsidRPr="00DC3163">
        <w:rPr>
          <w:rFonts w:cs="Times New Roman"/>
          <w:color w:val="221E1F"/>
        </w:rPr>
        <w:t>State</w:t>
      </w:r>
      <w:r w:rsidR="00564C9A" w:rsidRPr="00DC3163">
        <w:rPr>
          <w:rFonts w:cs="Times New Roman"/>
          <w:color w:val="221E1F"/>
          <w:spacing w:val="-4"/>
        </w:rPr>
        <w:t xml:space="preserve"> </w:t>
      </w:r>
      <w:r w:rsidR="00564C9A" w:rsidRPr="00DC3163">
        <w:rPr>
          <w:rFonts w:cs="Times New Roman"/>
          <w:color w:val="221E1F"/>
        </w:rPr>
        <w:t>Water</w:t>
      </w:r>
      <w:r w:rsidR="00564C9A" w:rsidRPr="00DC3163">
        <w:rPr>
          <w:rFonts w:cs="Times New Roman"/>
          <w:color w:val="221E1F"/>
          <w:spacing w:val="-6"/>
        </w:rPr>
        <w:t xml:space="preserve"> </w:t>
      </w:r>
      <w:r w:rsidR="00564C9A" w:rsidRPr="00DC3163">
        <w:rPr>
          <w:rFonts w:cs="Times New Roman"/>
          <w:color w:val="221E1F"/>
        </w:rPr>
        <w:t>Board</w:t>
      </w:r>
      <w:r w:rsidR="00564C9A" w:rsidRPr="00DC3163">
        <w:rPr>
          <w:rFonts w:cs="Times New Roman"/>
          <w:color w:val="221E1F"/>
          <w:spacing w:val="-5"/>
        </w:rPr>
        <w:t xml:space="preserve"> </w:t>
      </w:r>
      <w:r w:rsidR="00564C9A" w:rsidRPr="00DC3163">
        <w:rPr>
          <w:rFonts w:cs="Times New Roman"/>
          <w:color w:val="221E1F"/>
        </w:rPr>
        <w:t>plans</w:t>
      </w:r>
      <w:r w:rsidR="00564C9A" w:rsidRPr="00DC3163">
        <w:rPr>
          <w:rFonts w:cs="Times New Roman"/>
          <w:color w:val="221E1F"/>
          <w:spacing w:val="-5"/>
        </w:rPr>
        <w:t xml:space="preserve"> </w:t>
      </w:r>
      <w:r w:rsidR="00564C9A" w:rsidRPr="00DC3163">
        <w:rPr>
          <w:rFonts w:cs="Times New Roman"/>
          <w:color w:val="221E1F"/>
        </w:rPr>
        <w:t>and</w:t>
      </w:r>
      <w:r w:rsidR="00564C9A" w:rsidRPr="00DC3163">
        <w:rPr>
          <w:rFonts w:cs="Times New Roman"/>
          <w:color w:val="221E1F"/>
          <w:spacing w:val="-3"/>
        </w:rPr>
        <w:t xml:space="preserve"> </w:t>
      </w:r>
      <w:r w:rsidR="00564C9A" w:rsidRPr="00DC3163">
        <w:rPr>
          <w:rFonts w:cs="Times New Roman"/>
          <w:color w:val="221E1F"/>
        </w:rPr>
        <w:t>policies,</w:t>
      </w:r>
      <w:r w:rsidR="00564C9A" w:rsidRPr="00DC3163">
        <w:rPr>
          <w:rFonts w:cs="Times New Roman"/>
          <w:color w:val="221E1F"/>
          <w:spacing w:val="-8"/>
        </w:rPr>
        <w:t xml:space="preserve"> </w:t>
      </w:r>
      <w:r w:rsidR="00564C9A" w:rsidRPr="00DC3163">
        <w:rPr>
          <w:rFonts w:cs="Times New Roman"/>
          <w:color w:val="221E1F"/>
        </w:rPr>
        <w:t>including</w:t>
      </w:r>
      <w:r w:rsidR="00564C9A" w:rsidRPr="00DC3163">
        <w:rPr>
          <w:rFonts w:cs="Times New Roman"/>
          <w:color w:val="221E1F"/>
          <w:spacing w:val="-9"/>
        </w:rPr>
        <w:t xml:space="preserve"> </w:t>
      </w:r>
      <w:r w:rsidR="00564C9A" w:rsidRPr="00DC3163">
        <w:rPr>
          <w:rFonts w:cs="Times New Roman"/>
          <w:color w:val="221E1F"/>
        </w:rPr>
        <w:t>State</w:t>
      </w:r>
      <w:r w:rsidR="00564C9A" w:rsidRPr="00DC3163">
        <w:rPr>
          <w:rFonts w:cs="Times New Roman"/>
          <w:color w:val="221E1F"/>
          <w:spacing w:val="-4"/>
        </w:rPr>
        <w:t xml:space="preserve"> </w:t>
      </w:r>
      <w:r w:rsidR="00564C9A" w:rsidRPr="00DC3163">
        <w:rPr>
          <w:rFonts w:cs="Times New Roman"/>
          <w:color w:val="221E1F"/>
        </w:rPr>
        <w:t>Water Board</w:t>
      </w:r>
      <w:r w:rsidR="00564C9A" w:rsidRPr="00DC3163">
        <w:rPr>
          <w:rFonts w:cs="Times New Roman"/>
          <w:color w:val="221E1F"/>
          <w:spacing w:val="-5"/>
        </w:rPr>
        <w:t xml:space="preserve"> </w:t>
      </w:r>
      <w:r w:rsidR="00564C9A" w:rsidRPr="002210E7">
        <w:rPr>
          <w:rFonts w:cs="Times New Roman"/>
          <w:color w:val="221E1F"/>
        </w:rPr>
        <w:t>Resolution</w:t>
      </w:r>
      <w:r w:rsidR="00564C9A" w:rsidRPr="002210E7">
        <w:rPr>
          <w:rFonts w:cs="Times New Roman"/>
          <w:color w:val="221E1F"/>
          <w:spacing w:val="-10"/>
        </w:rPr>
        <w:t xml:space="preserve"> </w:t>
      </w:r>
      <w:r w:rsidR="00564C9A" w:rsidRPr="002210E7">
        <w:rPr>
          <w:rFonts w:cs="Times New Roman"/>
          <w:color w:val="221E1F"/>
        </w:rPr>
        <w:t>No.</w:t>
      </w:r>
      <w:r w:rsidR="00564C9A" w:rsidRPr="002210E7">
        <w:rPr>
          <w:rFonts w:cs="Times New Roman"/>
          <w:color w:val="221E1F"/>
          <w:spacing w:val="-4"/>
        </w:rPr>
        <w:t xml:space="preserve"> </w:t>
      </w:r>
      <w:r w:rsidR="00564C9A" w:rsidRPr="002210E7">
        <w:rPr>
          <w:rFonts w:cs="Times New Roman"/>
          <w:color w:val="221E1F"/>
        </w:rPr>
        <w:t>88</w:t>
      </w:r>
      <w:r w:rsidR="00564C9A" w:rsidRPr="00DC3163">
        <w:rPr>
          <w:rFonts w:cs="Times New Roman"/>
          <w:color w:val="221E1F"/>
        </w:rPr>
        <w:t>-63</w:t>
      </w:r>
      <w:r w:rsidR="00564C9A" w:rsidRPr="00DC3163">
        <w:rPr>
          <w:rFonts w:cs="Times New Roman"/>
          <w:color w:val="221E1F"/>
          <w:spacing w:val="-5"/>
        </w:rPr>
        <w:t xml:space="preserve"> </w:t>
      </w:r>
      <w:r w:rsidR="00564C9A" w:rsidRPr="00DC3163">
        <w:rPr>
          <w:rFonts w:cs="Times New Roman"/>
          <w:color w:val="221E1F"/>
        </w:rPr>
        <w:t>entitled</w:t>
      </w:r>
      <w:r w:rsidR="00564C9A" w:rsidRPr="00DC3163">
        <w:rPr>
          <w:rFonts w:cs="Times New Roman"/>
          <w:color w:val="221E1F"/>
          <w:spacing w:val="-10"/>
        </w:rPr>
        <w:t xml:space="preserve"> </w:t>
      </w:r>
      <w:r w:rsidR="00564C9A" w:rsidRPr="00DC3163">
        <w:rPr>
          <w:rFonts w:cs="Times New Roman"/>
          <w:i/>
          <w:color w:val="221E1F"/>
        </w:rPr>
        <w:t>Sources</w:t>
      </w:r>
      <w:r w:rsidR="00564C9A" w:rsidRPr="00DC3163">
        <w:rPr>
          <w:rFonts w:cs="Times New Roman"/>
          <w:i/>
          <w:color w:val="221E1F"/>
          <w:spacing w:val="-7"/>
        </w:rPr>
        <w:t xml:space="preserve"> </w:t>
      </w:r>
      <w:r w:rsidR="00564C9A" w:rsidRPr="00DC3163">
        <w:rPr>
          <w:rFonts w:cs="Times New Roman"/>
          <w:i/>
          <w:color w:val="221E1F"/>
        </w:rPr>
        <w:t>of</w:t>
      </w:r>
      <w:r w:rsidR="00564C9A" w:rsidRPr="00DC3163">
        <w:rPr>
          <w:rFonts w:cs="Times New Roman"/>
          <w:i/>
          <w:color w:val="221E1F"/>
          <w:spacing w:val="-2"/>
        </w:rPr>
        <w:t xml:space="preserve"> </w:t>
      </w:r>
      <w:r w:rsidR="00564C9A" w:rsidRPr="00DC3163">
        <w:rPr>
          <w:rFonts w:cs="Times New Roman"/>
          <w:i/>
          <w:color w:val="221E1F"/>
        </w:rPr>
        <w:t>Drink</w:t>
      </w:r>
      <w:r w:rsidR="00564C9A" w:rsidRPr="00DC3163">
        <w:rPr>
          <w:rFonts w:cs="Times New Roman"/>
          <w:i/>
          <w:color w:val="221E1F"/>
          <w:spacing w:val="1"/>
        </w:rPr>
        <w:t>i</w:t>
      </w:r>
      <w:r w:rsidR="00564C9A" w:rsidRPr="00DC3163">
        <w:rPr>
          <w:rFonts w:cs="Times New Roman"/>
          <w:i/>
          <w:color w:val="221E1F"/>
        </w:rPr>
        <w:t>ng</w:t>
      </w:r>
      <w:r w:rsidR="00564C9A" w:rsidRPr="00DC3163">
        <w:rPr>
          <w:rFonts w:cs="Times New Roman"/>
          <w:i/>
          <w:color w:val="221E1F"/>
          <w:spacing w:val="-8"/>
        </w:rPr>
        <w:t xml:space="preserve"> </w:t>
      </w:r>
      <w:r w:rsidR="00564C9A" w:rsidRPr="00DC3163">
        <w:rPr>
          <w:rFonts w:cs="Times New Roman"/>
          <w:i/>
          <w:color w:val="221E1F"/>
        </w:rPr>
        <w:t>Wate</w:t>
      </w:r>
      <w:r w:rsidR="00564C9A" w:rsidRPr="00DC3163">
        <w:rPr>
          <w:rFonts w:cs="Times New Roman"/>
          <w:i/>
          <w:color w:val="221E1F"/>
          <w:spacing w:val="-1"/>
        </w:rPr>
        <w:t>r</w:t>
      </w:r>
      <w:r w:rsidR="00564C9A" w:rsidRPr="00DC3163">
        <w:rPr>
          <w:rFonts w:cs="Times New Roman"/>
          <w:color w:val="221E1F"/>
        </w:rPr>
        <w:t>,</w:t>
      </w:r>
      <w:r w:rsidR="00564C9A" w:rsidRPr="00DC3163">
        <w:rPr>
          <w:rFonts w:cs="Times New Roman"/>
          <w:color w:val="221E1F"/>
          <w:spacing w:val="-6"/>
        </w:rPr>
        <w:t xml:space="preserve"> </w:t>
      </w:r>
      <w:r w:rsidR="00564C9A" w:rsidRPr="00DC3163">
        <w:rPr>
          <w:rFonts w:cs="Times New Roman"/>
          <w:color w:val="221E1F"/>
        </w:rPr>
        <w:t>the</w:t>
      </w:r>
      <w:r w:rsidR="00564C9A" w:rsidRPr="00DC3163">
        <w:rPr>
          <w:rFonts w:cs="Times New Roman"/>
          <w:color w:val="221E1F"/>
          <w:spacing w:val="-3"/>
        </w:rPr>
        <w:t xml:space="preserve"> </w:t>
      </w:r>
      <w:r w:rsidR="00564C9A" w:rsidRPr="00DC3163">
        <w:rPr>
          <w:rFonts w:cs="Times New Roman"/>
          <w:color w:val="221E1F"/>
        </w:rPr>
        <w:t>existing</w:t>
      </w:r>
      <w:r w:rsidR="00564C9A" w:rsidRPr="00DC3163">
        <w:rPr>
          <w:rFonts w:cs="Times New Roman"/>
          <w:color w:val="221E1F"/>
          <w:spacing w:val="-7"/>
        </w:rPr>
        <w:t xml:space="preserve"> </w:t>
      </w:r>
      <w:r w:rsidR="00564C9A" w:rsidRPr="00DC3163">
        <w:rPr>
          <w:rFonts w:cs="Times New Roman"/>
          <w:color w:val="221E1F"/>
        </w:rPr>
        <w:t>and</w:t>
      </w:r>
      <w:r w:rsidR="00564C9A" w:rsidRPr="00DC3163">
        <w:rPr>
          <w:rFonts w:cs="Times New Roman"/>
          <w:color w:val="221E1F"/>
          <w:spacing w:val="-4"/>
        </w:rPr>
        <w:t xml:space="preserve"> </w:t>
      </w:r>
      <w:r w:rsidR="00564C9A" w:rsidRPr="00DC3163">
        <w:rPr>
          <w:rFonts w:cs="Times New Roman"/>
          <w:color w:val="221E1F"/>
        </w:rPr>
        <w:t>potential beneficial</w:t>
      </w:r>
      <w:r w:rsidR="00564C9A" w:rsidRPr="00DC3163">
        <w:rPr>
          <w:rFonts w:cs="Times New Roman"/>
          <w:color w:val="221E1F"/>
          <w:spacing w:val="-9"/>
        </w:rPr>
        <w:t xml:space="preserve"> </w:t>
      </w:r>
      <w:r w:rsidR="00564C9A" w:rsidRPr="00DC3163">
        <w:rPr>
          <w:rFonts w:cs="Times New Roman"/>
          <w:color w:val="221E1F"/>
        </w:rPr>
        <w:t>uses</w:t>
      </w:r>
      <w:r w:rsidR="00564C9A" w:rsidRPr="00DC3163">
        <w:rPr>
          <w:rFonts w:cs="Times New Roman"/>
          <w:color w:val="221E1F"/>
          <w:spacing w:val="-4"/>
        </w:rPr>
        <w:t xml:space="preserve"> </w:t>
      </w:r>
      <w:r w:rsidR="003E0C2E" w:rsidRPr="00DC3163">
        <w:rPr>
          <w:rFonts w:cs="Times New Roman"/>
        </w:rPr>
        <w:t xml:space="preserve">of </w:t>
      </w:r>
      <w:r w:rsidR="003E1A81" w:rsidRPr="00DC3163">
        <w:rPr>
          <w:rFonts w:cs="Times New Roman"/>
        </w:rPr>
        <w:t xml:space="preserve">San Pablo </w:t>
      </w:r>
      <w:r w:rsidR="003E0C2E" w:rsidRPr="00DC3163">
        <w:rPr>
          <w:rFonts w:cs="Times New Roman"/>
        </w:rPr>
        <w:t xml:space="preserve">Bay and its tributary creeks, </w:t>
      </w:r>
      <w:r w:rsidR="006C1FB1" w:rsidRPr="00DC3163">
        <w:rPr>
          <w:rFonts w:cs="Times New Roman"/>
        </w:rPr>
        <w:t>Napa River</w:t>
      </w:r>
      <w:r w:rsidR="003E0C2E" w:rsidRPr="00DC3163">
        <w:rPr>
          <w:rFonts w:cs="Times New Roman"/>
        </w:rPr>
        <w:t xml:space="preserve">, and </w:t>
      </w:r>
      <w:r w:rsidR="003E1A81" w:rsidRPr="00DC3163">
        <w:rPr>
          <w:rFonts w:cs="Times New Roman"/>
        </w:rPr>
        <w:t>Sonoma</w:t>
      </w:r>
      <w:r w:rsidR="00BA166A" w:rsidRPr="00DC3163">
        <w:rPr>
          <w:rFonts w:cs="Times New Roman"/>
        </w:rPr>
        <w:t xml:space="preserve"> C</w:t>
      </w:r>
      <w:r w:rsidR="006C1FB1" w:rsidRPr="00DC3163">
        <w:rPr>
          <w:rFonts w:cs="Times New Roman"/>
        </w:rPr>
        <w:t>reek</w:t>
      </w:r>
      <w:r w:rsidR="003E0C2E" w:rsidRPr="00DC3163">
        <w:rPr>
          <w:rFonts w:cs="Times New Roman"/>
        </w:rPr>
        <w:t xml:space="preserve">, </w:t>
      </w:r>
      <w:r w:rsidR="00615C9A" w:rsidRPr="00DC3163">
        <w:rPr>
          <w:rFonts w:cs="Times New Roman"/>
        </w:rPr>
        <w:t>are found in Table 1 below:</w:t>
      </w:r>
    </w:p>
    <w:p w14:paraId="6C502767" w14:textId="77777777" w:rsidR="003E0C2E" w:rsidRPr="00DC3163" w:rsidRDefault="00564C9A" w:rsidP="00DC3163">
      <w:pPr>
        <w:rPr>
          <w:rFonts w:cs="Times New Roman"/>
          <w:b/>
        </w:rPr>
      </w:pPr>
      <w:r w:rsidRPr="00DC3163">
        <w:rPr>
          <w:rFonts w:cs="Times New Roman"/>
          <w:b/>
        </w:rPr>
        <w:t>Table 1: Receiving Water Beneficial Uses</w:t>
      </w:r>
    </w:p>
    <w:tbl>
      <w:tblPr>
        <w:tblW w:w="9829" w:type="dxa"/>
        <w:tblCellMar>
          <w:left w:w="0" w:type="dxa"/>
          <w:right w:w="0" w:type="dxa"/>
        </w:tblCellMar>
        <w:tblLook w:val="0000" w:firstRow="0" w:lastRow="0" w:firstColumn="0" w:lastColumn="0" w:noHBand="0" w:noVBand="0"/>
      </w:tblPr>
      <w:tblGrid>
        <w:gridCol w:w="5415"/>
        <w:gridCol w:w="1440"/>
        <w:gridCol w:w="1454"/>
        <w:gridCol w:w="1520"/>
      </w:tblGrid>
      <w:tr w:rsidR="007B4442" w:rsidRPr="00DC3163" w14:paraId="26E19D46" w14:textId="77777777" w:rsidTr="003730F2">
        <w:trPr>
          <w:trHeight w:val="315"/>
          <w:tblHeader/>
        </w:trPr>
        <w:tc>
          <w:tcPr>
            <w:tcW w:w="5415" w:type="dxa"/>
            <w:tcBorders>
              <w:top w:val="double" w:sz="4" w:space="0" w:color="auto"/>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A048DA8" w14:textId="77777777" w:rsidR="007B4442" w:rsidRPr="00DC3163" w:rsidRDefault="007B4442" w:rsidP="00DC3163">
            <w:pPr>
              <w:jc w:val="center"/>
              <w:rPr>
                <w:rFonts w:cs="Times New Roman"/>
                <w:b/>
              </w:rPr>
            </w:pPr>
            <w:r w:rsidRPr="00DC3163">
              <w:rPr>
                <w:rFonts w:cs="Times New Roman"/>
                <w:b/>
              </w:rPr>
              <w:t>Beneficial Use</w:t>
            </w:r>
          </w:p>
          <w:p w14:paraId="7BBB4DF4" w14:textId="77777777" w:rsidR="00BD4CA4" w:rsidRPr="00744C32" w:rsidRDefault="00BD4CA4" w:rsidP="00DC3163">
            <w:pPr>
              <w:jc w:val="center"/>
              <w:rPr>
                <w:rFonts w:cs="Times New Roman"/>
                <w:b/>
              </w:rPr>
            </w:pPr>
          </w:p>
        </w:tc>
        <w:tc>
          <w:tcPr>
            <w:tcW w:w="1440" w:type="dxa"/>
            <w:tcBorders>
              <w:top w:val="doub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BAA875E" w14:textId="77777777" w:rsidR="007B4442" w:rsidRPr="00DC3163" w:rsidRDefault="007B4442" w:rsidP="00DC3163">
            <w:pPr>
              <w:jc w:val="center"/>
              <w:rPr>
                <w:rFonts w:cs="Times New Roman"/>
                <w:b/>
              </w:rPr>
            </w:pPr>
            <w:r w:rsidRPr="00DC3163">
              <w:rPr>
                <w:rFonts w:cs="Times New Roman"/>
                <w:b/>
              </w:rPr>
              <w:t>San Pablo Bay</w:t>
            </w:r>
          </w:p>
        </w:tc>
        <w:tc>
          <w:tcPr>
            <w:tcW w:w="1454" w:type="dxa"/>
            <w:tcBorders>
              <w:top w:val="doub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818198F" w14:textId="77777777" w:rsidR="007B4442" w:rsidRPr="00DC3163" w:rsidRDefault="007B4442" w:rsidP="00DC3163">
            <w:pPr>
              <w:jc w:val="center"/>
              <w:rPr>
                <w:rFonts w:cs="Times New Roman"/>
                <w:b/>
              </w:rPr>
            </w:pPr>
            <w:r w:rsidRPr="00DC3163">
              <w:rPr>
                <w:rFonts w:cs="Times New Roman"/>
                <w:b/>
              </w:rPr>
              <w:t>Napa River</w:t>
            </w:r>
          </w:p>
          <w:p w14:paraId="0F9958D2" w14:textId="77777777" w:rsidR="00BD4CA4" w:rsidRPr="00744C32" w:rsidRDefault="00BD4CA4" w:rsidP="00DC3163">
            <w:pPr>
              <w:jc w:val="center"/>
              <w:rPr>
                <w:rFonts w:cs="Times New Roman"/>
                <w:b/>
              </w:rPr>
            </w:pPr>
          </w:p>
        </w:tc>
        <w:tc>
          <w:tcPr>
            <w:tcW w:w="1520" w:type="dxa"/>
            <w:tcBorders>
              <w:top w:val="double" w:sz="4" w:space="0" w:color="auto"/>
              <w:left w:val="nil"/>
              <w:bottom w:val="single" w:sz="4" w:space="0" w:color="auto"/>
              <w:right w:val="double" w:sz="4" w:space="0" w:color="auto"/>
            </w:tcBorders>
            <w:shd w:val="clear" w:color="auto" w:fill="auto"/>
            <w:noWrap/>
            <w:tcMar>
              <w:top w:w="15" w:type="dxa"/>
              <w:left w:w="15" w:type="dxa"/>
              <w:bottom w:w="0" w:type="dxa"/>
              <w:right w:w="15" w:type="dxa"/>
            </w:tcMar>
            <w:vAlign w:val="bottom"/>
          </w:tcPr>
          <w:p w14:paraId="08F129EA" w14:textId="77777777" w:rsidR="007B4442" w:rsidRPr="00DC3163" w:rsidRDefault="007B4442" w:rsidP="00DC3163">
            <w:pPr>
              <w:jc w:val="center"/>
              <w:rPr>
                <w:rFonts w:cs="Times New Roman"/>
                <w:b/>
              </w:rPr>
            </w:pPr>
            <w:r w:rsidRPr="00DC3163">
              <w:rPr>
                <w:rFonts w:cs="Times New Roman"/>
                <w:b/>
              </w:rPr>
              <w:t>Sonoma Creek</w:t>
            </w:r>
          </w:p>
        </w:tc>
      </w:tr>
      <w:tr w:rsidR="007B4442" w:rsidRPr="00DC3163" w14:paraId="29E8530E" w14:textId="77777777" w:rsidTr="003730F2">
        <w:trPr>
          <w:trHeight w:val="315"/>
        </w:trPr>
        <w:tc>
          <w:tcPr>
            <w:tcW w:w="5415" w:type="dxa"/>
            <w:tcBorders>
              <w:top w:val="single" w:sz="4" w:space="0" w:color="auto"/>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85B40CD" w14:textId="77777777" w:rsidR="007B4442" w:rsidRPr="00DC3163" w:rsidRDefault="007B4442" w:rsidP="00DC3163">
            <w:pPr>
              <w:rPr>
                <w:rFonts w:cs="Times New Roman"/>
              </w:rPr>
            </w:pPr>
            <w:r w:rsidRPr="00DC3163">
              <w:rPr>
                <w:rFonts w:cs="Times New Roman"/>
              </w:rPr>
              <w:t>Agricultural Supply (AGR)</w:t>
            </w:r>
          </w:p>
        </w:tc>
        <w:tc>
          <w:tcPr>
            <w:tcW w:w="14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FD1BF0F" w14:textId="77777777" w:rsidR="007B4442" w:rsidRPr="00DC3163" w:rsidRDefault="007B4442" w:rsidP="00DC3163">
            <w:pPr>
              <w:jc w:val="center"/>
              <w:rPr>
                <w:rFonts w:cs="Times New Roman"/>
              </w:rPr>
            </w:pPr>
            <w:r w:rsidRPr="00DC3163">
              <w:rPr>
                <w:rFonts w:cs="Times New Roman"/>
              </w:rPr>
              <w:t> </w:t>
            </w:r>
          </w:p>
        </w:tc>
        <w:tc>
          <w:tcPr>
            <w:tcW w:w="145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C9B59F8" w14:textId="77777777" w:rsidR="007B4442" w:rsidRPr="00DC3163" w:rsidRDefault="007B4442" w:rsidP="00DC3163">
            <w:pPr>
              <w:jc w:val="center"/>
              <w:rPr>
                <w:rFonts w:cs="Times New Roman"/>
              </w:rPr>
            </w:pPr>
            <w:r w:rsidRPr="00DC3163">
              <w:rPr>
                <w:rFonts w:cs="Times New Roman"/>
              </w:rPr>
              <w:t>X</w:t>
            </w:r>
          </w:p>
        </w:tc>
        <w:tc>
          <w:tcPr>
            <w:tcW w:w="1520" w:type="dxa"/>
            <w:tcBorders>
              <w:top w:val="single" w:sz="4" w:space="0" w:color="auto"/>
              <w:left w:val="nil"/>
              <w:bottom w:val="single" w:sz="4" w:space="0" w:color="auto"/>
              <w:right w:val="double" w:sz="4" w:space="0" w:color="auto"/>
            </w:tcBorders>
            <w:shd w:val="clear" w:color="auto" w:fill="auto"/>
            <w:noWrap/>
            <w:tcMar>
              <w:top w:w="15" w:type="dxa"/>
              <w:left w:w="15" w:type="dxa"/>
              <w:bottom w:w="0" w:type="dxa"/>
              <w:right w:w="15" w:type="dxa"/>
            </w:tcMar>
            <w:vAlign w:val="bottom"/>
          </w:tcPr>
          <w:p w14:paraId="7ED76FC8" w14:textId="77777777" w:rsidR="007B4442" w:rsidRPr="00DC3163" w:rsidRDefault="007B4442" w:rsidP="00DC3163">
            <w:pPr>
              <w:jc w:val="center"/>
              <w:rPr>
                <w:rFonts w:cs="Times New Roman"/>
              </w:rPr>
            </w:pPr>
            <w:r w:rsidRPr="00DC3163">
              <w:rPr>
                <w:rFonts w:cs="Times New Roman"/>
              </w:rPr>
              <w:t> </w:t>
            </w:r>
          </w:p>
        </w:tc>
      </w:tr>
      <w:tr w:rsidR="007B4442" w:rsidRPr="00DC3163" w14:paraId="59A48DEF" w14:textId="77777777" w:rsidTr="003730F2">
        <w:trPr>
          <w:trHeight w:val="300"/>
        </w:trPr>
        <w:tc>
          <w:tcPr>
            <w:tcW w:w="541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0C6FC41" w14:textId="77777777" w:rsidR="007B4442" w:rsidRPr="00DC3163" w:rsidRDefault="007B4442" w:rsidP="00DC3163">
            <w:pPr>
              <w:rPr>
                <w:rFonts w:cs="Times New Roman"/>
              </w:rPr>
            </w:pPr>
            <w:r w:rsidRPr="00DC3163">
              <w:rPr>
                <w:rFonts w:cs="Times New Roman"/>
              </w:rPr>
              <w:t>Cold Freshwater Habitat (COLD)</w:t>
            </w:r>
          </w:p>
        </w:tc>
        <w:tc>
          <w:tcPr>
            <w:tcW w:w="144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CC81DFB" w14:textId="77777777" w:rsidR="007B4442" w:rsidRPr="00DC3163" w:rsidRDefault="007B4442" w:rsidP="00DC3163">
            <w:pPr>
              <w:jc w:val="center"/>
              <w:rPr>
                <w:rFonts w:cs="Times New Roman"/>
              </w:rPr>
            </w:pPr>
            <w:r w:rsidRPr="00DC3163">
              <w:rPr>
                <w:rFonts w:cs="Times New Roman"/>
              </w:rPr>
              <w:t> </w:t>
            </w:r>
          </w:p>
        </w:tc>
        <w:tc>
          <w:tcPr>
            <w:tcW w:w="14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4331441" w14:textId="77777777" w:rsidR="007B4442" w:rsidRPr="00DC3163" w:rsidRDefault="007B4442" w:rsidP="00DC3163">
            <w:pPr>
              <w:jc w:val="center"/>
              <w:rPr>
                <w:rFonts w:cs="Times New Roman"/>
              </w:rPr>
            </w:pPr>
            <w:r w:rsidRPr="00DC3163">
              <w:rPr>
                <w:rFonts w:cs="Times New Roman"/>
              </w:rPr>
              <w:t>X</w:t>
            </w:r>
          </w:p>
        </w:tc>
        <w:tc>
          <w:tcPr>
            <w:tcW w:w="1520" w:type="dxa"/>
            <w:tcBorders>
              <w:top w:val="nil"/>
              <w:left w:val="nil"/>
              <w:bottom w:val="single" w:sz="4" w:space="0" w:color="auto"/>
              <w:right w:val="double" w:sz="4" w:space="0" w:color="auto"/>
            </w:tcBorders>
            <w:shd w:val="clear" w:color="auto" w:fill="auto"/>
            <w:noWrap/>
            <w:tcMar>
              <w:top w:w="15" w:type="dxa"/>
              <w:left w:w="15" w:type="dxa"/>
              <w:bottom w:w="0" w:type="dxa"/>
              <w:right w:w="15" w:type="dxa"/>
            </w:tcMar>
            <w:vAlign w:val="bottom"/>
          </w:tcPr>
          <w:p w14:paraId="569CD502" w14:textId="77777777" w:rsidR="007B4442" w:rsidRPr="00DC3163" w:rsidRDefault="007B4442" w:rsidP="00DC3163">
            <w:pPr>
              <w:jc w:val="center"/>
              <w:rPr>
                <w:rFonts w:cs="Times New Roman"/>
              </w:rPr>
            </w:pPr>
            <w:r w:rsidRPr="00DC3163">
              <w:rPr>
                <w:rFonts w:cs="Times New Roman"/>
              </w:rPr>
              <w:t>X</w:t>
            </w:r>
          </w:p>
        </w:tc>
      </w:tr>
      <w:tr w:rsidR="007B4442" w:rsidRPr="00DC3163" w14:paraId="2DBE294B" w14:textId="77777777" w:rsidTr="003730F2">
        <w:trPr>
          <w:trHeight w:val="300"/>
        </w:trPr>
        <w:tc>
          <w:tcPr>
            <w:tcW w:w="541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8E5EC5C" w14:textId="77777777" w:rsidR="007B4442" w:rsidRPr="00DC3163" w:rsidRDefault="007B4442" w:rsidP="00DC3163">
            <w:pPr>
              <w:rPr>
                <w:rFonts w:cs="Times New Roman"/>
              </w:rPr>
            </w:pPr>
            <w:r w:rsidRPr="00DC3163">
              <w:rPr>
                <w:rFonts w:cs="Times New Roman"/>
              </w:rPr>
              <w:t>Ocean, Commercial, and Sport Fishing (COMM)</w:t>
            </w:r>
          </w:p>
        </w:tc>
        <w:tc>
          <w:tcPr>
            <w:tcW w:w="144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7A9336D" w14:textId="77777777" w:rsidR="007B4442" w:rsidRPr="00DC3163" w:rsidRDefault="007B4442" w:rsidP="00DC3163">
            <w:pPr>
              <w:jc w:val="center"/>
              <w:rPr>
                <w:rFonts w:cs="Times New Roman"/>
              </w:rPr>
            </w:pPr>
            <w:r w:rsidRPr="00DC3163">
              <w:rPr>
                <w:rFonts w:cs="Times New Roman"/>
              </w:rPr>
              <w:t>X</w:t>
            </w:r>
          </w:p>
        </w:tc>
        <w:tc>
          <w:tcPr>
            <w:tcW w:w="14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126CAAB" w14:textId="77777777" w:rsidR="007B4442" w:rsidRPr="00DC3163" w:rsidRDefault="007B4442" w:rsidP="00DC3163">
            <w:pPr>
              <w:jc w:val="center"/>
              <w:rPr>
                <w:rFonts w:cs="Times New Roman"/>
              </w:rPr>
            </w:pPr>
            <w:r w:rsidRPr="00DC3163">
              <w:rPr>
                <w:rFonts w:cs="Times New Roman"/>
              </w:rPr>
              <w:t> </w:t>
            </w:r>
          </w:p>
        </w:tc>
        <w:tc>
          <w:tcPr>
            <w:tcW w:w="1520" w:type="dxa"/>
            <w:tcBorders>
              <w:top w:val="nil"/>
              <w:left w:val="nil"/>
              <w:bottom w:val="single" w:sz="4" w:space="0" w:color="auto"/>
              <w:right w:val="double" w:sz="4" w:space="0" w:color="auto"/>
            </w:tcBorders>
            <w:shd w:val="clear" w:color="auto" w:fill="auto"/>
            <w:noWrap/>
            <w:tcMar>
              <w:top w:w="15" w:type="dxa"/>
              <w:left w:w="15" w:type="dxa"/>
              <w:bottom w:w="0" w:type="dxa"/>
              <w:right w:w="15" w:type="dxa"/>
            </w:tcMar>
            <w:vAlign w:val="bottom"/>
          </w:tcPr>
          <w:p w14:paraId="0839D572" w14:textId="77777777" w:rsidR="007B4442" w:rsidRPr="00DC3163" w:rsidRDefault="007B4442" w:rsidP="00DC3163">
            <w:pPr>
              <w:jc w:val="center"/>
              <w:rPr>
                <w:rFonts w:cs="Times New Roman"/>
              </w:rPr>
            </w:pPr>
            <w:r w:rsidRPr="00DC3163">
              <w:rPr>
                <w:rFonts w:cs="Times New Roman"/>
              </w:rPr>
              <w:t> </w:t>
            </w:r>
          </w:p>
        </w:tc>
      </w:tr>
      <w:tr w:rsidR="007B4442" w:rsidRPr="00DC3163" w14:paraId="65387FB8" w14:textId="77777777" w:rsidTr="003730F2">
        <w:trPr>
          <w:trHeight w:val="300"/>
        </w:trPr>
        <w:tc>
          <w:tcPr>
            <w:tcW w:w="541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342E288" w14:textId="77777777" w:rsidR="007B4442" w:rsidRPr="00DC3163" w:rsidRDefault="007B4442" w:rsidP="00DC3163">
            <w:pPr>
              <w:rPr>
                <w:rFonts w:cs="Times New Roman"/>
              </w:rPr>
            </w:pPr>
            <w:r w:rsidRPr="00DC3163">
              <w:rPr>
                <w:rFonts w:cs="Times New Roman"/>
              </w:rPr>
              <w:t>Estuarine Habitat (EST)</w:t>
            </w:r>
          </w:p>
        </w:tc>
        <w:tc>
          <w:tcPr>
            <w:tcW w:w="144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7F975C3" w14:textId="77777777" w:rsidR="007B4442" w:rsidRPr="00DC3163" w:rsidRDefault="007B4442" w:rsidP="00DC3163">
            <w:pPr>
              <w:jc w:val="center"/>
              <w:rPr>
                <w:rFonts w:cs="Times New Roman"/>
              </w:rPr>
            </w:pPr>
            <w:r w:rsidRPr="00DC3163">
              <w:rPr>
                <w:rFonts w:cs="Times New Roman"/>
              </w:rPr>
              <w:t>X</w:t>
            </w:r>
          </w:p>
        </w:tc>
        <w:tc>
          <w:tcPr>
            <w:tcW w:w="14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827AB81" w14:textId="77777777" w:rsidR="007B4442" w:rsidRPr="00DC3163" w:rsidRDefault="007B4442" w:rsidP="00DC3163">
            <w:pPr>
              <w:jc w:val="center"/>
              <w:rPr>
                <w:rFonts w:cs="Times New Roman"/>
              </w:rPr>
            </w:pPr>
            <w:r w:rsidRPr="00DC3163">
              <w:rPr>
                <w:rFonts w:cs="Times New Roman"/>
              </w:rPr>
              <w:t> </w:t>
            </w:r>
          </w:p>
        </w:tc>
        <w:tc>
          <w:tcPr>
            <w:tcW w:w="1520" w:type="dxa"/>
            <w:tcBorders>
              <w:top w:val="nil"/>
              <w:left w:val="nil"/>
              <w:bottom w:val="single" w:sz="4" w:space="0" w:color="auto"/>
              <w:right w:val="double" w:sz="4" w:space="0" w:color="auto"/>
            </w:tcBorders>
            <w:shd w:val="clear" w:color="auto" w:fill="auto"/>
            <w:noWrap/>
            <w:tcMar>
              <w:top w:w="15" w:type="dxa"/>
              <w:left w:w="15" w:type="dxa"/>
              <w:bottom w:w="0" w:type="dxa"/>
              <w:right w:w="15" w:type="dxa"/>
            </w:tcMar>
            <w:vAlign w:val="bottom"/>
          </w:tcPr>
          <w:p w14:paraId="54EB62C2" w14:textId="77777777" w:rsidR="007B4442" w:rsidRPr="00DC3163" w:rsidRDefault="007B4442" w:rsidP="00DC3163">
            <w:pPr>
              <w:jc w:val="center"/>
              <w:rPr>
                <w:rFonts w:cs="Times New Roman"/>
              </w:rPr>
            </w:pPr>
            <w:r w:rsidRPr="00DC3163">
              <w:rPr>
                <w:rFonts w:cs="Times New Roman"/>
              </w:rPr>
              <w:t> </w:t>
            </w:r>
          </w:p>
        </w:tc>
      </w:tr>
      <w:tr w:rsidR="007B4442" w:rsidRPr="00DC3163" w14:paraId="0E3ACA3B" w14:textId="77777777" w:rsidTr="003730F2">
        <w:trPr>
          <w:trHeight w:val="300"/>
        </w:trPr>
        <w:tc>
          <w:tcPr>
            <w:tcW w:w="541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388AE7A" w14:textId="77777777" w:rsidR="007B4442" w:rsidRPr="00DC3163" w:rsidRDefault="007B4442" w:rsidP="00DC3163">
            <w:pPr>
              <w:rPr>
                <w:rFonts w:cs="Times New Roman"/>
              </w:rPr>
            </w:pPr>
            <w:r w:rsidRPr="00DC3163">
              <w:rPr>
                <w:rFonts w:cs="Times New Roman"/>
              </w:rPr>
              <w:t>Industrial Service Supply (IND)</w:t>
            </w:r>
          </w:p>
        </w:tc>
        <w:tc>
          <w:tcPr>
            <w:tcW w:w="144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D9A6917" w14:textId="77777777" w:rsidR="007B4442" w:rsidRPr="00DC3163" w:rsidRDefault="007B4442" w:rsidP="00DC3163">
            <w:pPr>
              <w:jc w:val="center"/>
              <w:rPr>
                <w:rFonts w:cs="Times New Roman"/>
              </w:rPr>
            </w:pPr>
            <w:r w:rsidRPr="00DC3163">
              <w:rPr>
                <w:rFonts w:cs="Times New Roman"/>
              </w:rPr>
              <w:t>X</w:t>
            </w:r>
          </w:p>
        </w:tc>
        <w:tc>
          <w:tcPr>
            <w:tcW w:w="14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7BE9156" w14:textId="77777777" w:rsidR="007B4442" w:rsidRPr="00DC3163" w:rsidRDefault="007B4442" w:rsidP="00DC3163">
            <w:pPr>
              <w:jc w:val="center"/>
              <w:rPr>
                <w:rFonts w:cs="Times New Roman"/>
              </w:rPr>
            </w:pPr>
            <w:r w:rsidRPr="00DC3163">
              <w:rPr>
                <w:rFonts w:cs="Times New Roman"/>
              </w:rPr>
              <w:t> </w:t>
            </w:r>
          </w:p>
        </w:tc>
        <w:tc>
          <w:tcPr>
            <w:tcW w:w="1520" w:type="dxa"/>
            <w:tcBorders>
              <w:top w:val="nil"/>
              <w:left w:val="nil"/>
              <w:bottom w:val="single" w:sz="4" w:space="0" w:color="auto"/>
              <w:right w:val="double" w:sz="4" w:space="0" w:color="auto"/>
            </w:tcBorders>
            <w:shd w:val="clear" w:color="auto" w:fill="auto"/>
            <w:noWrap/>
            <w:tcMar>
              <w:top w:w="15" w:type="dxa"/>
              <w:left w:w="15" w:type="dxa"/>
              <w:bottom w:w="0" w:type="dxa"/>
              <w:right w:w="15" w:type="dxa"/>
            </w:tcMar>
            <w:vAlign w:val="bottom"/>
          </w:tcPr>
          <w:p w14:paraId="44DA855B" w14:textId="77777777" w:rsidR="007B4442" w:rsidRPr="00DC3163" w:rsidRDefault="007B4442" w:rsidP="00DC3163">
            <w:pPr>
              <w:jc w:val="center"/>
              <w:rPr>
                <w:rFonts w:cs="Times New Roman"/>
              </w:rPr>
            </w:pPr>
            <w:r w:rsidRPr="00DC3163">
              <w:rPr>
                <w:rFonts w:cs="Times New Roman"/>
              </w:rPr>
              <w:t> </w:t>
            </w:r>
          </w:p>
        </w:tc>
      </w:tr>
      <w:tr w:rsidR="007B4442" w:rsidRPr="00DC3163" w14:paraId="37803879" w14:textId="77777777" w:rsidTr="003730F2">
        <w:trPr>
          <w:trHeight w:val="300"/>
        </w:trPr>
        <w:tc>
          <w:tcPr>
            <w:tcW w:w="541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06CE891" w14:textId="77777777" w:rsidR="007B4442" w:rsidRPr="00DC3163" w:rsidRDefault="007B4442" w:rsidP="00DC3163">
            <w:pPr>
              <w:rPr>
                <w:rFonts w:cs="Times New Roman"/>
              </w:rPr>
            </w:pPr>
            <w:r w:rsidRPr="00DC3163">
              <w:rPr>
                <w:rFonts w:cs="Times New Roman"/>
              </w:rPr>
              <w:t>Fish Migration (MIGR)</w:t>
            </w:r>
          </w:p>
        </w:tc>
        <w:tc>
          <w:tcPr>
            <w:tcW w:w="144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D22BFD1" w14:textId="77777777" w:rsidR="007B4442" w:rsidRPr="00DC3163" w:rsidRDefault="007B4442" w:rsidP="00DC3163">
            <w:pPr>
              <w:jc w:val="center"/>
              <w:rPr>
                <w:rFonts w:cs="Times New Roman"/>
              </w:rPr>
            </w:pPr>
            <w:r w:rsidRPr="00DC3163">
              <w:rPr>
                <w:rFonts w:cs="Times New Roman"/>
              </w:rPr>
              <w:t>X</w:t>
            </w:r>
          </w:p>
        </w:tc>
        <w:tc>
          <w:tcPr>
            <w:tcW w:w="14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9259728" w14:textId="77777777" w:rsidR="007B4442" w:rsidRPr="00DC3163" w:rsidRDefault="007B4442" w:rsidP="00DC3163">
            <w:pPr>
              <w:jc w:val="center"/>
              <w:rPr>
                <w:rFonts w:cs="Times New Roman"/>
              </w:rPr>
            </w:pPr>
            <w:r w:rsidRPr="00DC3163">
              <w:rPr>
                <w:rFonts w:cs="Times New Roman"/>
              </w:rPr>
              <w:t>X</w:t>
            </w:r>
          </w:p>
        </w:tc>
        <w:tc>
          <w:tcPr>
            <w:tcW w:w="1520" w:type="dxa"/>
            <w:tcBorders>
              <w:top w:val="nil"/>
              <w:left w:val="nil"/>
              <w:bottom w:val="single" w:sz="4" w:space="0" w:color="auto"/>
              <w:right w:val="double" w:sz="4" w:space="0" w:color="auto"/>
            </w:tcBorders>
            <w:shd w:val="clear" w:color="auto" w:fill="auto"/>
            <w:noWrap/>
            <w:tcMar>
              <w:top w:w="15" w:type="dxa"/>
              <w:left w:w="15" w:type="dxa"/>
              <w:bottom w:w="0" w:type="dxa"/>
              <w:right w:w="15" w:type="dxa"/>
            </w:tcMar>
            <w:vAlign w:val="bottom"/>
          </w:tcPr>
          <w:p w14:paraId="6224C401" w14:textId="77777777" w:rsidR="007B4442" w:rsidRPr="00DC3163" w:rsidRDefault="007B4442" w:rsidP="00DC3163">
            <w:pPr>
              <w:jc w:val="center"/>
              <w:rPr>
                <w:rFonts w:cs="Times New Roman"/>
              </w:rPr>
            </w:pPr>
            <w:r w:rsidRPr="00DC3163">
              <w:rPr>
                <w:rFonts w:cs="Times New Roman"/>
              </w:rPr>
              <w:t>X</w:t>
            </w:r>
          </w:p>
        </w:tc>
      </w:tr>
      <w:tr w:rsidR="007B4442" w:rsidRPr="00DC3163" w14:paraId="337F5ED0" w14:textId="77777777" w:rsidTr="003730F2">
        <w:trPr>
          <w:trHeight w:val="300"/>
        </w:trPr>
        <w:tc>
          <w:tcPr>
            <w:tcW w:w="541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D035931" w14:textId="77777777" w:rsidR="007B4442" w:rsidRPr="00DC3163" w:rsidRDefault="007B4442" w:rsidP="00DC3163">
            <w:pPr>
              <w:rPr>
                <w:rFonts w:cs="Times New Roman"/>
              </w:rPr>
            </w:pPr>
            <w:r w:rsidRPr="00DC3163">
              <w:rPr>
                <w:rFonts w:cs="Times New Roman"/>
              </w:rPr>
              <w:t>Municipal and Domestic Supply (MUN)</w:t>
            </w:r>
          </w:p>
        </w:tc>
        <w:tc>
          <w:tcPr>
            <w:tcW w:w="144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4818179" w14:textId="77777777" w:rsidR="007B4442" w:rsidRPr="00DC3163" w:rsidRDefault="007B4442" w:rsidP="00DC3163">
            <w:pPr>
              <w:jc w:val="center"/>
              <w:rPr>
                <w:rFonts w:cs="Times New Roman"/>
              </w:rPr>
            </w:pPr>
            <w:r w:rsidRPr="00DC3163">
              <w:rPr>
                <w:rFonts w:cs="Times New Roman"/>
              </w:rPr>
              <w:t> </w:t>
            </w:r>
          </w:p>
        </w:tc>
        <w:tc>
          <w:tcPr>
            <w:tcW w:w="14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750BC2C" w14:textId="77777777" w:rsidR="007B4442" w:rsidRPr="00DC3163" w:rsidRDefault="007B4442" w:rsidP="00DC3163">
            <w:pPr>
              <w:jc w:val="center"/>
              <w:rPr>
                <w:rFonts w:cs="Times New Roman"/>
              </w:rPr>
            </w:pPr>
            <w:r w:rsidRPr="00DC3163">
              <w:rPr>
                <w:rFonts w:cs="Times New Roman"/>
              </w:rPr>
              <w:t>X</w:t>
            </w:r>
          </w:p>
        </w:tc>
        <w:tc>
          <w:tcPr>
            <w:tcW w:w="1520" w:type="dxa"/>
            <w:tcBorders>
              <w:top w:val="nil"/>
              <w:left w:val="nil"/>
              <w:bottom w:val="single" w:sz="4" w:space="0" w:color="auto"/>
              <w:right w:val="double" w:sz="4" w:space="0" w:color="auto"/>
            </w:tcBorders>
            <w:shd w:val="clear" w:color="auto" w:fill="auto"/>
            <w:noWrap/>
            <w:tcMar>
              <w:top w:w="15" w:type="dxa"/>
              <w:left w:w="15" w:type="dxa"/>
              <w:bottom w:w="0" w:type="dxa"/>
              <w:right w:w="15" w:type="dxa"/>
            </w:tcMar>
            <w:vAlign w:val="bottom"/>
          </w:tcPr>
          <w:p w14:paraId="7F4FCD2E" w14:textId="77777777" w:rsidR="007B4442" w:rsidRPr="00DC3163" w:rsidRDefault="007B4442" w:rsidP="00DC3163">
            <w:pPr>
              <w:jc w:val="center"/>
              <w:rPr>
                <w:rFonts w:cs="Times New Roman"/>
              </w:rPr>
            </w:pPr>
            <w:r w:rsidRPr="00DC3163">
              <w:rPr>
                <w:rFonts w:cs="Times New Roman"/>
              </w:rPr>
              <w:t> </w:t>
            </w:r>
          </w:p>
        </w:tc>
      </w:tr>
      <w:tr w:rsidR="007B4442" w:rsidRPr="00DC3163" w14:paraId="3DB5B8E2" w14:textId="77777777" w:rsidTr="003730F2">
        <w:trPr>
          <w:trHeight w:val="300"/>
        </w:trPr>
        <w:tc>
          <w:tcPr>
            <w:tcW w:w="541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8652A34" w14:textId="77777777" w:rsidR="007B4442" w:rsidRPr="00DC3163" w:rsidRDefault="007B4442" w:rsidP="00DC3163">
            <w:pPr>
              <w:rPr>
                <w:rFonts w:cs="Times New Roman"/>
              </w:rPr>
            </w:pPr>
            <w:r w:rsidRPr="00DC3163">
              <w:rPr>
                <w:rFonts w:cs="Times New Roman"/>
              </w:rPr>
              <w:t>Navigation ( NAV)</w:t>
            </w:r>
          </w:p>
        </w:tc>
        <w:tc>
          <w:tcPr>
            <w:tcW w:w="144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C10E229" w14:textId="77777777" w:rsidR="007B4442" w:rsidRPr="00DC3163" w:rsidRDefault="007B4442" w:rsidP="00DC3163">
            <w:pPr>
              <w:jc w:val="center"/>
              <w:rPr>
                <w:rFonts w:cs="Times New Roman"/>
              </w:rPr>
            </w:pPr>
            <w:r w:rsidRPr="00DC3163">
              <w:rPr>
                <w:rFonts w:cs="Times New Roman"/>
              </w:rPr>
              <w:t>X</w:t>
            </w:r>
          </w:p>
        </w:tc>
        <w:tc>
          <w:tcPr>
            <w:tcW w:w="14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EC10D7E" w14:textId="77777777" w:rsidR="007B4442" w:rsidRPr="00DC3163" w:rsidRDefault="007B4442" w:rsidP="00DC3163">
            <w:pPr>
              <w:jc w:val="center"/>
              <w:rPr>
                <w:rFonts w:cs="Times New Roman"/>
              </w:rPr>
            </w:pPr>
            <w:r w:rsidRPr="00DC3163">
              <w:rPr>
                <w:rFonts w:cs="Times New Roman"/>
              </w:rPr>
              <w:t>X</w:t>
            </w:r>
          </w:p>
        </w:tc>
        <w:tc>
          <w:tcPr>
            <w:tcW w:w="1520" w:type="dxa"/>
            <w:tcBorders>
              <w:top w:val="nil"/>
              <w:left w:val="nil"/>
              <w:bottom w:val="single" w:sz="4" w:space="0" w:color="auto"/>
              <w:right w:val="double" w:sz="4" w:space="0" w:color="auto"/>
            </w:tcBorders>
            <w:shd w:val="clear" w:color="auto" w:fill="auto"/>
            <w:noWrap/>
            <w:tcMar>
              <w:top w:w="15" w:type="dxa"/>
              <w:left w:w="15" w:type="dxa"/>
              <w:bottom w:w="0" w:type="dxa"/>
              <w:right w:w="15" w:type="dxa"/>
            </w:tcMar>
            <w:vAlign w:val="bottom"/>
          </w:tcPr>
          <w:p w14:paraId="5F2F895E" w14:textId="77777777" w:rsidR="007B4442" w:rsidRPr="00DC3163" w:rsidRDefault="007B4442" w:rsidP="00DC3163">
            <w:pPr>
              <w:jc w:val="center"/>
              <w:rPr>
                <w:rFonts w:cs="Times New Roman"/>
              </w:rPr>
            </w:pPr>
            <w:r w:rsidRPr="00DC3163">
              <w:rPr>
                <w:rFonts w:cs="Times New Roman"/>
              </w:rPr>
              <w:t> </w:t>
            </w:r>
          </w:p>
        </w:tc>
      </w:tr>
      <w:tr w:rsidR="007B4442" w:rsidRPr="00DC3163" w14:paraId="53805041" w14:textId="77777777" w:rsidTr="003730F2">
        <w:trPr>
          <w:trHeight w:val="300"/>
        </w:trPr>
        <w:tc>
          <w:tcPr>
            <w:tcW w:w="541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F8298DA" w14:textId="77777777" w:rsidR="007B4442" w:rsidRPr="00DC3163" w:rsidRDefault="007B4442" w:rsidP="00DC3163">
            <w:pPr>
              <w:rPr>
                <w:rFonts w:cs="Times New Roman"/>
              </w:rPr>
            </w:pPr>
            <w:r w:rsidRPr="00DC3163">
              <w:rPr>
                <w:rFonts w:cs="Times New Roman"/>
              </w:rPr>
              <w:t>Preservation of Rare and Endangered Species (RARE)</w:t>
            </w:r>
          </w:p>
        </w:tc>
        <w:tc>
          <w:tcPr>
            <w:tcW w:w="144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02EF2D5" w14:textId="77777777" w:rsidR="007B4442" w:rsidRPr="00DC3163" w:rsidRDefault="007B4442" w:rsidP="00DC3163">
            <w:pPr>
              <w:jc w:val="center"/>
              <w:rPr>
                <w:rFonts w:cs="Times New Roman"/>
              </w:rPr>
            </w:pPr>
            <w:r w:rsidRPr="00DC3163">
              <w:rPr>
                <w:rFonts w:cs="Times New Roman"/>
              </w:rPr>
              <w:t>X</w:t>
            </w:r>
          </w:p>
        </w:tc>
        <w:tc>
          <w:tcPr>
            <w:tcW w:w="14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426B729" w14:textId="77777777" w:rsidR="007B4442" w:rsidRPr="00DC3163" w:rsidRDefault="007B4442" w:rsidP="00DC3163">
            <w:pPr>
              <w:jc w:val="center"/>
              <w:rPr>
                <w:rFonts w:cs="Times New Roman"/>
              </w:rPr>
            </w:pPr>
            <w:r w:rsidRPr="00DC3163">
              <w:rPr>
                <w:rFonts w:cs="Times New Roman"/>
              </w:rPr>
              <w:t>X</w:t>
            </w:r>
          </w:p>
        </w:tc>
        <w:tc>
          <w:tcPr>
            <w:tcW w:w="1520" w:type="dxa"/>
            <w:tcBorders>
              <w:top w:val="nil"/>
              <w:left w:val="nil"/>
              <w:bottom w:val="single" w:sz="4" w:space="0" w:color="auto"/>
              <w:right w:val="double" w:sz="4" w:space="0" w:color="auto"/>
            </w:tcBorders>
            <w:shd w:val="clear" w:color="auto" w:fill="auto"/>
            <w:noWrap/>
            <w:tcMar>
              <w:top w:w="15" w:type="dxa"/>
              <w:left w:w="15" w:type="dxa"/>
              <w:bottom w:w="0" w:type="dxa"/>
              <w:right w:w="15" w:type="dxa"/>
            </w:tcMar>
            <w:vAlign w:val="bottom"/>
          </w:tcPr>
          <w:p w14:paraId="4C4D7B4E" w14:textId="77777777" w:rsidR="007B4442" w:rsidRPr="00DC3163" w:rsidRDefault="007B4442" w:rsidP="00DC3163">
            <w:pPr>
              <w:jc w:val="center"/>
              <w:rPr>
                <w:rFonts w:cs="Times New Roman"/>
              </w:rPr>
            </w:pPr>
            <w:r w:rsidRPr="00DC3163">
              <w:rPr>
                <w:rFonts w:cs="Times New Roman"/>
              </w:rPr>
              <w:t>X</w:t>
            </w:r>
          </w:p>
        </w:tc>
      </w:tr>
      <w:tr w:rsidR="007B4442" w:rsidRPr="00DC3163" w14:paraId="27F2D8BE" w14:textId="77777777" w:rsidTr="003730F2">
        <w:trPr>
          <w:trHeight w:val="300"/>
        </w:trPr>
        <w:tc>
          <w:tcPr>
            <w:tcW w:w="541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C939D2F" w14:textId="77777777" w:rsidR="007B4442" w:rsidRPr="00DC3163" w:rsidRDefault="007B4442" w:rsidP="00DC3163">
            <w:pPr>
              <w:rPr>
                <w:rFonts w:cs="Times New Roman"/>
              </w:rPr>
            </w:pPr>
            <w:r w:rsidRPr="00DC3163">
              <w:rPr>
                <w:rFonts w:cs="Times New Roman"/>
              </w:rPr>
              <w:t>Water Contact Recreation (REC-1)</w:t>
            </w:r>
          </w:p>
        </w:tc>
        <w:tc>
          <w:tcPr>
            <w:tcW w:w="144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6021088" w14:textId="77777777" w:rsidR="007B4442" w:rsidRPr="00DC3163" w:rsidRDefault="007B4442" w:rsidP="00DC3163">
            <w:pPr>
              <w:jc w:val="center"/>
              <w:rPr>
                <w:rFonts w:cs="Times New Roman"/>
              </w:rPr>
            </w:pPr>
            <w:r w:rsidRPr="00DC3163">
              <w:rPr>
                <w:rFonts w:cs="Times New Roman"/>
              </w:rPr>
              <w:t>X</w:t>
            </w:r>
          </w:p>
        </w:tc>
        <w:tc>
          <w:tcPr>
            <w:tcW w:w="14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8410001" w14:textId="77777777" w:rsidR="007B4442" w:rsidRPr="00DC3163" w:rsidRDefault="007B4442" w:rsidP="00DC3163">
            <w:pPr>
              <w:jc w:val="center"/>
              <w:rPr>
                <w:rFonts w:cs="Times New Roman"/>
              </w:rPr>
            </w:pPr>
            <w:r w:rsidRPr="00DC3163">
              <w:rPr>
                <w:rFonts w:cs="Times New Roman"/>
              </w:rPr>
              <w:t>X</w:t>
            </w:r>
          </w:p>
        </w:tc>
        <w:tc>
          <w:tcPr>
            <w:tcW w:w="1520" w:type="dxa"/>
            <w:tcBorders>
              <w:top w:val="nil"/>
              <w:left w:val="nil"/>
              <w:bottom w:val="single" w:sz="4" w:space="0" w:color="auto"/>
              <w:right w:val="double" w:sz="4" w:space="0" w:color="auto"/>
            </w:tcBorders>
            <w:shd w:val="clear" w:color="auto" w:fill="auto"/>
            <w:noWrap/>
            <w:tcMar>
              <w:top w:w="15" w:type="dxa"/>
              <w:left w:w="15" w:type="dxa"/>
              <w:bottom w:w="0" w:type="dxa"/>
              <w:right w:w="15" w:type="dxa"/>
            </w:tcMar>
            <w:vAlign w:val="bottom"/>
          </w:tcPr>
          <w:p w14:paraId="50AA14F5" w14:textId="77777777" w:rsidR="007B4442" w:rsidRPr="00DC3163" w:rsidRDefault="007B4442" w:rsidP="00DC3163">
            <w:pPr>
              <w:jc w:val="center"/>
              <w:rPr>
                <w:rFonts w:cs="Times New Roman"/>
              </w:rPr>
            </w:pPr>
            <w:r w:rsidRPr="00DC3163">
              <w:rPr>
                <w:rFonts w:cs="Times New Roman"/>
              </w:rPr>
              <w:t>X</w:t>
            </w:r>
          </w:p>
        </w:tc>
      </w:tr>
      <w:tr w:rsidR="007B4442" w:rsidRPr="00DC3163" w14:paraId="650F381B" w14:textId="77777777" w:rsidTr="003730F2">
        <w:trPr>
          <w:trHeight w:val="300"/>
        </w:trPr>
        <w:tc>
          <w:tcPr>
            <w:tcW w:w="541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A71AD6B" w14:textId="77777777" w:rsidR="007B4442" w:rsidRPr="00DC3163" w:rsidRDefault="007B4442" w:rsidP="00DC3163">
            <w:pPr>
              <w:rPr>
                <w:rFonts w:cs="Times New Roman"/>
              </w:rPr>
            </w:pPr>
            <w:r w:rsidRPr="00DC3163">
              <w:rPr>
                <w:rFonts w:cs="Times New Roman"/>
              </w:rPr>
              <w:t>Non-contact Recreation (REC-2)</w:t>
            </w:r>
          </w:p>
        </w:tc>
        <w:tc>
          <w:tcPr>
            <w:tcW w:w="144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616A4C8" w14:textId="77777777" w:rsidR="007B4442" w:rsidRPr="00DC3163" w:rsidRDefault="007B4442" w:rsidP="00DC3163">
            <w:pPr>
              <w:jc w:val="center"/>
              <w:rPr>
                <w:rFonts w:cs="Times New Roman"/>
              </w:rPr>
            </w:pPr>
            <w:r w:rsidRPr="00DC3163">
              <w:rPr>
                <w:rFonts w:cs="Times New Roman"/>
              </w:rPr>
              <w:t>X</w:t>
            </w:r>
          </w:p>
        </w:tc>
        <w:tc>
          <w:tcPr>
            <w:tcW w:w="14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DBC6E5E" w14:textId="77777777" w:rsidR="007B4442" w:rsidRPr="00DC3163" w:rsidRDefault="007B4442" w:rsidP="00DC3163">
            <w:pPr>
              <w:jc w:val="center"/>
              <w:rPr>
                <w:rFonts w:cs="Times New Roman"/>
              </w:rPr>
            </w:pPr>
            <w:r w:rsidRPr="00DC3163">
              <w:rPr>
                <w:rFonts w:cs="Times New Roman"/>
              </w:rPr>
              <w:t>X</w:t>
            </w:r>
          </w:p>
        </w:tc>
        <w:tc>
          <w:tcPr>
            <w:tcW w:w="1520" w:type="dxa"/>
            <w:tcBorders>
              <w:top w:val="nil"/>
              <w:left w:val="nil"/>
              <w:bottom w:val="single" w:sz="4" w:space="0" w:color="auto"/>
              <w:right w:val="double" w:sz="4" w:space="0" w:color="auto"/>
            </w:tcBorders>
            <w:shd w:val="clear" w:color="auto" w:fill="auto"/>
            <w:noWrap/>
            <w:tcMar>
              <w:top w:w="15" w:type="dxa"/>
              <w:left w:w="15" w:type="dxa"/>
              <w:bottom w:w="0" w:type="dxa"/>
              <w:right w:w="15" w:type="dxa"/>
            </w:tcMar>
            <w:vAlign w:val="bottom"/>
          </w:tcPr>
          <w:p w14:paraId="10E2BA3C" w14:textId="77777777" w:rsidR="007B4442" w:rsidRPr="00DC3163" w:rsidRDefault="007B4442" w:rsidP="00DC3163">
            <w:pPr>
              <w:jc w:val="center"/>
              <w:rPr>
                <w:rFonts w:cs="Times New Roman"/>
              </w:rPr>
            </w:pPr>
            <w:r w:rsidRPr="00DC3163">
              <w:rPr>
                <w:rFonts w:cs="Times New Roman"/>
              </w:rPr>
              <w:t>X</w:t>
            </w:r>
          </w:p>
        </w:tc>
      </w:tr>
      <w:tr w:rsidR="007B4442" w:rsidRPr="00DC3163" w14:paraId="7DF3B3BF" w14:textId="77777777" w:rsidTr="003730F2">
        <w:trPr>
          <w:trHeight w:val="300"/>
        </w:trPr>
        <w:tc>
          <w:tcPr>
            <w:tcW w:w="541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3E85960" w14:textId="77777777" w:rsidR="007B4442" w:rsidRPr="00DC3163" w:rsidRDefault="007B4442" w:rsidP="00DC3163">
            <w:pPr>
              <w:rPr>
                <w:rFonts w:cs="Times New Roman"/>
              </w:rPr>
            </w:pPr>
            <w:r w:rsidRPr="00DC3163">
              <w:rPr>
                <w:rFonts w:cs="Times New Roman"/>
              </w:rPr>
              <w:t>Shellfish Harvesting (SHELL)</w:t>
            </w:r>
          </w:p>
        </w:tc>
        <w:tc>
          <w:tcPr>
            <w:tcW w:w="144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3B96B20" w14:textId="77777777" w:rsidR="007B4442" w:rsidRPr="00DC3163" w:rsidRDefault="007B4442" w:rsidP="00DC3163">
            <w:pPr>
              <w:jc w:val="center"/>
              <w:rPr>
                <w:rFonts w:cs="Times New Roman"/>
              </w:rPr>
            </w:pPr>
            <w:r w:rsidRPr="00DC3163">
              <w:rPr>
                <w:rFonts w:cs="Times New Roman"/>
              </w:rPr>
              <w:t>X</w:t>
            </w:r>
          </w:p>
        </w:tc>
        <w:tc>
          <w:tcPr>
            <w:tcW w:w="14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B4F8DC2" w14:textId="77777777" w:rsidR="007B4442" w:rsidRPr="00DC3163" w:rsidRDefault="007B4442" w:rsidP="00DC3163">
            <w:pPr>
              <w:jc w:val="center"/>
              <w:rPr>
                <w:rFonts w:cs="Times New Roman"/>
              </w:rPr>
            </w:pPr>
            <w:r w:rsidRPr="00DC3163">
              <w:rPr>
                <w:rFonts w:cs="Times New Roman"/>
              </w:rPr>
              <w:t> </w:t>
            </w:r>
          </w:p>
        </w:tc>
        <w:tc>
          <w:tcPr>
            <w:tcW w:w="1520" w:type="dxa"/>
            <w:tcBorders>
              <w:top w:val="nil"/>
              <w:left w:val="nil"/>
              <w:bottom w:val="single" w:sz="4" w:space="0" w:color="auto"/>
              <w:right w:val="double" w:sz="4" w:space="0" w:color="auto"/>
            </w:tcBorders>
            <w:shd w:val="clear" w:color="auto" w:fill="auto"/>
            <w:noWrap/>
            <w:tcMar>
              <w:top w:w="15" w:type="dxa"/>
              <w:left w:w="15" w:type="dxa"/>
              <w:bottom w:w="0" w:type="dxa"/>
              <w:right w:w="15" w:type="dxa"/>
            </w:tcMar>
            <w:vAlign w:val="bottom"/>
          </w:tcPr>
          <w:p w14:paraId="05FE0ADF" w14:textId="77777777" w:rsidR="007B4442" w:rsidRPr="00DC3163" w:rsidRDefault="007B4442" w:rsidP="00DC3163">
            <w:pPr>
              <w:jc w:val="center"/>
              <w:rPr>
                <w:rFonts w:cs="Times New Roman"/>
              </w:rPr>
            </w:pPr>
            <w:r w:rsidRPr="00DC3163">
              <w:rPr>
                <w:rFonts w:cs="Times New Roman"/>
              </w:rPr>
              <w:t> </w:t>
            </w:r>
          </w:p>
        </w:tc>
      </w:tr>
      <w:tr w:rsidR="007B4442" w:rsidRPr="00DC3163" w14:paraId="776E9D9F" w14:textId="77777777" w:rsidTr="003730F2">
        <w:trPr>
          <w:trHeight w:val="300"/>
        </w:trPr>
        <w:tc>
          <w:tcPr>
            <w:tcW w:w="541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943A312" w14:textId="77777777" w:rsidR="007B4442" w:rsidRPr="00DC3163" w:rsidRDefault="007B4442" w:rsidP="00DC3163">
            <w:pPr>
              <w:rPr>
                <w:rFonts w:cs="Times New Roman"/>
              </w:rPr>
            </w:pPr>
            <w:r w:rsidRPr="00DC3163">
              <w:rPr>
                <w:rFonts w:cs="Times New Roman"/>
              </w:rPr>
              <w:t>Fish Spawning (SPWN)</w:t>
            </w:r>
          </w:p>
        </w:tc>
        <w:tc>
          <w:tcPr>
            <w:tcW w:w="144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2D3A69C" w14:textId="77777777" w:rsidR="007B4442" w:rsidRPr="00DC3163" w:rsidRDefault="007B4442" w:rsidP="00DC3163">
            <w:pPr>
              <w:jc w:val="center"/>
              <w:rPr>
                <w:rFonts w:cs="Times New Roman"/>
              </w:rPr>
            </w:pPr>
            <w:r w:rsidRPr="00DC3163">
              <w:rPr>
                <w:rFonts w:cs="Times New Roman"/>
              </w:rPr>
              <w:t>X</w:t>
            </w:r>
          </w:p>
        </w:tc>
        <w:tc>
          <w:tcPr>
            <w:tcW w:w="14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CAB6393" w14:textId="77777777" w:rsidR="007B4442" w:rsidRPr="00DC3163" w:rsidRDefault="007B4442" w:rsidP="00DC3163">
            <w:pPr>
              <w:jc w:val="center"/>
              <w:rPr>
                <w:rFonts w:cs="Times New Roman"/>
              </w:rPr>
            </w:pPr>
            <w:r w:rsidRPr="00DC3163">
              <w:rPr>
                <w:rFonts w:cs="Times New Roman"/>
              </w:rPr>
              <w:t>X</w:t>
            </w:r>
          </w:p>
        </w:tc>
        <w:tc>
          <w:tcPr>
            <w:tcW w:w="1520" w:type="dxa"/>
            <w:tcBorders>
              <w:top w:val="nil"/>
              <w:left w:val="nil"/>
              <w:bottom w:val="single" w:sz="4" w:space="0" w:color="auto"/>
              <w:right w:val="double" w:sz="4" w:space="0" w:color="auto"/>
            </w:tcBorders>
            <w:shd w:val="clear" w:color="auto" w:fill="auto"/>
            <w:noWrap/>
            <w:tcMar>
              <w:top w:w="15" w:type="dxa"/>
              <w:left w:w="15" w:type="dxa"/>
              <w:bottom w:w="0" w:type="dxa"/>
              <w:right w:w="15" w:type="dxa"/>
            </w:tcMar>
            <w:vAlign w:val="bottom"/>
          </w:tcPr>
          <w:p w14:paraId="2617BB06" w14:textId="77777777" w:rsidR="007B4442" w:rsidRPr="00DC3163" w:rsidRDefault="007B4442" w:rsidP="00DC3163">
            <w:pPr>
              <w:jc w:val="center"/>
              <w:rPr>
                <w:rFonts w:cs="Times New Roman"/>
              </w:rPr>
            </w:pPr>
            <w:r w:rsidRPr="00DC3163">
              <w:rPr>
                <w:rFonts w:cs="Times New Roman"/>
              </w:rPr>
              <w:t>X</w:t>
            </w:r>
          </w:p>
        </w:tc>
      </w:tr>
      <w:tr w:rsidR="007B4442" w:rsidRPr="00DC3163" w14:paraId="51CEE834" w14:textId="77777777" w:rsidTr="003730F2">
        <w:trPr>
          <w:trHeight w:val="300"/>
        </w:trPr>
        <w:tc>
          <w:tcPr>
            <w:tcW w:w="541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9A1E684" w14:textId="77777777" w:rsidR="007B4442" w:rsidRPr="00DC3163" w:rsidRDefault="007B4442" w:rsidP="00DC3163">
            <w:pPr>
              <w:rPr>
                <w:rFonts w:cs="Times New Roman"/>
              </w:rPr>
            </w:pPr>
            <w:r w:rsidRPr="00DC3163">
              <w:rPr>
                <w:rFonts w:cs="Times New Roman"/>
              </w:rPr>
              <w:t>Warm Freshwater Habitat (WARM)</w:t>
            </w:r>
          </w:p>
        </w:tc>
        <w:tc>
          <w:tcPr>
            <w:tcW w:w="144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3154108" w14:textId="77777777" w:rsidR="007B4442" w:rsidRPr="00DC3163" w:rsidRDefault="007B4442" w:rsidP="00DC3163">
            <w:pPr>
              <w:jc w:val="center"/>
              <w:rPr>
                <w:rFonts w:cs="Times New Roman"/>
              </w:rPr>
            </w:pPr>
            <w:r w:rsidRPr="00DC3163">
              <w:rPr>
                <w:rFonts w:cs="Times New Roman"/>
              </w:rPr>
              <w:t> </w:t>
            </w:r>
          </w:p>
        </w:tc>
        <w:tc>
          <w:tcPr>
            <w:tcW w:w="14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16C72AC" w14:textId="77777777" w:rsidR="007B4442" w:rsidRPr="00DC3163" w:rsidRDefault="007B4442" w:rsidP="00DC3163">
            <w:pPr>
              <w:jc w:val="center"/>
              <w:rPr>
                <w:rFonts w:cs="Times New Roman"/>
              </w:rPr>
            </w:pPr>
            <w:r w:rsidRPr="00DC3163">
              <w:rPr>
                <w:rFonts w:cs="Times New Roman"/>
              </w:rPr>
              <w:t>X</w:t>
            </w:r>
          </w:p>
        </w:tc>
        <w:tc>
          <w:tcPr>
            <w:tcW w:w="1520" w:type="dxa"/>
            <w:tcBorders>
              <w:top w:val="nil"/>
              <w:left w:val="nil"/>
              <w:bottom w:val="single" w:sz="4" w:space="0" w:color="auto"/>
              <w:right w:val="double" w:sz="4" w:space="0" w:color="auto"/>
            </w:tcBorders>
            <w:shd w:val="clear" w:color="auto" w:fill="auto"/>
            <w:noWrap/>
            <w:tcMar>
              <w:top w:w="15" w:type="dxa"/>
              <w:left w:w="15" w:type="dxa"/>
              <w:bottom w:w="0" w:type="dxa"/>
              <w:right w:w="15" w:type="dxa"/>
            </w:tcMar>
            <w:vAlign w:val="bottom"/>
          </w:tcPr>
          <w:p w14:paraId="1878151E" w14:textId="77777777" w:rsidR="007B4442" w:rsidRPr="00DC3163" w:rsidRDefault="007B4442" w:rsidP="00DC3163">
            <w:pPr>
              <w:jc w:val="center"/>
              <w:rPr>
                <w:rFonts w:cs="Times New Roman"/>
              </w:rPr>
            </w:pPr>
            <w:r w:rsidRPr="00DC3163">
              <w:rPr>
                <w:rFonts w:cs="Times New Roman"/>
              </w:rPr>
              <w:t>X</w:t>
            </w:r>
          </w:p>
        </w:tc>
      </w:tr>
      <w:tr w:rsidR="007B4442" w:rsidRPr="00DC3163" w14:paraId="275CCCDF" w14:textId="77777777" w:rsidTr="003730F2">
        <w:trPr>
          <w:trHeight w:val="300"/>
        </w:trPr>
        <w:tc>
          <w:tcPr>
            <w:tcW w:w="5415" w:type="dxa"/>
            <w:tcBorders>
              <w:top w:val="nil"/>
              <w:left w:val="double" w:sz="4" w:space="0" w:color="auto"/>
              <w:bottom w:val="double" w:sz="4" w:space="0" w:color="auto"/>
              <w:right w:val="single" w:sz="4" w:space="0" w:color="auto"/>
            </w:tcBorders>
            <w:shd w:val="clear" w:color="auto" w:fill="auto"/>
            <w:noWrap/>
            <w:tcMar>
              <w:top w:w="15" w:type="dxa"/>
              <w:left w:w="15" w:type="dxa"/>
              <w:bottom w:w="0" w:type="dxa"/>
              <w:right w:w="15" w:type="dxa"/>
            </w:tcMar>
            <w:vAlign w:val="bottom"/>
          </w:tcPr>
          <w:p w14:paraId="09AEF799" w14:textId="77777777" w:rsidR="007B4442" w:rsidRPr="00DC3163" w:rsidRDefault="007B4442" w:rsidP="00DC3163">
            <w:pPr>
              <w:rPr>
                <w:rFonts w:cs="Times New Roman"/>
              </w:rPr>
            </w:pPr>
            <w:r w:rsidRPr="00DC3163">
              <w:rPr>
                <w:rFonts w:cs="Times New Roman"/>
              </w:rPr>
              <w:t>Wildlife Habitat (WILD)</w:t>
            </w:r>
          </w:p>
        </w:tc>
        <w:tc>
          <w:tcPr>
            <w:tcW w:w="1440" w:type="dxa"/>
            <w:tcBorders>
              <w:top w:val="nil"/>
              <w:left w:val="single" w:sz="4" w:space="0" w:color="auto"/>
              <w:bottom w:val="double" w:sz="4" w:space="0" w:color="auto"/>
              <w:right w:val="single" w:sz="4" w:space="0" w:color="auto"/>
            </w:tcBorders>
            <w:shd w:val="clear" w:color="auto" w:fill="auto"/>
            <w:noWrap/>
            <w:tcMar>
              <w:top w:w="15" w:type="dxa"/>
              <w:left w:w="15" w:type="dxa"/>
              <w:bottom w:w="0" w:type="dxa"/>
              <w:right w:w="15" w:type="dxa"/>
            </w:tcMar>
            <w:vAlign w:val="bottom"/>
          </w:tcPr>
          <w:p w14:paraId="185D60DB" w14:textId="77777777" w:rsidR="007B4442" w:rsidRPr="00DC3163" w:rsidRDefault="007B4442" w:rsidP="00DC3163">
            <w:pPr>
              <w:jc w:val="center"/>
              <w:rPr>
                <w:rFonts w:cs="Times New Roman"/>
              </w:rPr>
            </w:pPr>
            <w:r w:rsidRPr="00DC3163">
              <w:rPr>
                <w:rFonts w:cs="Times New Roman"/>
              </w:rPr>
              <w:t>X</w:t>
            </w:r>
          </w:p>
        </w:tc>
        <w:tc>
          <w:tcPr>
            <w:tcW w:w="1454" w:type="dxa"/>
            <w:tcBorders>
              <w:top w:val="nil"/>
              <w:left w:val="nil"/>
              <w:bottom w:val="double" w:sz="4" w:space="0" w:color="auto"/>
              <w:right w:val="single" w:sz="4" w:space="0" w:color="auto"/>
            </w:tcBorders>
            <w:shd w:val="clear" w:color="auto" w:fill="auto"/>
            <w:noWrap/>
            <w:tcMar>
              <w:top w:w="15" w:type="dxa"/>
              <w:left w:w="15" w:type="dxa"/>
              <w:bottom w:w="0" w:type="dxa"/>
              <w:right w:w="15" w:type="dxa"/>
            </w:tcMar>
            <w:vAlign w:val="bottom"/>
          </w:tcPr>
          <w:p w14:paraId="515974D8" w14:textId="77777777" w:rsidR="007B4442" w:rsidRPr="00DC3163" w:rsidRDefault="007B4442" w:rsidP="00DC3163">
            <w:pPr>
              <w:jc w:val="center"/>
              <w:rPr>
                <w:rFonts w:cs="Times New Roman"/>
              </w:rPr>
            </w:pPr>
            <w:r w:rsidRPr="00DC3163">
              <w:rPr>
                <w:rFonts w:cs="Times New Roman"/>
              </w:rPr>
              <w:t>X</w:t>
            </w:r>
          </w:p>
        </w:tc>
        <w:tc>
          <w:tcPr>
            <w:tcW w:w="1520" w:type="dxa"/>
            <w:tcBorders>
              <w:top w:val="nil"/>
              <w:left w:val="nil"/>
              <w:bottom w:val="double" w:sz="4" w:space="0" w:color="auto"/>
              <w:right w:val="double" w:sz="4" w:space="0" w:color="auto"/>
            </w:tcBorders>
            <w:shd w:val="clear" w:color="auto" w:fill="auto"/>
            <w:noWrap/>
            <w:tcMar>
              <w:top w:w="15" w:type="dxa"/>
              <w:left w:w="15" w:type="dxa"/>
              <w:bottom w:w="0" w:type="dxa"/>
              <w:right w:w="15" w:type="dxa"/>
            </w:tcMar>
            <w:vAlign w:val="bottom"/>
          </w:tcPr>
          <w:p w14:paraId="6FE460A7" w14:textId="77777777" w:rsidR="007B4442" w:rsidRPr="00DC3163" w:rsidRDefault="007B4442" w:rsidP="00DC3163">
            <w:pPr>
              <w:jc w:val="center"/>
              <w:rPr>
                <w:rFonts w:cs="Times New Roman"/>
              </w:rPr>
            </w:pPr>
            <w:r w:rsidRPr="00DC3163">
              <w:rPr>
                <w:rFonts w:cs="Times New Roman"/>
              </w:rPr>
              <w:t>X</w:t>
            </w:r>
          </w:p>
        </w:tc>
      </w:tr>
    </w:tbl>
    <w:p w14:paraId="2E2C5790" w14:textId="77777777" w:rsidR="00595424" w:rsidRPr="00DC3163" w:rsidRDefault="007B4442" w:rsidP="00DC3163">
      <w:pPr>
        <w:rPr>
          <w:rFonts w:cs="Times New Roman"/>
        </w:rPr>
      </w:pPr>
      <w:r w:rsidRPr="00DC3163" w:rsidDel="007B4442">
        <w:rPr>
          <w:rFonts w:cs="Times New Roman"/>
        </w:rPr>
        <w:t xml:space="preserve"> </w:t>
      </w:r>
    </w:p>
    <w:p w14:paraId="7627ECE7" w14:textId="77777777" w:rsidR="00850415" w:rsidRPr="00DC3163" w:rsidRDefault="00850415" w:rsidP="00DA0145">
      <w:pPr>
        <w:ind w:firstLine="360"/>
        <w:rPr>
          <w:rFonts w:cs="Times New Roman"/>
        </w:rPr>
      </w:pPr>
      <w:r w:rsidRPr="00DC3163">
        <w:rPr>
          <w:rFonts w:cs="Times New Roman"/>
        </w:rPr>
        <w:t>Compliance with this Order will protect the beneficial uses listed above.</w:t>
      </w:r>
    </w:p>
    <w:p w14:paraId="6FE1A4DD" w14:textId="77777777" w:rsidR="00AC0A7C" w:rsidRPr="00DC3163" w:rsidRDefault="00AC0A7C" w:rsidP="00DC3163">
      <w:pPr>
        <w:rPr>
          <w:rFonts w:cs="Times New Roman"/>
        </w:rPr>
      </w:pPr>
    </w:p>
    <w:p w14:paraId="19A1447A" w14:textId="66AE47A4" w:rsidR="00A60B14" w:rsidRDefault="003E0C2E" w:rsidP="00D36116">
      <w:pPr>
        <w:pStyle w:val="ListParagraph"/>
        <w:numPr>
          <w:ilvl w:val="0"/>
          <w:numId w:val="14"/>
        </w:numPr>
        <w:spacing w:after="120" w:line="240" w:lineRule="auto"/>
        <w:ind w:right="-20"/>
      </w:pPr>
      <w:r w:rsidRPr="00DA0145">
        <w:rPr>
          <w:rFonts w:ascii="Times New Roman" w:hAnsi="Times New Roman"/>
          <w:b/>
          <w:sz w:val="24"/>
          <w:szCs w:val="24"/>
        </w:rPr>
        <w:t>Total Maximum Daily Load</w:t>
      </w:r>
      <w:r w:rsidR="007363BB" w:rsidRPr="00DA0145">
        <w:rPr>
          <w:rFonts w:ascii="Times New Roman" w:hAnsi="Times New Roman"/>
          <w:b/>
          <w:sz w:val="24"/>
          <w:szCs w:val="24"/>
        </w:rPr>
        <w:t>s</w:t>
      </w:r>
      <w:r w:rsidRPr="00DA0145">
        <w:rPr>
          <w:rFonts w:ascii="Times New Roman" w:hAnsi="Times New Roman"/>
          <w:b/>
          <w:sz w:val="24"/>
          <w:szCs w:val="24"/>
        </w:rPr>
        <w:t xml:space="preserve"> and Associated Implementation Plan</w:t>
      </w:r>
      <w:r w:rsidR="007363BB" w:rsidRPr="00DA0145">
        <w:rPr>
          <w:rFonts w:ascii="Times New Roman" w:hAnsi="Times New Roman"/>
          <w:b/>
          <w:sz w:val="24"/>
          <w:szCs w:val="24"/>
        </w:rPr>
        <w:t>s</w:t>
      </w:r>
    </w:p>
    <w:p w14:paraId="5ACCCA65" w14:textId="0CE157A8" w:rsidR="0006449D" w:rsidRPr="00DC3163" w:rsidRDefault="0006449D" w:rsidP="00DA0145">
      <w:pPr>
        <w:pStyle w:val="level1"/>
        <w:ind w:left="360" w:hanging="360"/>
        <w:jc w:val="left"/>
      </w:pPr>
      <w:r w:rsidRPr="00DC3163">
        <w:t xml:space="preserve">21. The Napa River was identified as impaired for pathogens and nutrients in 1988 and for sediment in 1990.  Similarly, Sonoma Creek was listed as impaired by nutrients, pathogens, and sediment in 1998.  Both water bodies </w:t>
      </w:r>
      <w:r w:rsidR="00DA0145">
        <w:t xml:space="preserve">have been </w:t>
      </w:r>
      <w:r w:rsidRPr="00DC3163">
        <w:t xml:space="preserve">placed on the State’s Clean Water Act 303(d) list of impaired waters. </w:t>
      </w:r>
    </w:p>
    <w:p w14:paraId="7D7D68DE" w14:textId="77777777" w:rsidR="008331EE" w:rsidRPr="00DC3163" w:rsidRDefault="008331EE" w:rsidP="00DC3163">
      <w:pPr>
        <w:pStyle w:val="level1"/>
        <w:ind w:left="720" w:hanging="360"/>
        <w:jc w:val="left"/>
        <w:rPr>
          <w:color w:val="FF0000"/>
        </w:rPr>
      </w:pPr>
    </w:p>
    <w:p w14:paraId="4F2D073B" w14:textId="1E2BB4D2" w:rsidR="00DB0E48" w:rsidRPr="00DC3163" w:rsidRDefault="0006449D" w:rsidP="00DA0145">
      <w:pPr>
        <w:pStyle w:val="level1"/>
        <w:ind w:left="360" w:firstLine="0"/>
        <w:jc w:val="left"/>
      </w:pPr>
      <w:r w:rsidRPr="00DC3163">
        <w:t xml:space="preserve">The </w:t>
      </w:r>
      <w:r w:rsidR="00CC555C" w:rsidRPr="00DC3163">
        <w:t xml:space="preserve">Water Board </w:t>
      </w:r>
      <w:r w:rsidR="00DA0145">
        <w:t xml:space="preserve">has </w:t>
      </w:r>
      <w:r w:rsidR="00CC555C" w:rsidRPr="00DC3163">
        <w:t>adopted</w:t>
      </w:r>
      <w:r w:rsidR="00D7010D">
        <w:t xml:space="preserve"> TMDLs for pathogen</w:t>
      </w:r>
      <w:r w:rsidR="00DA0145">
        <w:t>s</w:t>
      </w:r>
      <w:r w:rsidR="00D7010D">
        <w:t xml:space="preserve"> and sediment</w:t>
      </w:r>
      <w:r w:rsidR="00CC555C" w:rsidRPr="00DC3163">
        <w:t xml:space="preserve"> for the Napa River Watershed </w:t>
      </w:r>
      <w:r w:rsidR="00D7010D">
        <w:t xml:space="preserve">and the Sonoma Creek Watershed. </w:t>
      </w:r>
      <w:r w:rsidRPr="00DC3163">
        <w:t>The TMDLs address pathogen levels exceeding numeric standards for recreation</w:t>
      </w:r>
      <w:r w:rsidR="00D14863">
        <w:t>al activities</w:t>
      </w:r>
      <w:r w:rsidRPr="00DC3163">
        <w:t xml:space="preserve"> and exceedances of water quality objectives for sediment, settleable material, and population and community ecology due to excessive erosion and sedimentation. Discharges from grazing are identified as contributing to both pathogen and sediment impairments. Both TMDLs contain an</w:t>
      </w:r>
      <w:r w:rsidRPr="00DC3163">
        <w:rPr>
          <w:iCs/>
        </w:rPr>
        <w:t xml:space="preserve"> Implementation Plan</w:t>
      </w:r>
      <w:r w:rsidRPr="00DC3163">
        <w:rPr>
          <w:iCs/>
          <w:color w:val="FF0000"/>
        </w:rPr>
        <w:t xml:space="preserve"> </w:t>
      </w:r>
      <w:r w:rsidRPr="00DC3163">
        <w:t xml:space="preserve">that specifies the actions necessary to protect and restore beneficial uses. </w:t>
      </w:r>
      <w:r w:rsidR="003A77D3" w:rsidRPr="00DC3163">
        <w:t xml:space="preserve"> </w:t>
      </w:r>
    </w:p>
    <w:p w14:paraId="0D7B4292" w14:textId="77777777" w:rsidR="003E0C2E" w:rsidRPr="00DC3163" w:rsidRDefault="003E0C2E" w:rsidP="00DC1514">
      <w:pPr>
        <w:pStyle w:val="level1"/>
        <w:ind w:left="0" w:firstLine="0"/>
        <w:jc w:val="left"/>
      </w:pPr>
    </w:p>
    <w:p w14:paraId="4CB5903D" w14:textId="77777777" w:rsidR="003E0C2E" w:rsidRPr="00DC3163" w:rsidRDefault="003E0C2E" w:rsidP="00D36116">
      <w:pPr>
        <w:pStyle w:val="level1"/>
        <w:numPr>
          <w:ilvl w:val="0"/>
          <w:numId w:val="15"/>
        </w:numPr>
        <w:ind w:left="360"/>
        <w:jc w:val="left"/>
      </w:pPr>
      <w:r w:rsidRPr="00DC3163">
        <w:t xml:space="preserve">Grazing lands in the </w:t>
      </w:r>
      <w:r w:rsidR="00D83AFB" w:rsidRPr="00DC3163">
        <w:t>Napa River and Sonoma Creek</w:t>
      </w:r>
      <w:r w:rsidRPr="00DC3163">
        <w:t xml:space="preserve"> watershed</w:t>
      </w:r>
      <w:r w:rsidR="00D83AFB" w:rsidRPr="00DC3163">
        <w:t>s</w:t>
      </w:r>
      <w:r w:rsidRPr="00DC3163">
        <w:t xml:space="preserve"> are identified in the</w:t>
      </w:r>
      <w:r w:rsidR="00D83AFB" w:rsidRPr="00DC3163">
        <w:t xml:space="preserve">ir respective </w:t>
      </w:r>
      <w:r w:rsidRPr="00DC3163">
        <w:t>TMDL</w:t>
      </w:r>
      <w:r w:rsidR="00D83AFB" w:rsidRPr="00DC3163">
        <w:t>s</w:t>
      </w:r>
      <w:r w:rsidRPr="00DC3163">
        <w:t xml:space="preserve"> as categorical pollutant sources. The TMDL Implementation Plan</w:t>
      </w:r>
      <w:r w:rsidR="00330A9A" w:rsidRPr="00DC3163">
        <w:t>s</w:t>
      </w:r>
      <w:r w:rsidRPr="00DC3163">
        <w:t xml:space="preserve"> </w:t>
      </w:r>
      <w:r w:rsidR="00330A9A" w:rsidRPr="00DC3163">
        <w:t>specify</w:t>
      </w:r>
      <w:r w:rsidRPr="00DC3163">
        <w:t xml:space="preserve"> required implementation measures for each </w:t>
      </w:r>
      <w:r w:rsidR="002B6BC2" w:rsidRPr="00DC3163">
        <w:t xml:space="preserve">categorical pollutant </w:t>
      </w:r>
      <w:r w:rsidRPr="00DC3163">
        <w:t>source. The required implementation measures for grazing operations include evaluat</w:t>
      </w:r>
      <w:r w:rsidR="002B6BC2" w:rsidRPr="00DC3163">
        <w:t>ing</w:t>
      </w:r>
      <w:r w:rsidRPr="00DC3163">
        <w:t xml:space="preserve"> operating practices; develop</w:t>
      </w:r>
      <w:r w:rsidR="002B6BC2" w:rsidRPr="00DC3163">
        <w:t>ing</w:t>
      </w:r>
      <w:r w:rsidRPr="00DC3163">
        <w:t xml:space="preserve"> comprehensive site-specific pathogen </w:t>
      </w:r>
      <w:r w:rsidR="00103FE1" w:rsidRPr="00DC3163">
        <w:t xml:space="preserve">and sediment </w:t>
      </w:r>
      <w:r w:rsidRPr="00DC3163">
        <w:t>control measures</w:t>
      </w:r>
      <w:r w:rsidR="00BD3168" w:rsidRPr="00DC3163">
        <w:t>;</w:t>
      </w:r>
      <w:r w:rsidRPr="00DC3163">
        <w:t xml:space="preserve"> </w:t>
      </w:r>
      <w:r w:rsidR="002B6BC2" w:rsidRPr="00DC3163">
        <w:t>developing an</w:t>
      </w:r>
      <w:r w:rsidRPr="00DC3163">
        <w:t xml:space="preserve"> implementation schedule for such management measures; and</w:t>
      </w:r>
      <w:r w:rsidR="00904C32" w:rsidRPr="00DC3163">
        <w:t>,</w:t>
      </w:r>
      <w:r w:rsidRPr="00DC3163">
        <w:t xml:space="preserve"> </w:t>
      </w:r>
      <w:r w:rsidR="002B6BC2" w:rsidRPr="00DC3163">
        <w:t>submitting</w:t>
      </w:r>
      <w:r w:rsidRPr="00DC3163">
        <w:t xml:space="preserve"> progress reports documenting actions undertaken. </w:t>
      </w:r>
    </w:p>
    <w:p w14:paraId="6C6B4CA6" w14:textId="77777777" w:rsidR="003E0C2E" w:rsidRPr="00DC3163" w:rsidRDefault="003E0C2E" w:rsidP="00DA0145">
      <w:pPr>
        <w:pStyle w:val="level1"/>
        <w:ind w:left="360" w:hanging="360"/>
        <w:jc w:val="left"/>
      </w:pPr>
    </w:p>
    <w:p w14:paraId="6B6869FF" w14:textId="63541360" w:rsidR="00907538" w:rsidRDefault="0006449D" w:rsidP="00D36116">
      <w:pPr>
        <w:pStyle w:val="ListParagraph"/>
        <w:numPr>
          <w:ilvl w:val="0"/>
          <w:numId w:val="15"/>
        </w:numPr>
        <w:spacing w:after="0" w:line="240" w:lineRule="auto"/>
        <w:ind w:left="360"/>
      </w:pPr>
      <w:r w:rsidRPr="00C6723F">
        <w:rPr>
          <w:rFonts w:ascii="Times New Roman" w:hAnsi="Times New Roman"/>
          <w:sz w:val="24"/>
          <w:szCs w:val="24"/>
        </w:rPr>
        <w:t xml:space="preserve">This Conditional Waiver is consistent with the </w:t>
      </w:r>
      <w:r w:rsidR="00D7010D">
        <w:rPr>
          <w:rFonts w:ascii="Times New Roman" w:hAnsi="Times New Roman"/>
          <w:sz w:val="24"/>
          <w:szCs w:val="24"/>
        </w:rPr>
        <w:t>TMDL Implementation Plans</w:t>
      </w:r>
      <w:r w:rsidRPr="00C6723F">
        <w:rPr>
          <w:rFonts w:ascii="Times New Roman" w:hAnsi="Times New Roman"/>
          <w:sz w:val="24"/>
          <w:szCs w:val="24"/>
        </w:rPr>
        <w:t xml:space="preserve"> because it requires </w:t>
      </w:r>
      <w:r w:rsidR="00DA0145">
        <w:rPr>
          <w:rFonts w:ascii="Times New Roman" w:hAnsi="Times New Roman"/>
          <w:sz w:val="24"/>
          <w:szCs w:val="24"/>
        </w:rPr>
        <w:t xml:space="preserve">each </w:t>
      </w:r>
      <w:r w:rsidRPr="00C6723F">
        <w:rPr>
          <w:rFonts w:ascii="Times New Roman" w:hAnsi="Times New Roman"/>
          <w:sz w:val="24"/>
          <w:szCs w:val="24"/>
        </w:rPr>
        <w:t>Discharger to (1) submit a Notice of Intent (NO</w:t>
      </w:r>
      <w:r w:rsidR="00DA0145">
        <w:rPr>
          <w:rFonts w:ascii="Times New Roman" w:hAnsi="Times New Roman"/>
          <w:sz w:val="24"/>
          <w:szCs w:val="24"/>
        </w:rPr>
        <w:t xml:space="preserve">I) that describes the facility, </w:t>
      </w:r>
      <w:r w:rsidRPr="00C6723F">
        <w:rPr>
          <w:rFonts w:ascii="Times New Roman" w:hAnsi="Times New Roman"/>
          <w:sz w:val="24"/>
          <w:szCs w:val="24"/>
        </w:rPr>
        <w:t>identifies site-specific grazing management measures to reduce a</w:t>
      </w:r>
      <w:r w:rsidR="00DA0145">
        <w:rPr>
          <w:rFonts w:ascii="Times New Roman" w:hAnsi="Times New Roman"/>
          <w:sz w:val="24"/>
          <w:szCs w:val="24"/>
        </w:rPr>
        <w:t>nimal waste and sediment runoff,</w:t>
      </w:r>
      <w:r w:rsidRPr="00C6723F">
        <w:rPr>
          <w:rFonts w:ascii="Times New Roman" w:hAnsi="Times New Roman"/>
          <w:sz w:val="24"/>
          <w:szCs w:val="24"/>
        </w:rPr>
        <w:t xml:space="preserve"> and sets forth a schedule to implement identified management measures; and (2) report progress on implementation of grazing management measures that reduce or eliminate animal waste runoff. </w:t>
      </w:r>
    </w:p>
    <w:p w14:paraId="1FB758D8" w14:textId="77777777" w:rsidR="00AB0361" w:rsidRPr="001D435D" w:rsidRDefault="00AB0361" w:rsidP="00DA0145">
      <w:pPr>
        <w:pStyle w:val="ListParagraph"/>
        <w:spacing w:after="0" w:line="240" w:lineRule="auto"/>
        <w:ind w:left="360" w:hanging="360"/>
      </w:pPr>
    </w:p>
    <w:p w14:paraId="1904B7EE" w14:textId="7B18F2BC" w:rsidR="003E0C2E" w:rsidRPr="00DC3163" w:rsidRDefault="003E0C2E" w:rsidP="00DA0145">
      <w:pPr>
        <w:spacing w:after="120"/>
        <w:ind w:left="360" w:hanging="360"/>
        <w:rPr>
          <w:rFonts w:cs="Times New Roman"/>
          <w:b/>
        </w:rPr>
      </w:pPr>
      <w:r w:rsidRPr="00DC3163">
        <w:rPr>
          <w:rFonts w:cs="Times New Roman"/>
          <w:b/>
        </w:rPr>
        <w:t>Nonpoint Source Implementation and Enforcement Policy</w:t>
      </w:r>
    </w:p>
    <w:p w14:paraId="6510E094" w14:textId="77777777" w:rsidR="00BB5292" w:rsidRPr="001D435D" w:rsidRDefault="00BB5292" w:rsidP="00D36116">
      <w:pPr>
        <w:pStyle w:val="ListParagraph"/>
        <w:numPr>
          <w:ilvl w:val="0"/>
          <w:numId w:val="15"/>
        </w:numPr>
        <w:spacing w:after="0" w:line="240" w:lineRule="auto"/>
        <w:ind w:left="360"/>
      </w:pPr>
      <w:r w:rsidRPr="00DB627D">
        <w:rPr>
          <w:rFonts w:ascii="Times New Roman" w:eastAsia="Times New Roman" w:hAnsi="Times New Roman"/>
          <w:sz w:val="24"/>
          <w:szCs w:val="24"/>
        </w:rPr>
        <w:t xml:space="preserve">This Conditional </w:t>
      </w:r>
      <w:r w:rsidR="008D0C4C">
        <w:rPr>
          <w:rFonts w:ascii="Times New Roman" w:eastAsia="Times New Roman" w:hAnsi="Times New Roman"/>
          <w:sz w:val="24"/>
          <w:szCs w:val="24"/>
        </w:rPr>
        <w:t>W</w:t>
      </w:r>
      <w:r w:rsidRPr="00DB627D">
        <w:rPr>
          <w:rFonts w:ascii="Times New Roman" w:eastAsia="Times New Roman" w:hAnsi="Times New Roman"/>
          <w:sz w:val="24"/>
          <w:szCs w:val="24"/>
        </w:rPr>
        <w:t>aiver satisfies the State Water Board’s 2004 Policy for the Implementation and Enforcement of the Nonpoint Source Pollution Control Policy (Nonpoint Source Enforcement Policy), which requires that all nonpoint source pollution, including discharges from grazing lands, be regulated through WDRs, waivers of WDRs, or discharge prohibitions. Consistent with the Nonpoint Source Enforcement Policy, this Order requires development of, and compliance with, a nonpoint source pollution control implementation program in the form of a Ranch Water Quality Plan.</w:t>
      </w:r>
    </w:p>
    <w:p w14:paraId="538473AB" w14:textId="77777777" w:rsidR="00BB5292" w:rsidRPr="00DC1514" w:rsidRDefault="00BB5292" w:rsidP="00DA0145">
      <w:pPr>
        <w:pStyle w:val="ListParagraph"/>
        <w:spacing w:after="0" w:line="240" w:lineRule="auto"/>
        <w:ind w:left="360" w:hanging="360"/>
        <w:rPr>
          <w:rFonts w:ascii="Times New Roman" w:hAnsi="Times New Roman"/>
          <w:sz w:val="24"/>
          <w:szCs w:val="24"/>
        </w:rPr>
      </w:pPr>
    </w:p>
    <w:p w14:paraId="1B564229" w14:textId="7EE582AB" w:rsidR="003E0C2E" w:rsidRPr="00DC1514" w:rsidRDefault="00BB5292" w:rsidP="00D36116">
      <w:pPr>
        <w:pStyle w:val="ListParagraph"/>
        <w:numPr>
          <w:ilvl w:val="0"/>
          <w:numId w:val="15"/>
        </w:numPr>
        <w:spacing w:after="0" w:line="240" w:lineRule="auto"/>
        <w:ind w:left="360"/>
        <w:rPr>
          <w:rFonts w:ascii="Times New Roman" w:hAnsi="Times New Roman"/>
          <w:sz w:val="24"/>
          <w:szCs w:val="24"/>
        </w:rPr>
      </w:pPr>
      <w:r w:rsidRPr="00DC1514">
        <w:rPr>
          <w:rFonts w:ascii="Times New Roman" w:hAnsi="Times New Roman"/>
          <w:sz w:val="24"/>
          <w:szCs w:val="24"/>
        </w:rPr>
        <w:t>The Non</w:t>
      </w:r>
      <w:r w:rsidR="00DA0145">
        <w:rPr>
          <w:rFonts w:ascii="Times New Roman" w:hAnsi="Times New Roman"/>
          <w:sz w:val="24"/>
          <w:szCs w:val="24"/>
        </w:rPr>
        <w:t>point Source Enforcement Policy</w:t>
      </w:r>
      <w:r w:rsidRPr="00DC1514">
        <w:rPr>
          <w:rFonts w:ascii="Times New Roman" w:hAnsi="Times New Roman"/>
          <w:sz w:val="24"/>
          <w:szCs w:val="24"/>
        </w:rPr>
        <w:t xml:space="preserve"> encourages the Water Boards to “be as creative and efficient as possible in devising approaches to prevent or control nonpoint source pollution.” This includes development of third-party programs to assist dischargers in com</w:t>
      </w:r>
      <w:r w:rsidR="00DA0145">
        <w:rPr>
          <w:rFonts w:ascii="Times New Roman" w:hAnsi="Times New Roman"/>
          <w:sz w:val="24"/>
          <w:szCs w:val="24"/>
        </w:rPr>
        <w:t xml:space="preserve">plying with requirements of waivers of WDRs </w:t>
      </w:r>
      <w:r w:rsidRPr="00DC1514">
        <w:rPr>
          <w:rFonts w:ascii="Times New Roman" w:hAnsi="Times New Roman"/>
          <w:sz w:val="24"/>
          <w:szCs w:val="24"/>
        </w:rPr>
        <w:t>and assure the Water Board and the public that actions are being taken to reduce nonpoint source pollution. The third-party role is restricted to entities that are not actual dischargers under State Water Board/Regional Water Board permitting and enforcement jurisdiction</w:t>
      </w:r>
      <w:r w:rsidR="00AC0A7C">
        <w:rPr>
          <w:rFonts w:ascii="Times New Roman" w:hAnsi="Times New Roman"/>
          <w:sz w:val="24"/>
          <w:szCs w:val="24"/>
        </w:rPr>
        <w:t>.</w:t>
      </w:r>
    </w:p>
    <w:p w14:paraId="5734ECF8" w14:textId="77777777" w:rsidR="003E0C2E" w:rsidRPr="00DC3163" w:rsidRDefault="003E0C2E" w:rsidP="00DA0145">
      <w:pPr>
        <w:ind w:left="360" w:hanging="360"/>
        <w:rPr>
          <w:rFonts w:cs="Times New Roman"/>
        </w:rPr>
      </w:pPr>
    </w:p>
    <w:p w14:paraId="0923B3A7" w14:textId="72228FCA" w:rsidR="003E0C2E" w:rsidRPr="00DC3163" w:rsidRDefault="00BB5292" w:rsidP="00DA0145">
      <w:pPr>
        <w:spacing w:after="120"/>
        <w:ind w:left="360" w:hanging="360"/>
        <w:rPr>
          <w:rFonts w:cs="Times New Roman"/>
        </w:rPr>
      </w:pPr>
      <w:r w:rsidRPr="00DC3163">
        <w:rPr>
          <w:rFonts w:cs="Times New Roman"/>
          <w:b/>
        </w:rPr>
        <w:t xml:space="preserve">Antidegradation </w:t>
      </w:r>
    </w:p>
    <w:p w14:paraId="39AFC770" w14:textId="77777777" w:rsidR="003E0C2E" w:rsidRPr="001D435D" w:rsidRDefault="003E0C2E" w:rsidP="00D36116">
      <w:pPr>
        <w:pStyle w:val="ListParagraph"/>
        <w:numPr>
          <w:ilvl w:val="0"/>
          <w:numId w:val="15"/>
        </w:numPr>
        <w:spacing w:after="0" w:line="240" w:lineRule="auto"/>
        <w:ind w:left="360"/>
      </w:pPr>
      <w:r w:rsidRPr="00DB627D">
        <w:rPr>
          <w:rFonts w:ascii="Times New Roman" w:eastAsia="Times New Roman" w:hAnsi="Times New Roman"/>
          <w:sz w:val="24"/>
          <w:szCs w:val="24"/>
        </w:rPr>
        <w:t xml:space="preserve">State </w:t>
      </w:r>
      <w:r w:rsidRPr="002210E7">
        <w:rPr>
          <w:rFonts w:ascii="Times New Roman" w:eastAsia="Times New Roman" w:hAnsi="Times New Roman"/>
          <w:sz w:val="24"/>
          <w:szCs w:val="24"/>
        </w:rPr>
        <w:t>Water Board Resolution 68-</w:t>
      </w:r>
      <w:r w:rsidRPr="00DB627D">
        <w:rPr>
          <w:rFonts w:ascii="Times New Roman" w:eastAsia="Times New Roman" w:hAnsi="Times New Roman"/>
          <w:sz w:val="24"/>
          <w:szCs w:val="24"/>
        </w:rPr>
        <w:t>16, Statement of Policy with Respect to Maintenance of High Quality Waters in California, finds “whenever the existing quality of the water is better than the quality established in policies as of the date on which such policies become effective, such existing high quality will be maintained until it has been demonstrated to the State that any change will be consistent with the maximum benefit to the people of the State, will not unreasonably affect present and anticipated beneficial use of such water and will not result in water quality less than that prescribed in the policies. Any activity which produces or may produce a was</w:t>
      </w:r>
      <w:r w:rsidR="00E90E27" w:rsidRPr="00DB627D">
        <w:rPr>
          <w:rFonts w:ascii="Times New Roman" w:eastAsia="Times New Roman" w:hAnsi="Times New Roman"/>
          <w:sz w:val="24"/>
          <w:szCs w:val="24"/>
        </w:rPr>
        <w:t xml:space="preserve">te </w:t>
      </w:r>
      <w:r w:rsidRPr="00DB627D">
        <w:rPr>
          <w:rFonts w:ascii="Times New Roman" w:eastAsia="Times New Roman" w:hAnsi="Times New Roman"/>
          <w:sz w:val="24"/>
          <w:szCs w:val="24"/>
        </w:rPr>
        <w:t xml:space="preserve">and which discharges or proposes to discharge to existing high quality waters will be required to meet WDRs which will result in the best practicable treatment or control of the discharge necessary to assure that (a) a pollution or nuisance will not occur and (b) the highest water quality consistent with maximum benefit to the people of the State will be maintained.” </w:t>
      </w:r>
    </w:p>
    <w:p w14:paraId="2782EF40" w14:textId="77777777" w:rsidR="00BB5292" w:rsidRPr="001D435D" w:rsidRDefault="00BB5292" w:rsidP="00DB627D">
      <w:pPr>
        <w:pStyle w:val="ListParagraph"/>
        <w:spacing w:after="0" w:line="240" w:lineRule="auto"/>
      </w:pPr>
    </w:p>
    <w:p w14:paraId="652142BD" w14:textId="40D92646" w:rsidR="00DC3163" w:rsidRPr="001D435D" w:rsidRDefault="00BB5292" w:rsidP="00D36116">
      <w:pPr>
        <w:pStyle w:val="ListParagraph"/>
        <w:numPr>
          <w:ilvl w:val="0"/>
          <w:numId w:val="15"/>
        </w:numPr>
        <w:spacing w:after="0" w:line="240" w:lineRule="auto"/>
        <w:ind w:left="360"/>
      </w:pPr>
      <w:r w:rsidRPr="00DB627D">
        <w:rPr>
          <w:rFonts w:ascii="Times New Roman" w:hAnsi="Times New Roman"/>
          <w:sz w:val="24"/>
          <w:szCs w:val="24"/>
        </w:rPr>
        <w:t xml:space="preserve">This Order is </w:t>
      </w:r>
      <w:r w:rsidRPr="002210E7">
        <w:rPr>
          <w:rFonts w:ascii="Times New Roman" w:hAnsi="Times New Roman"/>
          <w:sz w:val="24"/>
          <w:szCs w:val="24"/>
        </w:rPr>
        <w:t>consistent with Resolution 68-</w:t>
      </w:r>
      <w:r w:rsidRPr="00DB627D">
        <w:rPr>
          <w:rFonts w:ascii="Times New Roman" w:hAnsi="Times New Roman"/>
          <w:sz w:val="24"/>
          <w:szCs w:val="24"/>
        </w:rPr>
        <w:t xml:space="preserve">16 because it does not authorize degradation of existing water quality.  It requires </w:t>
      </w:r>
      <w:r w:rsidR="00DA0145">
        <w:rPr>
          <w:rFonts w:ascii="Times New Roman" w:hAnsi="Times New Roman"/>
          <w:sz w:val="24"/>
          <w:szCs w:val="24"/>
        </w:rPr>
        <w:t>MPs</w:t>
      </w:r>
      <w:r w:rsidRPr="00DB627D">
        <w:rPr>
          <w:rFonts w:ascii="Times New Roman" w:hAnsi="Times New Roman"/>
          <w:sz w:val="24"/>
          <w:szCs w:val="24"/>
        </w:rPr>
        <w:t xml:space="preserve"> to be implemented in an iterative manner to arrive at the best practicable treatment or control of the discharge to protect beneficial uses, to prevent pollution or nuisance, and to address water quality impairments in the Napa River and Sonoma Creek watersheds.</w:t>
      </w:r>
    </w:p>
    <w:p w14:paraId="480A3A5B" w14:textId="77777777" w:rsidR="00E90E27" w:rsidRPr="00DB627D" w:rsidRDefault="00E90E27" w:rsidP="00DB627D">
      <w:pPr>
        <w:pStyle w:val="ListParagraph"/>
        <w:spacing w:after="0" w:line="240" w:lineRule="auto"/>
      </w:pPr>
    </w:p>
    <w:p w14:paraId="4B6D8BE6" w14:textId="77777777" w:rsidR="003E0C2E" w:rsidRPr="00DC3163" w:rsidRDefault="003E0C2E" w:rsidP="00DA0145">
      <w:pPr>
        <w:pStyle w:val="level1"/>
        <w:spacing w:after="120"/>
        <w:ind w:left="0" w:firstLine="0"/>
        <w:jc w:val="left"/>
        <w:rPr>
          <w:b/>
          <w:bCs/>
        </w:rPr>
      </w:pPr>
      <w:r w:rsidRPr="00DC3163">
        <w:rPr>
          <w:b/>
          <w:bCs/>
        </w:rPr>
        <w:t>California Environmental Quality Act</w:t>
      </w:r>
    </w:p>
    <w:p w14:paraId="51F301D5" w14:textId="77777777" w:rsidR="00BB5292" w:rsidRPr="001D435D" w:rsidRDefault="00BB5292" w:rsidP="00D36116">
      <w:pPr>
        <w:pStyle w:val="ListParagraph"/>
        <w:numPr>
          <w:ilvl w:val="0"/>
          <w:numId w:val="15"/>
        </w:numPr>
        <w:spacing w:after="0" w:line="240" w:lineRule="auto"/>
        <w:ind w:left="360"/>
      </w:pPr>
      <w:r w:rsidRPr="00DB627D">
        <w:rPr>
          <w:rFonts w:ascii="Times New Roman" w:hAnsi="Times New Roman"/>
          <w:sz w:val="24"/>
          <w:szCs w:val="24"/>
        </w:rPr>
        <w:t xml:space="preserve">The Water Board is the lead agency for this project under the California Environmental Quality Act (Pub. Res. Code § 21000 </w:t>
      </w:r>
      <w:r w:rsidRPr="00DB627D">
        <w:rPr>
          <w:rFonts w:ascii="Times New Roman" w:hAnsi="Times New Roman"/>
          <w:i/>
          <w:sz w:val="24"/>
          <w:szCs w:val="24"/>
        </w:rPr>
        <w:t>et seq.</w:t>
      </w:r>
      <w:r w:rsidRPr="00DB627D">
        <w:rPr>
          <w:rFonts w:ascii="Times New Roman" w:hAnsi="Times New Roman"/>
          <w:sz w:val="24"/>
          <w:szCs w:val="24"/>
        </w:rPr>
        <w:t xml:space="preserve">) (CEQA).  This Conditional Waiver involves the renewal of the 2011 Waiver for existing Grazing Operations and sets forth requirements for the “operation, repair, maintenance, permitting, licensing, or minor alteration of existing facilities.” It does not authorize expansion of use beyond the scope of the 2011 Waiver. To the extent this Conditional Waiver applies to Grazing Operations and Grazing Lands covered by the 2011 Waiver, the Conditional Waiver is exempt from CEQA pursuant to section 15301 of the CEQA Guidelines (Cal. Code Regs., tit. 14, § 15301), which provides an exemption for existing facilities. </w:t>
      </w:r>
    </w:p>
    <w:p w14:paraId="729A2DFB" w14:textId="77777777" w:rsidR="00BB5292" w:rsidRPr="00DC3163" w:rsidRDefault="00BB5292" w:rsidP="00DA0145">
      <w:pPr>
        <w:ind w:left="360"/>
        <w:rPr>
          <w:rFonts w:cs="Times New Roman"/>
        </w:rPr>
      </w:pPr>
    </w:p>
    <w:p w14:paraId="5D13B3C0" w14:textId="10673827" w:rsidR="00BB5292" w:rsidRPr="00DC3163" w:rsidRDefault="00BB5292" w:rsidP="00DA0145">
      <w:pPr>
        <w:spacing w:after="120"/>
        <w:ind w:left="360"/>
        <w:rPr>
          <w:rFonts w:cs="Times New Roman"/>
        </w:rPr>
      </w:pPr>
      <w:r w:rsidRPr="00DC3163">
        <w:rPr>
          <w:rFonts w:cs="Times New Roman"/>
        </w:rPr>
        <w:t xml:space="preserve">Two other CEQA exemptions may also be applicable: </w:t>
      </w:r>
    </w:p>
    <w:p w14:paraId="57E3B666" w14:textId="4D27DF52" w:rsidR="00BB5292" w:rsidRPr="00DC3163" w:rsidRDefault="00DA0145" w:rsidP="00DA0145">
      <w:pPr>
        <w:autoSpaceDE w:val="0"/>
        <w:autoSpaceDN w:val="0"/>
        <w:adjustRightInd w:val="0"/>
        <w:ind w:left="720" w:hanging="360"/>
        <w:rPr>
          <w:rFonts w:cs="Times New Roman"/>
        </w:rPr>
      </w:pPr>
      <w:r>
        <w:rPr>
          <w:rFonts w:cs="Times New Roman"/>
        </w:rPr>
        <w:t xml:space="preserve">a)  </w:t>
      </w:r>
      <w:r w:rsidR="0031041D">
        <w:rPr>
          <w:rFonts w:cs="Times New Roman"/>
        </w:rPr>
        <w:t xml:space="preserve"> </w:t>
      </w:r>
      <w:r w:rsidR="00BB5292" w:rsidRPr="00DC3163">
        <w:rPr>
          <w:rFonts w:cs="Times New Roman"/>
        </w:rPr>
        <w:t>CEQA Guidelines Exemption 2 for Replacement of Existing Structures (Cal. Code Regs.,</w:t>
      </w:r>
    </w:p>
    <w:p w14:paraId="55D9453D" w14:textId="77777777" w:rsidR="00BB5292" w:rsidRPr="00DC3163" w:rsidRDefault="00BB5292" w:rsidP="00DA0145">
      <w:pPr>
        <w:autoSpaceDE w:val="0"/>
        <w:autoSpaceDN w:val="0"/>
        <w:adjustRightInd w:val="0"/>
        <w:ind w:left="720"/>
        <w:rPr>
          <w:rFonts w:cs="Times New Roman"/>
        </w:rPr>
      </w:pPr>
      <w:r w:rsidRPr="00DC3163">
        <w:rPr>
          <w:rFonts w:cs="Times New Roman"/>
        </w:rPr>
        <w:t>tit.14, § 15302) exempts “replacement or reconstruction of existing structures and facilities where the new structure will be located on the same site as the structure replaced and will have substantially the same purpose and capacity as the structure replaced.” Consistent with the categorical exemption for Replacement of Existing Structures, covered facilities may replace or reconstruct fencing or crossings on the facility to ensure proper function in compliance with this Conditional Waiver.</w:t>
      </w:r>
    </w:p>
    <w:p w14:paraId="0B421B5E" w14:textId="77777777" w:rsidR="00BB5292" w:rsidRPr="00DC3163" w:rsidRDefault="00BB5292" w:rsidP="00DC3163">
      <w:pPr>
        <w:autoSpaceDE w:val="0"/>
        <w:autoSpaceDN w:val="0"/>
        <w:adjustRightInd w:val="0"/>
        <w:rPr>
          <w:rFonts w:cs="Times New Roman"/>
        </w:rPr>
      </w:pPr>
    </w:p>
    <w:p w14:paraId="02208F56" w14:textId="6151F6E6" w:rsidR="00BB5292" w:rsidRPr="00DC3163" w:rsidRDefault="0031041D" w:rsidP="00545CD0">
      <w:pPr>
        <w:autoSpaceDE w:val="0"/>
        <w:autoSpaceDN w:val="0"/>
        <w:adjustRightInd w:val="0"/>
        <w:ind w:left="360"/>
        <w:rPr>
          <w:rFonts w:cs="Times New Roman"/>
        </w:rPr>
      </w:pPr>
      <w:r>
        <w:rPr>
          <w:rFonts w:cs="Times New Roman"/>
        </w:rPr>
        <w:t>b)</w:t>
      </w:r>
      <w:r w:rsidR="00BB5292" w:rsidRPr="00DC3163">
        <w:rPr>
          <w:rFonts w:cs="Times New Roman"/>
        </w:rPr>
        <w:t xml:space="preserve"> </w:t>
      </w:r>
      <w:r>
        <w:rPr>
          <w:rFonts w:cs="Times New Roman"/>
        </w:rPr>
        <w:t xml:space="preserve"> </w:t>
      </w:r>
      <w:r w:rsidR="00BB5292" w:rsidRPr="00DC3163">
        <w:rPr>
          <w:rFonts w:cs="Times New Roman"/>
        </w:rPr>
        <w:t>CEQA Guidelines Exemption 4 for Minor Alterations (Cal. Code Regs., tit.14, § 15304)</w:t>
      </w:r>
    </w:p>
    <w:p w14:paraId="0AF67497" w14:textId="2BEB7508" w:rsidR="00BB5292" w:rsidRPr="00DC3163" w:rsidRDefault="00BB5292" w:rsidP="0031041D">
      <w:pPr>
        <w:autoSpaceDE w:val="0"/>
        <w:autoSpaceDN w:val="0"/>
        <w:adjustRightInd w:val="0"/>
        <w:ind w:left="720"/>
        <w:rPr>
          <w:rFonts w:cs="Times New Roman"/>
        </w:rPr>
      </w:pPr>
      <w:r w:rsidRPr="00DC3163">
        <w:rPr>
          <w:rFonts w:cs="Times New Roman"/>
        </w:rPr>
        <w:t>exempts “minor public or private alterations in the condition of land, water, and/or vegetation</w:t>
      </w:r>
      <w:r w:rsidR="0031041D">
        <w:rPr>
          <w:rFonts w:cs="Times New Roman"/>
        </w:rPr>
        <w:t xml:space="preserve"> </w:t>
      </w:r>
      <w:r w:rsidRPr="00DC3163">
        <w:rPr>
          <w:rFonts w:cs="Times New Roman"/>
        </w:rPr>
        <w:t>which do not involve removal of healthy, mature, scenic trees except for forestry and</w:t>
      </w:r>
      <w:r w:rsidR="0031041D">
        <w:rPr>
          <w:rFonts w:cs="Times New Roman"/>
        </w:rPr>
        <w:t xml:space="preserve"> </w:t>
      </w:r>
      <w:r w:rsidRPr="00DC3163">
        <w:rPr>
          <w:rFonts w:cs="Times New Roman"/>
        </w:rPr>
        <w:t>agricultural purposes…” Consistent with the categorical exemption for Minor Alterations, covered facilities may make improvements, such as planting of vegetation or restoration of eroded areas.</w:t>
      </w:r>
    </w:p>
    <w:p w14:paraId="2BE36FDE" w14:textId="77777777" w:rsidR="00BB5292" w:rsidRPr="00DC3163" w:rsidRDefault="00BB5292" w:rsidP="00DC3163">
      <w:pPr>
        <w:ind w:left="360"/>
        <w:rPr>
          <w:rFonts w:cs="Times New Roman"/>
        </w:rPr>
      </w:pPr>
    </w:p>
    <w:p w14:paraId="4F47552A" w14:textId="77777777" w:rsidR="00BB5292" w:rsidRPr="00DC3163" w:rsidRDefault="00BB5292" w:rsidP="00E762E9">
      <w:pPr>
        <w:ind w:left="360"/>
        <w:rPr>
          <w:rFonts w:cs="Times New Roman"/>
        </w:rPr>
      </w:pPr>
      <w:r w:rsidRPr="00DC3163">
        <w:rPr>
          <w:rFonts w:cs="Times New Roman"/>
        </w:rPr>
        <w:t xml:space="preserve">The Water Board adopted a Mitigated Negative Declaration (MND) for the 2011 Waiver on September 14, 2011. This renewed Conditional Waiver does not expand or restrict the scope of coverage, nor does it authorize expansion of Grazing Operations or the geographic area covered by this Order. </w:t>
      </w:r>
    </w:p>
    <w:p w14:paraId="7E9B0AF7" w14:textId="77777777" w:rsidR="00BB5292" w:rsidRPr="00DC3163" w:rsidRDefault="00BB5292" w:rsidP="00DC3163">
      <w:pPr>
        <w:ind w:left="180"/>
        <w:rPr>
          <w:rFonts w:cs="Times New Roman"/>
        </w:rPr>
      </w:pPr>
    </w:p>
    <w:p w14:paraId="3A94AE79" w14:textId="7A828E4A" w:rsidR="00BB5292" w:rsidRPr="00DC3163" w:rsidRDefault="00BB5292" w:rsidP="0031041D">
      <w:pPr>
        <w:spacing w:after="120"/>
        <w:ind w:left="360"/>
        <w:rPr>
          <w:rFonts w:cs="Times New Roman"/>
        </w:rPr>
      </w:pPr>
      <w:r w:rsidRPr="00DC1514">
        <w:rPr>
          <w:rFonts w:cs="Times New Roman"/>
        </w:rPr>
        <w:t>Concurrent with this Order, the Water Board is adopting an addendum to the 2011 MND pursuant to Title 14 of the California Code of Regulations, section 15164.  The addendum, included in Attachment B, concludes that, in accordance with Cal. Code Regs., tit. 14, §§ 15162, 15164</w:t>
      </w:r>
      <w:r w:rsidR="007E2FE0" w:rsidRPr="00DC1514">
        <w:rPr>
          <w:rFonts w:cs="Times New Roman"/>
        </w:rPr>
        <w:t>,</w:t>
      </w:r>
      <w:r w:rsidRPr="00DC1514">
        <w:rPr>
          <w:rFonts w:cs="Times New Roman"/>
        </w:rPr>
        <w:t xml:space="preserve"> a subsequent MND is not necessary for the Order for the following reasons: </w:t>
      </w:r>
    </w:p>
    <w:p w14:paraId="211570FC" w14:textId="78D74B8A" w:rsidR="00BB5292" w:rsidRPr="0031041D" w:rsidRDefault="00BB5292" w:rsidP="00D36116">
      <w:pPr>
        <w:pStyle w:val="ListParagraph"/>
        <w:numPr>
          <w:ilvl w:val="0"/>
          <w:numId w:val="22"/>
        </w:numPr>
        <w:spacing w:after="120" w:line="240" w:lineRule="auto"/>
        <w:contextualSpacing w:val="0"/>
        <w:rPr>
          <w:rFonts w:ascii="Times New Roman" w:hAnsi="Times New Roman"/>
          <w:sz w:val="24"/>
          <w:szCs w:val="24"/>
        </w:rPr>
      </w:pPr>
      <w:r w:rsidRPr="0031041D">
        <w:rPr>
          <w:rFonts w:ascii="Times New Roman" w:hAnsi="Times New Roman"/>
          <w:sz w:val="24"/>
          <w:szCs w:val="24"/>
        </w:rPr>
        <w:t>This Order renewal makes only minor technical changes and additions to the 2011 Waiver;</w:t>
      </w:r>
    </w:p>
    <w:p w14:paraId="4E9C4358" w14:textId="77777777" w:rsidR="00BB5292" w:rsidRPr="0031041D" w:rsidRDefault="00BB5292" w:rsidP="00D36116">
      <w:pPr>
        <w:pStyle w:val="ListParagraph"/>
        <w:numPr>
          <w:ilvl w:val="0"/>
          <w:numId w:val="22"/>
        </w:numPr>
        <w:spacing w:after="120" w:line="240" w:lineRule="auto"/>
        <w:contextualSpacing w:val="0"/>
        <w:rPr>
          <w:rFonts w:ascii="Times New Roman" w:hAnsi="Times New Roman"/>
          <w:sz w:val="24"/>
          <w:szCs w:val="24"/>
        </w:rPr>
      </w:pPr>
      <w:r w:rsidRPr="0031041D">
        <w:rPr>
          <w:rFonts w:ascii="Times New Roman" w:hAnsi="Times New Roman"/>
          <w:sz w:val="24"/>
          <w:szCs w:val="24"/>
        </w:rPr>
        <w:t>There have been no changes in the scope or applicability of the Conditional Waiver or its requirements that would result in new significant environmental effects or increases in the severity of previously identified less-than-significant effects;</w:t>
      </w:r>
    </w:p>
    <w:p w14:paraId="66B0F941" w14:textId="3516BDF7" w:rsidR="00BB5292" w:rsidRPr="0031041D" w:rsidRDefault="00BB5292" w:rsidP="00D36116">
      <w:pPr>
        <w:pStyle w:val="ListParagraph"/>
        <w:numPr>
          <w:ilvl w:val="0"/>
          <w:numId w:val="22"/>
        </w:numPr>
        <w:spacing w:after="120" w:line="240" w:lineRule="auto"/>
        <w:contextualSpacing w:val="0"/>
        <w:rPr>
          <w:rFonts w:ascii="Times New Roman" w:hAnsi="Times New Roman"/>
          <w:sz w:val="24"/>
          <w:szCs w:val="24"/>
        </w:rPr>
      </w:pPr>
      <w:r w:rsidRPr="0031041D">
        <w:rPr>
          <w:rFonts w:ascii="Times New Roman" w:hAnsi="Times New Roman"/>
          <w:sz w:val="24"/>
          <w:szCs w:val="24"/>
        </w:rPr>
        <w:t>There have been no known physical changes on Grazing Lands or at Grazing Operation</w:t>
      </w:r>
      <w:r w:rsidR="0031041D">
        <w:rPr>
          <w:rFonts w:ascii="Times New Roman" w:hAnsi="Times New Roman"/>
          <w:sz w:val="24"/>
          <w:szCs w:val="24"/>
        </w:rPr>
        <w:t>s</w:t>
      </w:r>
      <w:r w:rsidRPr="0031041D">
        <w:rPr>
          <w:rFonts w:ascii="Times New Roman" w:hAnsi="Times New Roman"/>
          <w:sz w:val="24"/>
          <w:szCs w:val="24"/>
        </w:rPr>
        <w:t xml:space="preserve"> that have caused significant new environmental effects or increased the severity of previously identified less-than-significant environmental effects, such as would require major revisions of the previous MND</w:t>
      </w:r>
      <w:r w:rsidR="00C1758C" w:rsidRPr="0031041D">
        <w:rPr>
          <w:rFonts w:ascii="Times New Roman" w:hAnsi="Times New Roman"/>
          <w:sz w:val="24"/>
          <w:szCs w:val="24"/>
        </w:rPr>
        <w:t>; and,</w:t>
      </w:r>
      <w:r w:rsidRPr="0031041D">
        <w:rPr>
          <w:rFonts w:ascii="Times New Roman" w:hAnsi="Times New Roman"/>
          <w:sz w:val="24"/>
          <w:szCs w:val="24"/>
        </w:rPr>
        <w:t xml:space="preserve"> </w:t>
      </w:r>
    </w:p>
    <w:p w14:paraId="43A74832" w14:textId="79942089" w:rsidR="00BB5292" w:rsidRPr="0031041D" w:rsidRDefault="00BB5292" w:rsidP="00D36116">
      <w:pPr>
        <w:pStyle w:val="ListParagraph"/>
        <w:numPr>
          <w:ilvl w:val="0"/>
          <w:numId w:val="22"/>
        </w:numPr>
        <w:spacing w:after="240" w:line="240" w:lineRule="auto"/>
        <w:contextualSpacing w:val="0"/>
      </w:pPr>
      <w:r w:rsidRPr="0031041D">
        <w:rPr>
          <w:rFonts w:ascii="Times New Roman" w:hAnsi="Times New Roman"/>
          <w:sz w:val="24"/>
          <w:szCs w:val="24"/>
        </w:rPr>
        <w:t>No new information of substantial importance has emerged since the MND was adopted that would affect the conclusions of the MND.</w:t>
      </w:r>
    </w:p>
    <w:p w14:paraId="03897238" w14:textId="4EC8FAC7" w:rsidR="00BB5292" w:rsidRPr="00DC3163" w:rsidRDefault="00BB5292" w:rsidP="00DC3163">
      <w:pPr>
        <w:ind w:left="360"/>
        <w:rPr>
          <w:rFonts w:cs="Times New Roman"/>
        </w:rPr>
      </w:pPr>
      <w:r w:rsidRPr="00DC3163">
        <w:rPr>
          <w:rFonts w:cs="Times New Roman"/>
        </w:rPr>
        <w:t xml:space="preserve">For these reasons, the Water Board relies on the </w:t>
      </w:r>
      <w:r w:rsidR="0031041D">
        <w:rPr>
          <w:rFonts w:cs="Times New Roman"/>
        </w:rPr>
        <w:t xml:space="preserve">2011 </w:t>
      </w:r>
      <w:r w:rsidR="00C1758C">
        <w:rPr>
          <w:rFonts w:cs="Times New Roman"/>
        </w:rPr>
        <w:t>MND</w:t>
      </w:r>
      <w:r w:rsidRPr="00DC3163">
        <w:rPr>
          <w:rFonts w:cs="Times New Roman"/>
        </w:rPr>
        <w:t xml:space="preserve"> and the current addendum and finds that the conditions of this Order will avoid any significant environmental effects or mitigate the effects to a point where clearly no significant effects would occur. There is no substantial evidence, in light of th</w:t>
      </w:r>
      <w:r w:rsidR="0031041D">
        <w:rPr>
          <w:rFonts w:cs="Times New Roman"/>
        </w:rPr>
        <w:t>e whole record before the Water Board</w:t>
      </w:r>
      <w:r w:rsidRPr="00DC3163">
        <w:rPr>
          <w:rFonts w:cs="Times New Roman"/>
        </w:rPr>
        <w:t xml:space="preserve">, that the Order, as conditioned, may have a significant effect on the environment. </w:t>
      </w:r>
    </w:p>
    <w:p w14:paraId="4AEF8FD5" w14:textId="77777777" w:rsidR="00E90E27" w:rsidRPr="00DC3163" w:rsidRDefault="00BC566C" w:rsidP="00DC3163">
      <w:pPr>
        <w:ind w:left="360"/>
        <w:rPr>
          <w:rFonts w:cs="Times New Roman"/>
        </w:rPr>
      </w:pPr>
      <w:r w:rsidRPr="00DC3163">
        <w:rPr>
          <w:rFonts w:cs="Times New Roman"/>
        </w:rPr>
        <w:t xml:space="preserve"> </w:t>
      </w:r>
    </w:p>
    <w:p w14:paraId="01D6DE51" w14:textId="0DE7E2DE" w:rsidR="00BB5292" w:rsidRPr="00DC3163" w:rsidRDefault="00BB5292" w:rsidP="0031041D">
      <w:pPr>
        <w:spacing w:after="120"/>
        <w:rPr>
          <w:rFonts w:cs="Times New Roman"/>
        </w:rPr>
      </w:pPr>
      <w:r w:rsidRPr="00DB627D">
        <w:rPr>
          <w:rFonts w:cs="Times New Roman"/>
          <w:b/>
        </w:rPr>
        <w:t>Human Right to Water</w:t>
      </w:r>
    </w:p>
    <w:p w14:paraId="2B1B6A9F" w14:textId="77777777" w:rsidR="00BB5292" w:rsidRPr="001D435D" w:rsidRDefault="00BB5292" w:rsidP="00D36116">
      <w:pPr>
        <w:pStyle w:val="ListParagraph"/>
        <w:numPr>
          <w:ilvl w:val="0"/>
          <w:numId w:val="15"/>
        </w:numPr>
        <w:autoSpaceDE w:val="0"/>
        <w:autoSpaceDN w:val="0"/>
        <w:adjustRightInd w:val="0"/>
        <w:spacing w:after="0" w:line="240" w:lineRule="auto"/>
        <w:ind w:left="360"/>
      </w:pPr>
      <w:r w:rsidRPr="00DB627D">
        <w:rPr>
          <w:rFonts w:ascii="Times New Roman" w:eastAsia="Times New Roman" w:hAnsi="Times New Roman"/>
          <w:sz w:val="24"/>
          <w:szCs w:val="24"/>
        </w:rPr>
        <w:t>It is the policy of the State of California that every human being has the right to safe, clean, affordable, and accessible water adequate for human consumption, cooking, and sanitary purposes. (Wat. Code § 106.3.)  This Conditional Waiver promotes that policy by requiring management practices designed to protect beneficial uses relevant to human health, including MUN and REC-1.</w:t>
      </w:r>
    </w:p>
    <w:p w14:paraId="55D61B26" w14:textId="77777777" w:rsidR="00BB5292" w:rsidRPr="00DC3163" w:rsidRDefault="00BB5292" w:rsidP="00DB627D">
      <w:pPr>
        <w:autoSpaceDE w:val="0"/>
        <w:autoSpaceDN w:val="0"/>
        <w:adjustRightInd w:val="0"/>
        <w:rPr>
          <w:rFonts w:cs="Times New Roman"/>
        </w:rPr>
      </w:pPr>
    </w:p>
    <w:p w14:paraId="4C662AEF" w14:textId="2FD3692C" w:rsidR="00BB5292" w:rsidRPr="00545EB1" w:rsidRDefault="00BB5292" w:rsidP="0031041D">
      <w:pPr>
        <w:autoSpaceDE w:val="0"/>
        <w:autoSpaceDN w:val="0"/>
        <w:adjustRightInd w:val="0"/>
        <w:spacing w:after="120"/>
        <w:rPr>
          <w:rFonts w:cs="Times New Roman"/>
          <w:b/>
        </w:rPr>
      </w:pPr>
      <w:r w:rsidRPr="00DC3163">
        <w:rPr>
          <w:rFonts w:cs="Times New Roman"/>
          <w:b/>
        </w:rPr>
        <w:t>Endangered Species</w:t>
      </w:r>
    </w:p>
    <w:p w14:paraId="0689EEB1" w14:textId="77777777" w:rsidR="00DC3163" w:rsidRPr="00DC1514" w:rsidRDefault="00BB5292" w:rsidP="00D36116">
      <w:pPr>
        <w:pStyle w:val="ListParagraph"/>
        <w:numPr>
          <w:ilvl w:val="0"/>
          <w:numId w:val="15"/>
        </w:numPr>
        <w:autoSpaceDE w:val="0"/>
        <w:autoSpaceDN w:val="0"/>
        <w:adjustRightInd w:val="0"/>
        <w:spacing w:after="0" w:line="240" w:lineRule="auto"/>
        <w:ind w:left="360"/>
        <w:rPr>
          <w:rFonts w:ascii="Times New Roman" w:hAnsi="Times New Roman"/>
          <w:sz w:val="24"/>
          <w:szCs w:val="24"/>
        </w:rPr>
      </w:pPr>
      <w:r w:rsidRPr="00DC1514">
        <w:rPr>
          <w:rFonts w:ascii="Times New Roman" w:hAnsi="Times New Roman"/>
          <w:sz w:val="24"/>
          <w:szCs w:val="24"/>
        </w:rPr>
        <w:t>This Conditional Waiver does not authorize any act that results in the taking of a threatened or endangered species or any act that is now prohibited, or becomes prohibited in the future, under either the California Endangered Species Act (Fish and Wildlife Code §§ 2050-2097) or the federal Endangered Species Act (16 U.S.C. §§ 1531-1544). Dischargers shall be responsible for meeting all requirements of the applicable endangered species act. A discharge that is deleterious to fish, plant life, mammals, or bird life, or is otherwise in violation of California Fish and Wildlife Code section 5650 is not a discharge that is authorized nor in compliance with the terms and conditions of this Conditional Waiver. The Discharger shall obtain permits as necessary and comply with permit conditions and all other applicable federal, State, county, and local laws and regulations.</w:t>
      </w:r>
    </w:p>
    <w:p w14:paraId="7496A3EF" w14:textId="77777777" w:rsidR="00BB5292" w:rsidRPr="00545EB1" w:rsidRDefault="00BB5292" w:rsidP="00DB627D">
      <w:pPr>
        <w:pStyle w:val="ListParagraph"/>
        <w:spacing w:after="0" w:line="240" w:lineRule="auto"/>
        <w:rPr>
          <w:bCs/>
        </w:rPr>
      </w:pPr>
    </w:p>
    <w:p w14:paraId="18EE2066" w14:textId="1F1084FE" w:rsidR="00BB5292" w:rsidRPr="00DC3163" w:rsidRDefault="00BB5292" w:rsidP="0031041D">
      <w:pPr>
        <w:pStyle w:val="level1"/>
        <w:spacing w:after="120"/>
        <w:ind w:left="0" w:firstLine="0"/>
        <w:jc w:val="left"/>
      </w:pPr>
      <w:r w:rsidRPr="00DC3163">
        <w:rPr>
          <w:b/>
        </w:rPr>
        <w:t>Public Meeting</w:t>
      </w:r>
    </w:p>
    <w:p w14:paraId="025DA274" w14:textId="3513346B" w:rsidR="00BB5292" w:rsidRPr="00DC3163" w:rsidRDefault="00BB5292" w:rsidP="00D36116">
      <w:pPr>
        <w:pStyle w:val="level1"/>
        <w:numPr>
          <w:ilvl w:val="0"/>
          <w:numId w:val="15"/>
        </w:numPr>
        <w:ind w:left="360"/>
        <w:jc w:val="left"/>
      </w:pPr>
      <w:r w:rsidRPr="00DC3163">
        <w:rPr>
          <w:color w:val="000000"/>
        </w:rPr>
        <w:t xml:space="preserve">The Water Board has notified the Dischargers and all known interested agencies and persons of its intent to renew the </w:t>
      </w:r>
      <w:r w:rsidR="00D54C55">
        <w:rPr>
          <w:color w:val="000000"/>
        </w:rPr>
        <w:t>Conditional</w:t>
      </w:r>
      <w:r w:rsidR="00D54C55" w:rsidRPr="00DC3163">
        <w:rPr>
          <w:color w:val="000000"/>
        </w:rPr>
        <w:t xml:space="preserve"> </w:t>
      </w:r>
      <w:r w:rsidR="00D7010D">
        <w:rPr>
          <w:color w:val="000000"/>
        </w:rPr>
        <w:t xml:space="preserve">Waiver.  The Water Board </w:t>
      </w:r>
      <w:r w:rsidRPr="00DC3163">
        <w:rPr>
          <w:color w:val="000000"/>
        </w:rPr>
        <w:t xml:space="preserve">circulated the </w:t>
      </w:r>
      <w:r w:rsidR="00D54C55">
        <w:rPr>
          <w:color w:val="000000"/>
        </w:rPr>
        <w:t>Conditional</w:t>
      </w:r>
      <w:r w:rsidRPr="00DC3163">
        <w:rPr>
          <w:color w:val="000000"/>
        </w:rPr>
        <w:t xml:space="preserve"> Waiver for </w:t>
      </w:r>
      <w:r w:rsidR="00D54C55" w:rsidRPr="00DC1514">
        <w:rPr>
          <w:color w:val="000000"/>
        </w:rPr>
        <w:t>30</w:t>
      </w:r>
      <w:r w:rsidRPr="00D54C55">
        <w:rPr>
          <w:color w:val="000000"/>
        </w:rPr>
        <w:t xml:space="preserve"> days</w:t>
      </w:r>
      <w:r w:rsidRPr="00DC3163">
        <w:rPr>
          <w:color w:val="000000"/>
        </w:rPr>
        <w:t xml:space="preserve"> of public </w:t>
      </w:r>
      <w:r w:rsidR="00555618">
        <w:rPr>
          <w:color w:val="000000"/>
        </w:rPr>
        <w:t>c</w:t>
      </w:r>
      <w:r w:rsidRPr="00DC3163">
        <w:rPr>
          <w:color w:val="000000"/>
        </w:rPr>
        <w:t xml:space="preserve">omment, starting on </w:t>
      </w:r>
      <w:r w:rsidR="00D54C55" w:rsidRPr="00DC1514">
        <w:rPr>
          <w:color w:val="000000"/>
        </w:rPr>
        <w:t>August</w:t>
      </w:r>
      <w:r w:rsidRPr="00D54C55">
        <w:rPr>
          <w:color w:val="000000"/>
        </w:rPr>
        <w:t xml:space="preserve"> </w:t>
      </w:r>
      <w:r w:rsidR="00D54C55" w:rsidRPr="00DC1514">
        <w:rPr>
          <w:color w:val="000000"/>
        </w:rPr>
        <w:t>30</w:t>
      </w:r>
      <w:r w:rsidRPr="00D54C55">
        <w:rPr>
          <w:color w:val="000000"/>
        </w:rPr>
        <w:t>, 2017.</w:t>
      </w:r>
      <w:r w:rsidRPr="00DC3163">
        <w:rPr>
          <w:color w:val="000000"/>
        </w:rPr>
        <w:t xml:space="preserve">  </w:t>
      </w:r>
      <w:r w:rsidRPr="00DC3163">
        <w:t>The Water Board conducted a public hearing in Oakland and considered all testimony and evidence concerning this matter.</w:t>
      </w:r>
    </w:p>
    <w:p w14:paraId="5D2DF4DC" w14:textId="77777777" w:rsidR="00BB5292" w:rsidRPr="00DC3163" w:rsidRDefault="00BB5292" w:rsidP="00DC3163">
      <w:pPr>
        <w:pStyle w:val="level1"/>
        <w:ind w:left="0" w:firstLine="0"/>
        <w:jc w:val="left"/>
        <w:rPr>
          <w:b/>
        </w:rPr>
      </w:pPr>
    </w:p>
    <w:p w14:paraId="47178905" w14:textId="2E43A568" w:rsidR="00BB5292" w:rsidRPr="00DC3163" w:rsidRDefault="00BB5292" w:rsidP="0031041D">
      <w:pPr>
        <w:pStyle w:val="level1"/>
        <w:keepNext/>
        <w:ind w:left="0" w:firstLine="0"/>
        <w:jc w:val="left"/>
      </w:pPr>
      <w:r w:rsidRPr="00DC3163">
        <w:rPr>
          <w:b/>
        </w:rPr>
        <w:t>THEREFORE BE IT RESOLVED</w:t>
      </w:r>
      <w:r w:rsidRPr="00DC3163">
        <w:t xml:space="preserve"> that, pursuant to Water Code section 13269, subdivision (a), </w:t>
      </w:r>
      <w:r w:rsidR="0031041D">
        <w:t>WDRs</w:t>
      </w:r>
      <w:r w:rsidRPr="00DC3163">
        <w:t xml:space="preserve"> are waived for Grazing Operations on Grazing Lands in the Napa River and Sonoma Creek watersheds provided the conditions listed below are met.</w:t>
      </w:r>
    </w:p>
    <w:p w14:paraId="6CF06147" w14:textId="77777777" w:rsidR="00BB5292" w:rsidRPr="00DC3163" w:rsidRDefault="00BB5292" w:rsidP="0031041D">
      <w:pPr>
        <w:pStyle w:val="level1"/>
        <w:keepNext/>
        <w:ind w:left="0" w:firstLine="0"/>
        <w:jc w:val="left"/>
        <w:rPr>
          <w:color w:val="000000"/>
        </w:rPr>
      </w:pPr>
    </w:p>
    <w:p w14:paraId="5CD0C02D" w14:textId="77777777" w:rsidR="00BB5292" w:rsidRPr="00DC3163" w:rsidRDefault="00BB5292" w:rsidP="0031041D">
      <w:pPr>
        <w:pStyle w:val="level1"/>
        <w:keepNext/>
        <w:ind w:left="0" w:firstLine="0"/>
        <w:jc w:val="left"/>
        <w:rPr>
          <w:color w:val="000000"/>
        </w:rPr>
      </w:pPr>
      <w:r w:rsidRPr="00DC3163">
        <w:rPr>
          <w:b/>
          <w:caps/>
          <w:color w:val="000000"/>
        </w:rPr>
        <w:t>Be It Further Resolved</w:t>
      </w:r>
      <w:r w:rsidRPr="00DC3163">
        <w:rPr>
          <w:color w:val="000000"/>
        </w:rPr>
        <w:t xml:space="preserve"> that this waiver of WDRs is for a period of five years unless terminated sooner.</w:t>
      </w:r>
    </w:p>
    <w:p w14:paraId="4F696107" w14:textId="77777777" w:rsidR="00FC15E3" w:rsidRPr="00DB627D" w:rsidRDefault="00FC15E3" w:rsidP="0031041D">
      <w:pPr>
        <w:keepNext/>
      </w:pPr>
    </w:p>
    <w:p w14:paraId="05EB09AA" w14:textId="25968043" w:rsidR="003E0C2E" w:rsidRPr="00DC3163" w:rsidRDefault="003E0C2E" w:rsidP="0031041D">
      <w:pPr>
        <w:pStyle w:val="Heading4"/>
        <w:widowControl/>
        <w:tabs>
          <w:tab w:val="clear" w:pos="360"/>
        </w:tabs>
        <w:spacing w:after="120"/>
      </w:pPr>
      <w:r w:rsidRPr="00DC3163">
        <w:rPr>
          <w:b/>
          <w:bCs/>
        </w:rPr>
        <w:t>Eligibility for Coverage</w:t>
      </w:r>
    </w:p>
    <w:p w14:paraId="03F3E36E" w14:textId="4D268B54" w:rsidR="00DF35C0" w:rsidRPr="00DC3163" w:rsidRDefault="00E25690" w:rsidP="0031041D">
      <w:pPr>
        <w:pStyle w:val="BodyText2"/>
        <w:spacing w:after="120"/>
        <w:rPr>
          <w:sz w:val="24"/>
          <w:szCs w:val="24"/>
        </w:rPr>
      </w:pPr>
      <w:r w:rsidRPr="00DC3163">
        <w:rPr>
          <w:sz w:val="24"/>
          <w:szCs w:val="24"/>
        </w:rPr>
        <w:t>G</w:t>
      </w:r>
      <w:r w:rsidR="003E0C2E" w:rsidRPr="00DC3163">
        <w:rPr>
          <w:sz w:val="24"/>
          <w:szCs w:val="24"/>
        </w:rPr>
        <w:t xml:space="preserve">razing </w:t>
      </w:r>
      <w:r w:rsidR="00485D2D" w:rsidRPr="00DC3163">
        <w:rPr>
          <w:sz w:val="24"/>
          <w:szCs w:val="24"/>
        </w:rPr>
        <w:t>Operations on Grazing L</w:t>
      </w:r>
      <w:r w:rsidR="003E0C2E" w:rsidRPr="00DC3163">
        <w:rPr>
          <w:sz w:val="24"/>
          <w:szCs w:val="24"/>
        </w:rPr>
        <w:t xml:space="preserve">ands that meet the following </w:t>
      </w:r>
      <w:r w:rsidR="00B5029B" w:rsidRPr="00DC3163">
        <w:rPr>
          <w:sz w:val="24"/>
          <w:szCs w:val="24"/>
        </w:rPr>
        <w:t xml:space="preserve">conditions </w:t>
      </w:r>
      <w:r w:rsidR="003E0C2E" w:rsidRPr="00DC3163">
        <w:rPr>
          <w:sz w:val="24"/>
          <w:szCs w:val="24"/>
        </w:rPr>
        <w:t xml:space="preserve">are eligible for coverage under </w:t>
      </w:r>
      <w:r w:rsidR="007C6133" w:rsidRPr="00DC3163">
        <w:rPr>
          <w:sz w:val="24"/>
          <w:szCs w:val="24"/>
        </w:rPr>
        <w:t>this Order</w:t>
      </w:r>
      <w:r w:rsidR="003E0C2E" w:rsidRPr="00DC3163">
        <w:rPr>
          <w:sz w:val="24"/>
          <w:szCs w:val="24"/>
        </w:rPr>
        <w:t>:</w:t>
      </w:r>
    </w:p>
    <w:p w14:paraId="3E68B067" w14:textId="77777777" w:rsidR="003E0C2E" w:rsidRDefault="00792DBF" w:rsidP="00D36116">
      <w:pPr>
        <w:pStyle w:val="BodyText"/>
        <w:numPr>
          <w:ilvl w:val="0"/>
          <w:numId w:val="17"/>
        </w:numPr>
        <w:spacing w:before="0" w:after="120"/>
        <w:ind w:left="360" w:hanging="360"/>
      </w:pPr>
      <w:r w:rsidRPr="00DC3163">
        <w:t>Must be a landowner or operator conducting Grazing Operations on Grazing Lands in the Napa River or Sonoma Creek watersheds that are in existence as of the date of adoption of this Order, or start or resume operations within the life of this Order, and either:</w:t>
      </w:r>
    </w:p>
    <w:p w14:paraId="4104EE45" w14:textId="77777777" w:rsidR="003E0C2E" w:rsidRDefault="00645176" w:rsidP="00D36116">
      <w:pPr>
        <w:pStyle w:val="BodyText"/>
        <w:numPr>
          <w:ilvl w:val="0"/>
          <w:numId w:val="17"/>
        </w:numPr>
        <w:spacing w:before="0" w:after="120"/>
        <w:ind w:left="360" w:hanging="360"/>
      </w:pPr>
      <w:r w:rsidRPr="00DC3163">
        <w:t>Encompass an area of 10</w:t>
      </w:r>
      <w:r w:rsidR="001E124A" w:rsidRPr="00DC3163">
        <w:t>0 acres or more, or</w:t>
      </w:r>
    </w:p>
    <w:p w14:paraId="264B2437" w14:textId="77777777" w:rsidR="003E0C2E" w:rsidRDefault="00616E97" w:rsidP="00D36116">
      <w:pPr>
        <w:pStyle w:val="BodyText"/>
        <w:numPr>
          <w:ilvl w:val="0"/>
          <w:numId w:val="17"/>
        </w:numPr>
        <w:spacing w:before="0"/>
        <w:ind w:left="360" w:hanging="360"/>
      </w:pPr>
      <w:r w:rsidRPr="00DC3163">
        <w:t>Encompass an area smaller than 10</w:t>
      </w:r>
      <w:r w:rsidR="003E0C2E" w:rsidRPr="00DC3163">
        <w:t xml:space="preserve">0 acres, </w:t>
      </w:r>
      <w:r w:rsidR="00F070FD" w:rsidRPr="00DC3163">
        <w:t>and</w:t>
      </w:r>
      <w:r w:rsidR="003E0C2E" w:rsidRPr="00DC3163">
        <w:t xml:space="preserve"> are identified by Water Board staff as posing a threat to water quality.</w:t>
      </w:r>
    </w:p>
    <w:p w14:paraId="2BB90D40" w14:textId="77777777" w:rsidR="00DF35C0" w:rsidRPr="00DC3163" w:rsidRDefault="00DF35C0" w:rsidP="00DB627D">
      <w:pPr>
        <w:pStyle w:val="BodyText"/>
        <w:spacing w:before="0"/>
      </w:pPr>
    </w:p>
    <w:p w14:paraId="753E1DB9" w14:textId="7E0349CD" w:rsidR="00137FD1" w:rsidRPr="00DC3163" w:rsidRDefault="00582506" w:rsidP="00DB627D">
      <w:pPr>
        <w:pStyle w:val="BodyText"/>
        <w:spacing w:before="0"/>
      </w:pPr>
      <w:r w:rsidRPr="00DC3163">
        <w:t xml:space="preserve">A </w:t>
      </w:r>
      <w:r w:rsidR="00137FD1" w:rsidRPr="00DC3163">
        <w:t>Discharger</w:t>
      </w:r>
      <w:r w:rsidR="00EC513B" w:rsidRPr="00DC3163">
        <w:t xml:space="preserve"> </w:t>
      </w:r>
      <w:r w:rsidR="000906BD" w:rsidRPr="00DC3163">
        <w:t>conducting Grazing Operations on Grazing</w:t>
      </w:r>
      <w:r w:rsidR="00EC513B" w:rsidRPr="00DC3163">
        <w:t xml:space="preserve"> </w:t>
      </w:r>
      <w:r w:rsidR="000906BD" w:rsidRPr="00DC3163">
        <w:t>L</w:t>
      </w:r>
      <w:r w:rsidR="00EC513B" w:rsidRPr="00DC3163">
        <w:t>ands</w:t>
      </w:r>
      <w:r w:rsidR="00FB5E12" w:rsidRPr="00DC3163">
        <w:t xml:space="preserve"> meeting </w:t>
      </w:r>
      <w:r w:rsidR="00EC513B" w:rsidRPr="00DC3163">
        <w:t xml:space="preserve">the </w:t>
      </w:r>
      <w:r w:rsidR="004974EB" w:rsidRPr="00DC3163">
        <w:t xml:space="preserve">above conditions </w:t>
      </w:r>
      <w:r w:rsidR="007F34B6" w:rsidRPr="00DC3163">
        <w:t>shall</w:t>
      </w:r>
      <w:r w:rsidR="004974EB" w:rsidRPr="00DC3163">
        <w:t xml:space="preserve"> s</w:t>
      </w:r>
      <w:r w:rsidR="003E0C2E" w:rsidRPr="00DC3163">
        <w:t>ubmit a completed Notice of Intent (NOI</w:t>
      </w:r>
      <w:r w:rsidR="00115EE4">
        <w:t xml:space="preserve">, </w:t>
      </w:r>
      <w:r w:rsidR="003E0C2E" w:rsidRPr="00DC3163">
        <w:t xml:space="preserve">Attachment </w:t>
      </w:r>
      <w:r w:rsidR="00650CEA" w:rsidRPr="00DC3163">
        <w:t>C</w:t>
      </w:r>
      <w:r w:rsidR="0031041D">
        <w:t>)</w:t>
      </w:r>
      <w:r w:rsidR="003E0C2E" w:rsidRPr="00DC3163">
        <w:t xml:space="preserve"> as well as documentation that demonstrates how the </w:t>
      </w:r>
      <w:r w:rsidR="00137FD1" w:rsidRPr="00DC3163">
        <w:t>Discharger</w:t>
      </w:r>
      <w:r w:rsidR="003E0C2E" w:rsidRPr="00DC3163">
        <w:t xml:space="preserve"> is satisfying, or intends to satisfy, all the conditions of this </w:t>
      </w:r>
      <w:r w:rsidR="00137FD1" w:rsidRPr="00DC3163">
        <w:t>Order</w:t>
      </w:r>
      <w:r w:rsidR="003E0C2E" w:rsidRPr="00DC3163">
        <w:t xml:space="preserve">. </w:t>
      </w:r>
      <w:r w:rsidR="00137FD1" w:rsidRPr="00DC3163">
        <w:t>If a Discharger submitted a completed NOI in compliance with the 2011 Waiver, and there have been no changes in the Grazing Operations, the Grazing Lands identified in the NOI, or ownership or operation of the Grazing Lands or Grazing Operations, this requirement is deemed satisfied.</w:t>
      </w:r>
    </w:p>
    <w:p w14:paraId="560E348A" w14:textId="77777777" w:rsidR="00AC0A7C" w:rsidRDefault="00AC0A7C" w:rsidP="00DB627D">
      <w:pPr>
        <w:pStyle w:val="BodyText"/>
        <w:spacing w:before="0"/>
      </w:pPr>
    </w:p>
    <w:p w14:paraId="7A026659" w14:textId="77777777" w:rsidR="003E0C2E" w:rsidRDefault="003E0C2E" w:rsidP="00DB627D">
      <w:pPr>
        <w:pStyle w:val="BodyText"/>
        <w:spacing w:before="0"/>
      </w:pPr>
      <w:r w:rsidRPr="00DC3163">
        <w:t>These submittals shall be sent to the Water Boar</w:t>
      </w:r>
      <w:r w:rsidR="001F2612" w:rsidRPr="00DC3163">
        <w:t xml:space="preserve">d no later than </w:t>
      </w:r>
      <w:r w:rsidR="00391569" w:rsidRPr="00DC3163">
        <w:rPr>
          <w:b/>
        </w:rPr>
        <w:t>March</w:t>
      </w:r>
      <w:r w:rsidR="00137FD1" w:rsidRPr="00DC3163">
        <w:rPr>
          <w:b/>
        </w:rPr>
        <w:t xml:space="preserve"> </w:t>
      </w:r>
      <w:r w:rsidR="002D1366" w:rsidRPr="00DC3163">
        <w:rPr>
          <w:b/>
        </w:rPr>
        <w:t>15</w:t>
      </w:r>
      <w:r w:rsidR="001F2612" w:rsidRPr="00DC3163">
        <w:rPr>
          <w:b/>
        </w:rPr>
        <w:t>, 201</w:t>
      </w:r>
      <w:r w:rsidR="00391569" w:rsidRPr="00DC3163">
        <w:rPr>
          <w:b/>
        </w:rPr>
        <w:t>8</w:t>
      </w:r>
      <w:r w:rsidRPr="00DC3163">
        <w:t>, to the following address</w:t>
      </w:r>
      <w:r w:rsidR="003250EB">
        <w:t xml:space="preserve"> or email</w:t>
      </w:r>
      <w:r w:rsidRPr="00DC3163">
        <w:t xml:space="preserve">: </w:t>
      </w:r>
    </w:p>
    <w:p w14:paraId="089822A8" w14:textId="77777777" w:rsidR="003E0C2E" w:rsidRPr="00DC3163" w:rsidRDefault="003E0C2E" w:rsidP="00DB627D">
      <w:pPr>
        <w:pStyle w:val="BodyText"/>
        <w:spacing w:before="0"/>
        <w:ind w:left="2790"/>
      </w:pPr>
      <w:r w:rsidRPr="00DC3163">
        <w:t xml:space="preserve">San Francisco Bay </w:t>
      </w:r>
      <w:r w:rsidR="0072403B" w:rsidRPr="00DC3163">
        <w:t>Regional Water Board</w:t>
      </w:r>
    </w:p>
    <w:p w14:paraId="4F764020" w14:textId="77777777" w:rsidR="003E0C2E" w:rsidRPr="00DC3163" w:rsidRDefault="003E0C2E" w:rsidP="00DB627D">
      <w:pPr>
        <w:pStyle w:val="BodyText"/>
        <w:spacing w:before="0"/>
        <w:ind w:left="2790"/>
      </w:pPr>
      <w:r w:rsidRPr="00DC3163">
        <w:t>1515 Clay Street, Suite 1400</w:t>
      </w:r>
    </w:p>
    <w:p w14:paraId="0686F534" w14:textId="77777777" w:rsidR="003E0C2E" w:rsidRPr="00DC3163" w:rsidRDefault="003E0C2E" w:rsidP="00DB627D">
      <w:pPr>
        <w:pStyle w:val="BodyText"/>
        <w:spacing w:before="0"/>
        <w:ind w:left="2790"/>
      </w:pPr>
      <w:r w:rsidRPr="00DC3163">
        <w:t>Oakland, CA 94612</w:t>
      </w:r>
    </w:p>
    <w:p w14:paraId="02797CBF" w14:textId="77777777" w:rsidR="003E0C2E" w:rsidRDefault="003E0C2E" w:rsidP="00DB627D">
      <w:pPr>
        <w:pStyle w:val="BodyText"/>
        <w:spacing w:before="0"/>
        <w:ind w:left="2790"/>
      </w:pPr>
      <w:r w:rsidRPr="00DC3163">
        <w:t>ATTN: Grazing Operations Waiver Program</w:t>
      </w:r>
    </w:p>
    <w:p w14:paraId="09B36F5A" w14:textId="77777777" w:rsidR="003250EB" w:rsidRDefault="003250EB" w:rsidP="00DB627D">
      <w:pPr>
        <w:pStyle w:val="BodyText"/>
        <w:spacing w:before="0"/>
        <w:ind w:left="2790"/>
      </w:pPr>
    </w:p>
    <w:p w14:paraId="43C37982" w14:textId="77777777" w:rsidR="003250EB" w:rsidRPr="00DC3163" w:rsidRDefault="003250EB" w:rsidP="00DB627D">
      <w:pPr>
        <w:pStyle w:val="BodyText"/>
        <w:spacing w:before="0"/>
        <w:ind w:left="2790"/>
      </w:pPr>
      <w:r>
        <w:t xml:space="preserve">Email: </w:t>
      </w:r>
      <w:hyperlink r:id="rId10" w:history="1">
        <w:r w:rsidRPr="00F44636">
          <w:rPr>
            <w:rStyle w:val="Hyperlink"/>
          </w:rPr>
          <w:t>R2GrazingWaiver@waterboards.ca.gov</w:t>
        </w:r>
      </w:hyperlink>
      <w:r>
        <w:t xml:space="preserve"> </w:t>
      </w:r>
    </w:p>
    <w:p w14:paraId="3D194855" w14:textId="77777777" w:rsidR="00A24AE8" w:rsidRPr="00DC3163" w:rsidRDefault="00A24AE8" w:rsidP="00DB627D">
      <w:pPr>
        <w:pStyle w:val="BodyTextIndent"/>
        <w:spacing w:before="0"/>
        <w:ind w:left="0"/>
        <w:rPr>
          <w:i w:val="0"/>
        </w:rPr>
      </w:pPr>
    </w:p>
    <w:p w14:paraId="1BEFDC8D" w14:textId="7C60E926" w:rsidR="00A24AE8" w:rsidRPr="00DC3163" w:rsidRDefault="00FB5E12" w:rsidP="0031041D">
      <w:pPr>
        <w:pStyle w:val="Heading4"/>
        <w:tabs>
          <w:tab w:val="clear" w:pos="360"/>
        </w:tabs>
        <w:spacing w:after="120"/>
      </w:pPr>
      <w:r w:rsidRPr="00DC3163">
        <w:rPr>
          <w:b/>
        </w:rPr>
        <w:t>Exclusions</w:t>
      </w:r>
      <w:r w:rsidR="00E72B41" w:rsidRPr="00DC3163">
        <w:rPr>
          <w:b/>
        </w:rPr>
        <w:t xml:space="preserve"> </w:t>
      </w:r>
      <w:r w:rsidR="00D86026" w:rsidRPr="00DC3163">
        <w:rPr>
          <w:b/>
        </w:rPr>
        <w:t>f</w:t>
      </w:r>
      <w:r w:rsidR="00751A38" w:rsidRPr="00DC3163">
        <w:rPr>
          <w:b/>
        </w:rPr>
        <w:t>rom Coverage</w:t>
      </w:r>
    </w:p>
    <w:p w14:paraId="26E28B18" w14:textId="75BFD229" w:rsidR="00115EE4" w:rsidRPr="00DC3163" w:rsidRDefault="00582506" w:rsidP="0031041D">
      <w:pPr>
        <w:pStyle w:val="BodyText2"/>
        <w:spacing w:after="120"/>
        <w:rPr>
          <w:sz w:val="24"/>
          <w:szCs w:val="24"/>
        </w:rPr>
      </w:pPr>
      <w:r w:rsidRPr="00DC3163">
        <w:rPr>
          <w:sz w:val="24"/>
          <w:szCs w:val="24"/>
        </w:rPr>
        <w:t xml:space="preserve">A </w:t>
      </w:r>
      <w:r w:rsidR="00764D47" w:rsidRPr="00DC3163">
        <w:rPr>
          <w:sz w:val="24"/>
          <w:szCs w:val="24"/>
        </w:rPr>
        <w:t>Discharger</w:t>
      </w:r>
      <w:r w:rsidR="0061329E" w:rsidRPr="00DC3163">
        <w:rPr>
          <w:sz w:val="24"/>
          <w:szCs w:val="24"/>
        </w:rPr>
        <w:t xml:space="preserve"> </w:t>
      </w:r>
      <w:r w:rsidR="000906BD" w:rsidRPr="00DC3163">
        <w:rPr>
          <w:sz w:val="24"/>
          <w:szCs w:val="24"/>
        </w:rPr>
        <w:t>conducting Grazing Operations on Grazing L</w:t>
      </w:r>
      <w:r w:rsidR="0061329E" w:rsidRPr="00DC3163">
        <w:rPr>
          <w:sz w:val="24"/>
          <w:szCs w:val="24"/>
        </w:rPr>
        <w:t xml:space="preserve">ands </w:t>
      </w:r>
      <w:r w:rsidR="00B935EA" w:rsidRPr="00DC3163">
        <w:rPr>
          <w:sz w:val="24"/>
          <w:szCs w:val="24"/>
        </w:rPr>
        <w:t>that meet</w:t>
      </w:r>
      <w:r w:rsidR="00EE3E53" w:rsidRPr="00DC3163">
        <w:rPr>
          <w:sz w:val="24"/>
          <w:szCs w:val="24"/>
        </w:rPr>
        <w:t xml:space="preserve"> any of the following conditions </w:t>
      </w:r>
      <w:r w:rsidR="00687DDD" w:rsidRPr="00DC3163">
        <w:rPr>
          <w:sz w:val="24"/>
          <w:szCs w:val="24"/>
        </w:rPr>
        <w:t xml:space="preserve">may be </w:t>
      </w:r>
      <w:r w:rsidR="00F30E57" w:rsidRPr="00DC3163">
        <w:rPr>
          <w:sz w:val="24"/>
          <w:szCs w:val="24"/>
        </w:rPr>
        <w:t>excluded</w:t>
      </w:r>
      <w:r w:rsidR="0061329E" w:rsidRPr="00DC3163">
        <w:rPr>
          <w:sz w:val="24"/>
          <w:szCs w:val="24"/>
        </w:rPr>
        <w:t xml:space="preserve"> for coverage under th</w:t>
      </w:r>
      <w:r w:rsidR="005B04F6" w:rsidRPr="00DC3163">
        <w:rPr>
          <w:sz w:val="24"/>
          <w:szCs w:val="24"/>
        </w:rPr>
        <w:t xml:space="preserve">e </w:t>
      </w:r>
      <w:r w:rsidR="00D54C55">
        <w:rPr>
          <w:sz w:val="24"/>
          <w:szCs w:val="24"/>
        </w:rPr>
        <w:t>Conditional</w:t>
      </w:r>
      <w:r w:rsidR="00D54C55" w:rsidRPr="00DC3163">
        <w:rPr>
          <w:sz w:val="24"/>
          <w:szCs w:val="24"/>
        </w:rPr>
        <w:t xml:space="preserve"> </w:t>
      </w:r>
      <w:r w:rsidR="00CF2AF0" w:rsidRPr="00DC3163">
        <w:rPr>
          <w:sz w:val="24"/>
          <w:szCs w:val="24"/>
        </w:rPr>
        <w:t>Waiver</w:t>
      </w:r>
      <w:r w:rsidR="005B2C71" w:rsidRPr="00DC3163">
        <w:rPr>
          <w:sz w:val="24"/>
          <w:szCs w:val="24"/>
        </w:rPr>
        <w:t xml:space="preserve"> by completing a</w:t>
      </w:r>
      <w:r w:rsidR="00792DBF" w:rsidRPr="00DC3163">
        <w:rPr>
          <w:sz w:val="24"/>
          <w:szCs w:val="24"/>
        </w:rPr>
        <w:t xml:space="preserve"> Notice of Non-Applicability</w:t>
      </w:r>
      <w:r w:rsidR="005B2C71" w:rsidRPr="00DC3163">
        <w:rPr>
          <w:sz w:val="24"/>
          <w:szCs w:val="24"/>
        </w:rPr>
        <w:t xml:space="preserve"> </w:t>
      </w:r>
      <w:r w:rsidR="00792DBF" w:rsidRPr="00DC3163">
        <w:rPr>
          <w:sz w:val="24"/>
          <w:szCs w:val="24"/>
        </w:rPr>
        <w:t xml:space="preserve">(NNA, </w:t>
      </w:r>
      <w:r w:rsidR="005B2C71" w:rsidRPr="00DC3163">
        <w:rPr>
          <w:sz w:val="24"/>
          <w:szCs w:val="24"/>
        </w:rPr>
        <w:t xml:space="preserve">Attachment </w:t>
      </w:r>
      <w:r w:rsidR="00B935EA" w:rsidRPr="00DC3163">
        <w:rPr>
          <w:sz w:val="24"/>
          <w:szCs w:val="24"/>
        </w:rPr>
        <w:t>D)</w:t>
      </w:r>
      <w:r w:rsidR="0061329E" w:rsidRPr="00DC3163">
        <w:rPr>
          <w:sz w:val="24"/>
          <w:szCs w:val="24"/>
        </w:rPr>
        <w:t>:</w:t>
      </w:r>
    </w:p>
    <w:p w14:paraId="5BFEE6C4" w14:textId="77777777" w:rsidR="00792DBF" w:rsidRDefault="00792DBF" w:rsidP="00D36116">
      <w:pPr>
        <w:pStyle w:val="BodyText"/>
        <w:numPr>
          <w:ilvl w:val="1"/>
          <w:numId w:val="1"/>
        </w:numPr>
        <w:tabs>
          <w:tab w:val="clear" w:pos="720"/>
        </w:tabs>
        <w:spacing w:before="0" w:after="120"/>
        <w:ind w:left="360"/>
      </w:pPr>
      <w:r w:rsidRPr="00DC3163">
        <w:t>The property is not used for grazing.</w:t>
      </w:r>
    </w:p>
    <w:p w14:paraId="466C38E5" w14:textId="5E0823C4" w:rsidR="0061329E" w:rsidRDefault="00B96362" w:rsidP="00D36116">
      <w:pPr>
        <w:pStyle w:val="BodyText"/>
        <w:numPr>
          <w:ilvl w:val="1"/>
          <w:numId w:val="1"/>
        </w:numPr>
        <w:tabs>
          <w:tab w:val="clear" w:pos="720"/>
        </w:tabs>
        <w:spacing w:before="0" w:after="120"/>
        <w:ind w:left="360"/>
      </w:pPr>
      <w:r w:rsidRPr="00DC3163">
        <w:t>E</w:t>
      </w:r>
      <w:r w:rsidR="006152DD" w:rsidRPr="00DC3163">
        <w:t>ncompass an area smaller than 100 acres</w:t>
      </w:r>
      <w:r w:rsidR="00525358" w:rsidRPr="00DC3163">
        <w:t xml:space="preserve"> and do not pose a threat to water quality</w:t>
      </w:r>
      <w:r w:rsidR="006152DD" w:rsidRPr="00DC3163">
        <w:t>. Th</w:t>
      </w:r>
      <w:r w:rsidR="0031041D">
        <w:t>ese Grazing O</w:t>
      </w:r>
      <w:r w:rsidR="001353DC" w:rsidRPr="00DC3163">
        <w:t>perations</w:t>
      </w:r>
      <w:r w:rsidR="006152DD" w:rsidRPr="00DC3163">
        <w:t xml:space="preserve"> are still expected to </w:t>
      </w:r>
      <w:r w:rsidR="006F53F8" w:rsidRPr="00DC3163">
        <w:t>follow best management practices for</w:t>
      </w:r>
      <w:r w:rsidR="0031041D">
        <w:t xml:space="preserve"> their facilities</w:t>
      </w:r>
      <w:r w:rsidR="006152DD" w:rsidRPr="00DC3163">
        <w:t xml:space="preserve"> and may be required to obtain WDRs on a case-by-case basis if the potential for water quality impacts are found.</w:t>
      </w:r>
    </w:p>
    <w:p w14:paraId="758EE84E" w14:textId="77777777" w:rsidR="0061329E" w:rsidRPr="00DC3163" w:rsidRDefault="00D87B27" w:rsidP="00D36116">
      <w:pPr>
        <w:pStyle w:val="BodyText"/>
        <w:numPr>
          <w:ilvl w:val="1"/>
          <w:numId w:val="1"/>
        </w:numPr>
        <w:tabs>
          <w:tab w:val="clear" w:pos="720"/>
        </w:tabs>
        <w:spacing w:before="0"/>
        <w:ind w:left="360"/>
      </w:pPr>
      <w:r w:rsidRPr="00DC3163">
        <w:t xml:space="preserve">Operates a confined animal facility </w:t>
      </w:r>
      <w:r w:rsidR="000F3129" w:rsidRPr="00DC3163">
        <w:t xml:space="preserve">already covered under existing General </w:t>
      </w:r>
      <w:r w:rsidR="00792DBF" w:rsidRPr="00DC3163">
        <w:t>WDRs</w:t>
      </w:r>
      <w:r w:rsidR="000F3129" w:rsidRPr="00DC3163">
        <w:t xml:space="preserve"> </w:t>
      </w:r>
      <w:r w:rsidRPr="00DC3163">
        <w:t xml:space="preserve">for Confined Animal Facilities </w:t>
      </w:r>
      <w:r w:rsidR="000F3129" w:rsidRPr="00DC3163">
        <w:t xml:space="preserve">or </w:t>
      </w:r>
      <w:r w:rsidRPr="00DC3163">
        <w:t>a dairy already covered under a</w:t>
      </w:r>
      <w:r w:rsidR="00792DBF" w:rsidRPr="00DC3163">
        <w:t xml:space="preserve"> Conditional W</w:t>
      </w:r>
      <w:r w:rsidR="000F3129" w:rsidRPr="00DC3163">
        <w:t>aiver of W</w:t>
      </w:r>
      <w:r w:rsidR="00792DBF" w:rsidRPr="00DC3163">
        <w:t>DR</w:t>
      </w:r>
      <w:r w:rsidR="000F3129" w:rsidRPr="00DC3163">
        <w:t xml:space="preserve">s for </w:t>
      </w:r>
      <w:r w:rsidRPr="00DC3163">
        <w:t xml:space="preserve">Existing </w:t>
      </w:r>
      <w:r w:rsidRPr="002210E7">
        <w:t>Dairies</w:t>
      </w:r>
      <w:r w:rsidR="000F3129" w:rsidRPr="002210E7">
        <w:t>, Resolution</w:t>
      </w:r>
      <w:r w:rsidR="0072403B" w:rsidRPr="002210E7">
        <w:t xml:space="preserve"> No</w:t>
      </w:r>
      <w:r w:rsidR="000F3129" w:rsidRPr="002210E7">
        <w:t>s</w:t>
      </w:r>
      <w:r w:rsidR="0072403B" w:rsidRPr="002210E7">
        <w:t>.</w:t>
      </w:r>
      <w:r w:rsidR="000F3129" w:rsidRPr="00DC3163">
        <w:t xml:space="preserve"> R2-20</w:t>
      </w:r>
      <w:r w:rsidR="00236547" w:rsidRPr="00DC3163">
        <w:t>16</w:t>
      </w:r>
      <w:r w:rsidR="000F3129" w:rsidRPr="00DC3163">
        <w:t>-00</w:t>
      </w:r>
      <w:r w:rsidR="00236547" w:rsidRPr="00DC3163">
        <w:t>31</w:t>
      </w:r>
      <w:r w:rsidR="000F3129" w:rsidRPr="00DC3163">
        <w:t xml:space="preserve"> and R2-20</w:t>
      </w:r>
      <w:r w:rsidR="00391569" w:rsidRPr="00DC3163">
        <w:t>15</w:t>
      </w:r>
      <w:r w:rsidR="000F3129" w:rsidRPr="00DC3163">
        <w:t>-00</w:t>
      </w:r>
      <w:r w:rsidR="00391569" w:rsidRPr="00DC3163">
        <w:t>31</w:t>
      </w:r>
      <w:r w:rsidR="000F3129" w:rsidRPr="00DC3163">
        <w:t>, respectively</w:t>
      </w:r>
      <w:r w:rsidR="00541D32" w:rsidRPr="00DC3163">
        <w:t>.</w:t>
      </w:r>
    </w:p>
    <w:p w14:paraId="0672F7DE" w14:textId="77777777" w:rsidR="00131758" w:rsidRPr="00DC3163" w:rsidRDefault="00131758" w:rsidP="00DC3163">
      <w:pPr>
        <w:pStyle w:val="BodyText"/>
        <w:spacing w:before="0"/>
      </w:pPr>
    </w:p>
    <w:p w14:paraId="039BB91F" w14:textId="77777777" w:rsidR="003E0C2E" w:rsidRPr="00DC3163" w:rsidRDefault="005B2C71" w:rsidP="00DC3163">
      <w:pPr>
        <w:pStyle w:val="level1"/>
        <w:ind w:left="0" w:firstLine="0"/>
        <w:jc w:val="left"/>
        <w:rPr>
          <w:bCs/>
        </w:rPr>
      </w:pPr>
      <w:r w:rsidRPr="00DC3163">
        <w:t xml:space="preserve">A </w:t>
      </w:r>
      <w:r w:rsidR="00A22E6E" w:rsidRPr="00DC3163">
        <w:t xml:space="preserve">Discharger </w:t>
      </w:r>
      <w:r w:rsidR="00E97115" w:rsidRPr="00DC3163">
        <w:t>who meet</w:t>
      </w:r>
      <w:r w:rsidR="00E95495" w:rsidRPr="00DC3163">
        <w:t>s</w:t>
      </w:r>
      <w:r w:rsidR="00E97115" w:rsidRPr="00DC3163">
        <w:t xml:space="preserve"> any of the conditio</w:t>
      </w:r>
      <w:r w:rsidR="00E95495" w:rsidRPr="00DC3163">
        <w:t xml:space="preserve">ns above and </w:t>
      </w:r>
      <w:r w:rsidRPr="00DC3163">
        <w:t xml:space="preserve">who has not previously filed an NNA shall submit such notice by March 15, 2018. </w:t>
      </w:r>
    </w:p>
    <w:p w14:paraId="081999F4" w14:textId="77777777" w:rsidR="00A22E6E" w:rsidRPr="00DC3163" w:rsidRDefault="00A22E6E" w:rsidP="00DC3163">
      <w:pPr>
        <w:pStyle w:val="level1"/>
        <w:ind w:left="0" w:firstLine="0"/>
        <w:jc w:val="left"/>
        <w:rPr>
          <w:bCs/>
        </w:rPr>
      </w:pPr>
    </w:p>
    <w:p w14:paraId="5933E840" w14:textId="77777777" w:rsidR="003E0C2E" w:rsidRPr="00DB627D" w:rsidRDefault="003E0C2E" w:rsidP="0031041D">
      <w:pPr>
        <w:pStyle w:val="Heading4"/>
        <w:tabs>
          <w:tab w:val="clear" w:pos="360"/>
        </w:tabs>
        <w:spacing w:after="120"/>
        <w:rPr>
          <w:b/>
          <w:bCs/>
          <w:caps/>
        </w:rPr>
      </w:pPr>
      <w:r w:rsidRPr="00DB627D">
        <w:rPr>
          <w:b/>
          <w:bCs/>
        </w:rPr>
        <w:t>Conditions</w:t>
      </w:r>
    </w:p>
    <w:p w14:paraId="3DC6B958" w14:textId="77777777" w:rsidR="00817FBD" w:rsidRPr="00B14FF0" w:rsidRDefault="00BE5BA4" w:rsidP="00DB627D">
      <w:pPr>
        <w:pStyle w:val="BodyText2"/>
        <w:tabs>
          <w:tab w:val="clear" w:pos="0"/>
        </w:tabs>
        <w:rPr>
          <w:sz w:val="24"/>
          <w:szCs w:val="24"/>
        </w:rPr>
      </w:pPr>
      <w:r w:rsidRPr="00B14FF0">
        <w:rPr>
          <w:sz w:val="24"/>
          <w:szCs w:val="24"/>
        </w:rPr>
        <w:t>In order to receive the benefit of th</w:t>
      </w:r>
      <w:r w:rsidR="005B04F6" w:rsidRPr="00B14FF0">
        <w:rPr>
          <w:sz w:val="24"/>
          <w:szCs w:val="24"/>
        </w:rPr>
        <w:t xml:space="preserve">e </w:t>
      </w:r>
      <w:r w:rsidR="00D54C55">
        <w:rPr>
          <w:sz w:val="24"/>
          <w:szCs w:val="24"/>
        </w:rPr>
        <w:t>Conditional</w:t>
      </w:r>
      <w:r w:rsidR="00D54C55" w:rsidRPr="00B14FF0">
        <w:rPr>
          <w:sz w:val="24"/>
          <w:szCs w:val="24"/>
        </w:rPr>
        <w:t xml:space="preserve"> </w:t>
      </w:r>
      <w:r w:rsidR="00CF2AF0" w:rsidRPr="00B14FF0">
        <w:rPr>
          <w:sz w:val="24"/>
          <w:szCs w:val="24"/>
        </w:rPr>
        <w:t>Waiver</w:t>
      </w:r>
      <w:r w:rsidRPr="00B14FF0">
        <w:rPr>
          <w:sz w:val="24"/>
          <w:szCs w:val="24"/>
        </w:rPr>
        <w:t xml:space="preserve"> in lieu of individual regulation</w:t>
      </w:r>
      <w:r w:rsidR="00817FBD" w:rsidRPr="00B14FF0">
        <w:rPr>
          <w:sz w:val="24"/>
          <w:szCs w:val="24"/>
        </w:rPr>
        <w:t xml:space="preserve">, </w:t>
      </w:r>
      <w:r w:rsidR="00582506" w:rsidRPr="00B14FF0">
        <w:rPr>
          <w:sz w:val="24"/>
          <w:szCs w:val="24"/>
        </w:rPr>
        <w:t xml:space="preserve">an </w:t>
      </w:r>
      <w:r w:rsidR="00817FBD" w:rsidRPr="00B14FF0">
        <w:rPr>
          <w:sz w:val="24"/>
          <w:szCs w:val="24"/>
        </w:rPr>
        <w:t xml:space="preserve">eligible </w:t>
      </w:r>
      <w:r w:rsidR="00764D47" w:rsidRPr="00B14FF0">
        <w:rPr>
          <w:sz w:val="24"/>
          <w:szCs w:val="24"/>
        </w:rPr>
        <w:t>Discharger</w:t>
      </w:r>
      <w:r w:rsidR="00817FBD" w:rsidRPr="00B14FF0">
        <w:rPr>
          <w:sz w:val="24"/>
          <w:szCs w:val="24"/>
        </w:rPr>
        <w:t xml:space="preserve"> </w:t>
      </w:r>
      <w:r w:rsidR="00582506" w:rsidRPr="00B14FF0">
        <w:rPr>
          <w:sz w:val="24"/>
          <w:szCs w:val="24"/>
        </w:rPr>
        <w:t xml:space="preserve">shall </w:t>
      </w:r>
      <w:r w:rsidR="00817FBD" w:rsidRPr="00B14FF0">
        <w:rPr>
          <w:sz w:val="24"/>
          <w:szCs w:val="24"/>
        </w:rPr>
        <w:t>comply with the terms and conditions specified herein:</w:t>
      </w:r>
    </w:p>
    <w:p w14:paraId="0BC13226" w14:textId="77777777" w:rsidR="00817FBD" w:rsidRPr="00B14FF0" w:rsidRDefault="00817FBD" w:rsidP="00DC3163">
      <w:pPr>
        <w:rPr>
          <w:rFonts w:cs="Times New Roman"/>
        </w:rPr>
      </w:pPr>
    </w:p>
    <w:p w14:paraId="56E2C8E1" w14:textId="2D6FBF71" w:rsidR="003E0C2E" w:rsidRPr="00B14FF0" w:rsidRDefault="00736C04" w:rsidP="00736C04">
      <w:pPr>
        <w:tabs>
          <w:tab w:val="center" w:pos="4680"/>
        </w:tabs>
        <w:spacing w:after="120"/>
        <w:rPr>
          <w:rFonts w:cs="Times New Roman"/>
        </w:rPr>
      </w:pPr>
      <w:r>
        <w:rPr>
          <w:rFonts w:cs="Times New Roman"/>
          <w:b/>
          <w:bCs/>
        </w:rPr>
        <w:t>1</w:t>
      </w:r>
      <w:r w:rsidR="00906813">
        <w:rPr>
          <w:rFonts w:cs="Times New Roman"/>
          <w:b/>
          <w:bCs/>
        </w:rPr>
        <w:t xml:space="preserve">)  </w:t>
      </w:r>
      <w:r w:rsidR="003C0109">
        <w:rPr>
          <w:rFonts w:cs="Times New Roman"/>
          <w:b/>
          <w:bCs/>
        </w:rPr>
        <w:t xml:space="preserve"> </w:t>
      </w:r>
      <w:r w:rsidR="003E0C2E" w:rsidRPr="00B14FF0">
        <w:rPr>
          <w:rFonts w:cs="Times New Roman"/>
          <w:b/>
          <w:bCs/>
        </w:rPr>
        <w:t>Ranch Water Quality Plan</w:t>
      </w:r>
      <w:r w:rsidR="003E411E" w:rsidRPr="00B14FF0">
        <w:rPr>
          <w:rFonts w:cs="Times New Roman"/>
          <w:b/>
          <w:bCs/>
        </w:rPr>
        <w:t xml:space="preserve"> </w:t>
      </w:r>
      <w:r w:rsidR="00112003" w:rsidRPr="00B14FF0">
        <w:rPr>
          <w:rFonts w:cs="Times New Roman"/>
          <w:b/>
          <w:bCs/>
        </w:rPr>
        <w:t>(RWQP)</w:t>
      </w:r>
      <w:r w:rsidR="003E0C2E" w:rsidRPr="00B14FF0">
        <w:rPr>
          <w:rFonts w:cs="Times New Roman"/>
          <w:b/>
          <w:bCs/>
        </w:rPr>
        <w:tab/>
      </w:r>
    </w:p>
    <w:p w14:paraId="428FB155" w14:textId="21BEAFAD" w:rsidR="0037076A" w:rsidRPr="00B14FF0" w:rsidRDefault="003E0C2E" w:rsidP="00736C04">
      <w:pPr>
        <w:spacing w:after="120"/>
        <w:ind w:left="360"/>
        <w:rPr>
          <w:rFonts w:cs="Times New Roman"/>
        </w:rPr>
      </w:pPr>
      <w:r w:rsidRPr="00B14FF0">
        <w:rPr>
          <w:rFonts w:cs="Times New Roman"/>
        </w:rPr>
        <w:t xml:space="preserve">The Ranch </w:t>
      </w:r>
      <w:r w:rsidR="006B79ED" w:rsidRPr="00B14FF0">
        <w:rPr>
          <w:rFonts w:cs="Times New Roman"/>
        </w:rPr>
        <w:t xml:space="preserve">Water Quality </w:t>
      </w:r>
      <w:r w:rsidRPr="00B14FF0">
        <w:rPr>
          <w:rFonts w:cs="Times New Roman"/>
        </w:rPr>
        <w:t xml:space="preserve">Plan </w:t>
      </w:r>
      <w:r w:rsidR="00B20E22" w:rsidRPr="00B14FF0">
        <w:rPr>
          <w:rFonts w:cs="Times New Roman"/>
        </w:rPr>
        <w:t xml:space="preserve">(RWQP) </w:t>
      </w:r>
      <w:r w:rsidRPr="00B14FF0">
        <w:rPr>
          <w:rFonts w:cs="Times New Roman"/>
        </w:rPr>
        <w:t>shall be kept on site and available for review by Water</w:t>
      </w:r>
      <w:r w:rsidR="006E6A0C" w:rsidRPr="00B14FF0">
        <w:rPr>
          <w:rFonts w:cs="Times New Roman"/>
        </w:rPr>
        <w:t xml:space="preserve"> </w:t>
      </w:r>
      <w:r w:rsidRPr="00B14FF0">
        <w:rPr>
          <w:rFonts w:cs="Times New Roman"/>
        </w:rPr>
        <w:t xml:space="preserve">Board staff at all times. Elements of the </w:t>
      </w:r>
      <w:r w:rsidR="00B20E22" w:rsidRPr="00B14FF0">
        <w:rPr>
          <w:rFonts w:cs="Times New Roman"/>
        </w:rPr>
        <w:t>RWQP</w:t>
      </w:r>
      <w:r w:rsidRPr="00B14FF0">
        <w:rPr>
          <w:rFonts w:cs="Times New Roman"/>
        </w:rPr>
        <w:t xml:space="preserve"> shall include</w:t>
      </w:r>
      <w:r w:rsidR="0037076A" w:rsidRPr="00B14FF0">
        <w:rPr>
          <w:rFonts w:cs="Times New Roman"/>
        </w:rPr>
        <w:t>:</w:t>
      </w:r>
    </w:p>
    <w:p w14:paraId="1D92F375" w14:textId="77777777" w:rsidR="00112003" w:rsidRPr="00B14FF0" w:rsidRDefault="00112003" w:rsidP="00D36116">
      <w:pPr>
        <w:numPr>
          <w:ilvl w:val="2"/>
          <w:numId w:val="2"/>
        </w:numPr>
        <w:tabs>
          <w:tab w:val="clear" w:pos="1080"/>
          <w:tab w:val="num" w:pos="720"/>
        </w:tabs>
        <w:spacing w:after="120"/>
        <w:ind w:left="720"/>
        <w:rPr>
          <w:rFonts w:cs="Times New Roman"/>
        </w:rPr>
      </w:pPr>
      <w:r w:rsidRPr="00B14FF0">
        <w:rPr>
          <w:rFonts w:cs="Times New Roman"/>
        </w:rPr>
        <w:t xml:space="preserve">A </w:t>
      </w:r>
      <w:r w:rsidR="003E0C2E" w:rsidRPr="00B14FF0">
        <w:rPr>
          <w:rFonts w:cs="Times New Roman"/>
        </w:rPr>
        <w:t>ranch map, or aerial photo on a 1:12,000 scale</w:t>
      </w:r>
      <w:r w:rsidR="00FA464E" w:rsidRPr="00B14FF0">
        <w:rPr>
          <w:rFonts w:cs="Times New Roman"/>
        </w:rPr>
        <w:t xml:space="preserve">, that includes the location of </w:t>
      </w:r>
      <w:r w:rsidR="00FA464E" w:rsidRPr="00DB627D">
        <w:rPr>
          <w:rFonts w:cs="Times New Roman"/>
        </w:rPr>
        <w:t>pastures, roads, fence lines,</w:t>
      </w:r>
      <w:r w:rsidR="00FA464E" w:rsidRPr="00B14FF0">
        <w:rPr>
          <w:rFonts w:cs="Times New Roman"/>
        </w:rPr>
        <w:t xml:space="preserve"> water sources</w:t>
      </w:r>
      <w:r w:rsidR="0095178A" w:rsidRPr="0095178A">
        <w:rPr>
          <w:rFonts w:cs="Times New Roman"/>
        </w:rPr>
        <w:t xml:space="preserve"> and other </w:t>
      </w:r>
      <w:r w:rsidR="00FA464E" w:rsidRPr="00DB627D">
        <w:rPr>
          <w:rFonts w:cs="Times New Roman"/>
        </w:rPr>
        <w:t>MPs designed to protect water quality</w:t>
      </w:r>
      <w:r w:rsidR="003E0C2E" w:rsidRPr="00B14FF0">
        <w:rPr>
          <w:rFonts w:cs="Times New Roman"/>
        </w:rPr>
        <w:t>;</w:t>
      </w:r>
    </w:p>
    <w:p w14:paraId="2992805C" w14:textId="77777777" w:rsidR="0037076A" w:rsidRPr="00B14FF0" w:rsidRDefault="00112003" w:rsidP="00D36116">
      <w:pPr>
        <w:numPr>
          <w:ilvl w:val="2"/>
          <w:numId w:val="2"/>
        </w:numPr>
        <w:tabs>
          <w:tab w:val="clear" w:pos="1080"/>
          <w:tab w:val="num" w:pos="720"/>
        </w:tabs>
        <w:spacing w:after="120"/>
        <w:ind w:left="720"/>
        <w:rPr>
          <w:rFonts w:cs="Times New Roman"/>
        </w:rPr>
      </w:pPr>
      <w:r w:rsidRPr="00B14FF0">
        <w:rPr>
          <w:rFonts w:cs="Times New Roman"/>
        </w:rPr>
        <w:t xml:space="preserve">Description </w:t>
      </w:r>
      <w:r w:rsidR="00AC00A2" w:rsidRPr="00B14FF0">
        <w:rPr>
          <w:rFonts w:cs="Times New Roman"/>
        </w:rPr>
        <w:t>of MP objectives, including improvements in practices to reduce pathogens and sediment in local surface waters to achieve the TMDL load allocations;</w:t>
      </w:r>
    </w:p>
    <w:p w14:paraId="74530D61" w14:textId="5645C565" w:rsidR="0037076A" w:rsidRPr="00B14FF0" w:rsidRDefault="00736C04" w:rsidP="003C0109">
      <w:pPr>
        <w:tabs>
          <w:tab w:val="num" w:pos="720"/>
        </w:tabs>
        <w:spacing w:after="120"/>
        <w:ind w:left="720" w:hanging="360"/>
        <w:rPr>
          <w:rFonts w:cs="Times New Roman"/>
        </w:rPr>
      </w:pPr>
      <w:r>
        <w:rPr>
          <w:rFonts w:cs="Times New Roman"/>
        </w:rPr>
        <w:t>c</w:t>
      </w:r>
      <w:r w:rsidR="001621CB" w:rsidRPr="00B14FF0">
        <w:rPr>
          <w:rFonts w:cs="Times New Roman"/>
        </w:rPr>
        <w:t>)</w:t>
      </w:r>
      <w:r w:rsidR="001621CB" w:rsidRPr="00B14FF0">
        <w:rPr>
          <w:rFonts w:cs="Times New Roman"/>
        </w:rPr>
        <w:tab/>
      </w:r>
      <w:r w:rsidR="00AC00A2" w:rsidRPr="00B14FF0">
        <w:rPr>
          <w:rFonts w:cs="Times New Roman"/>
        </w:rPr>
        <w:t>A</w:t>
      </w:r>
      <w:r w:rsidR="003E0C2E" w:rsidRPr="00B14FF0">
        <w:rPr>
          <w:rFonts w:cs="Times New Roman"/>
        </w:rPr>
        <w:t xml:space="preserve">n inventory of resources based on visual observations and/or existing reports; </w:t>
      </w:r>
    </w:p>
    <w:p w14:paraId="313538C7" w14:textId="36470023" w:rsidR="0037076A" w:rsidRPr="00B14FF0" w:rsidRDefault="00736C04" w:rsidP="003C0109">
      <w:pPr>
        <w:tabs>
          <w:tab w:val="num" w:pos="720"/>
        </w:tabs>
        <w:spacing w:after="120"/>
        <w:ind w:left="720" w:hanging="360"/>
        <w:rPr>
          <w:rFonts w:cs="Times New Roman"/>
        </w:rPr>
      </w:pPr>
      <w:r>
        <w:rPr>
          <w:rFonts w:cs="Times New Roman"/>
        </w:rPr>
        <w:t>d</w:t>
      </w:r>
      <w:r w:rsidR="001621CB" w:rsidRPr="00B14FF0">
        <w:rPr>
          <w:rFonts w:cs="Times New Roman"/>
        </w:rPr>
        <w:t>)</w:t>
      </w:r>
      <w:r w:rsidR="001621CB" w:rsidRPr="00B14FF0">
        <w:rPr>
          <w:rFonts w:cs="Times New Roman"/>
        </w:rPr>
        <w:tab/>
      </w:r>
      <w:r w:rsidR="00AC00A2" w:rsidRPr="00B14FF0">
        <w:rPr>
          <w:rFonts w:cs="Times New Roman"/>
        </w:rPr>
        <w:t>A</w:t>
      </w:r>
      <w:r w:rsidR="003E0C2E" w:rsidRPr="00B14FF0">
        <w:rPr>
          <w:rFonts w:cs="Times New Roman"/>
        </w:rPr>
        <w:t xml:space="preserve">n assessment of the </w:t>
      </w:r>
      <w:r w:rsidR="003E51D5" w:rsidRPr="00B14FF0">
        <w:rPr>
          <w:rFonts w:cs="Times New Roman"/>
        </w:rPr>
        <w:t>Grazing Operations</w:t>
      </w:r>
      <w:r w:rsidR="003E0C2E" w:rsidRPr="00B14FF0">
        <w:rPr>
          <w:rFonts w:cs="Times New Roman"/>
        </w:rPr>
        <w:t xml:space="preserve">, per the checklist titled </w:t>
      </w:r>
      <w:r w:rsidR="003E0C2E" w:rsidRPr="00B14FF0">
        <w:rPr>
          <w:rFonts w:cs="Times New Roman"/>
          <w:i/>
        </w:rPr>
        <w:t xml:space="preserve">Checklist Form For Assessing Grazing Operations in the </w:t>
      </w:r>
      <w:r w:rsidR="00B1232A" w:rsidRPr="00B14FF0">
        <w:rPr>
          <w:rFonts w:cs="Times New Roman"/>
          <w:i/>
        </w:rPr>
        <w:t>Napa River</w:t>
      </w:r>
      <w:r w:rsidR="005D5707">
        <w:rPr>
          <w:rFonts w:cs="Times New Roman"/>
          <w:i/>
        </w:rPr>
        <w:t xml:space="preserve"> and </w:t>
      </w:r>
      <w:r w:rsidR="00B1232A" w:rsidRPr="00B14FF0">
        <w:rPr>
          <w:rFonts w:cs="Times New Roman"/>
          <w:i/>
        </w:rPr>
        <w:t>Sonoma Creek Watershed</w:t>
      </w:r>
      <w:r w:rsidR="005D5707">
        <w:rPr>
          <w:rFonts w:cs="Times New Roman"/>
          <w:i/>
        </w:rPr>
        <w:t>s</w:t>
      </w:r>
      <w:r w:rsidR="003E0C2E" w:rsidRPr="00B14FF0">
        <w:rPr>
          <w:rFonts w:cs="Times New Roman"/>
        </w:rPr>
        <w:t xml:space="preserve"> (Attachment </w:t>
      </w:r>
      <w:r w:rsidR="0076580A" w:rsidRPr="00B14FF0">
        <w:rPr>
          <w:rFonts w:cs="Times New Roman"/>
        </w:rPr>
        <w:t>F</w:t>
      </w:r>
      <w:r w:rsidR="003E0C2E" w:rsidRPr="00B14FF0">
        <w:rPr>
          <w:rFonts w:cs="Times New Roman"/>
        </w:rPr>
        <w:t xml:space="preserve">), identifying controllable discharge points for pathogens, nutrients, </w:t>
      </w:r>
      <w:r w:rsidR="007D1DAA" w:rsidRPr="00B14FF0">
        <w:rPr>
          <w:rFonts w:cs="Times New Roman"/>
        </w:rPr>
        <w:t xml:space="preserve">and </w:t>
      </w:r>
      <w:r w:rsidR="003E0C2E" w:rsidRPr="00B14FF0">
        <w:rPr>
          <w:rFonts w:cs="Times New Roman"/>
        </w:rPr>
        <w:t xml:space="preserve">sediment; </w:t>
      </w:r>
    </w:p>
    <w:p w14:paraId="61CFEB8E" w14:textId="03A876C1" w:rsidR="00E97872" w:rsidRPr="00B14FF0" w:rsidRDefault="00736C04" w:rsidP="003C0109">
      <w:pPr>
        <w:tabs>
          <w:tab w:val="num" w:pos="720"/>
        </w:tabs>
        <w:spacing w:after="120"/>
        <w:ind w:left="720" w:hanging="360"/>
        <w:rPr>
          <w:rFonts w:cs="Times New Roman"/>
        </w:rPr>
      </w:pPr>
      <w:r>
        <w:rPr>
          <w:rFonts w:cs="Times New Roman"/>
        </w:rPr>
        <w:t>e</w:t>
      </w:r>
      <w:r w:rsidR="001621CB" w:rsidRPr="00B14FF0">
        <w:rPr>
          <w:rFonts w:cs="Times New Roman"/>
        </w:rPr>
        <w:t>)</w:t>
      </w:r>
      <w:r w:rsidR="001621CB" w:rsidRPr="00B14FF0">
        <w:rPr>
          <w:rFonts w:cs="Times New Roman"/>
        </w:rPr>
        <w:tab/>
      </w:r>
      <w:r w:rsidR="00AC00A2" w:rsidRPr="00B14FF0">
        <w:rPr>
          <w:rFonts w:cs="Times New Roman"/>
        </w:rPr>
        <w:t>I</w:t>
      </w:r>
      <w:r w:rsidR="003E0C2E" w:rsidRPr="00B14FF0">
        <w:rPr>
          <w:rFonts w:cs="Times New Roman"/>
        </w:rPr>
        <w:t xml:space="preserve">dentification of </w:t>
      </w:r>
      <w:r w:rsidR="006E6A0C" w:rsidRPr="00B14FF0">
        <w:rPr>
          <w:rFonts w:cs="Times New Roman"/>
        </w:rPr>
        <w:t xml:space="preserve">legacy </w:t>
      </w:r>
      <w:r w:rsidR="003E0C2E" w:rsidRPr="00B14FF0">
        <w:rPr>
          <w:rFonts w:cs="Times New Roman"/>
        </w:rPr>
        <w:t>sediment discharge points</w:t>
      </w:r>
      <w:r w:rsidR="006E6A0C" w:rsidRPr="00B14FF0">
        <w:rPr>
          <w:rFonts w:cs="Times New Roman"/>
        </w:rPr>
        <w:t xml:space="preserve"> </w:t>
      </w:r>
      <w:r>
        <w:rPr>
          <w:rFonts w:cs="Times New Roman"/>
        </w:rPr>
        <w:t>(e.g., gullies, landslides</w:t>
      </w:r>
      <w:r w:rsidR="006E6A0C" w:rsidRPr="00B14FF0">
        <w:rPr>
          <w:rFonts w:cs="Times New Roman"/>
        </w:rPr>
        <w:t>)</w:t>
      </w:r>
      <w:r w:rsidR="003E0C2E" w:rsidRPr="00B14FF0">
        <w:rPr>
          <w:rFonts w:cs="Times New Roman"/>
        </w:rPr>
        <w:t xml:space="preserve">, if appropriate; </w:t>
      </w:r>
    </w:p>
    <w:p w14:paraId="008C8872" w14:textId="3E42905B" w:rsidR="0037076A" w:rsidRPr="00B14FF0" w:rsidRDefault="00736C04" w:rsidP="003C0109">
      <w:pPr>
        <w:tabs>
          <w:tab w:val="num" w:pos="720"/>
        </w:tabs>
        <w:spacing w:after="120"/>
        <w:ind w:left="720" w:hanging="360"/>
        <w:rPr>
          <w:rFonts w:cs="Times New Roman"/>
        </w:rPr>
      </w:pPr>
      <w:r>
        <w:rPr>
          <w:rFonts w:cs="Times New Roman"/>
        </w:rPr>
        <w:t>f</w:t>
      </w:r>
      <w:r w:rsidR="001621CB" w:rsidRPr="00B14FF0">
        <w:rPr>
          <w:rFonts w:cs="Times New Roman"/>
        </w:rPr>
        <w:t>)</w:t>
      </w:r>
      <w:r w:rsidR="001621CB" w:rsidRPr="00B14FF0">
        <w:rPr>
          <w:rFonts w:cs="Times New Roman"/>
        </w:rPr>
        <w:tab/>
      </w:r>
      <w:r w:rsidR="00AC00A2" w:rsidRPr="00B14FF0">
        <w:rPr>
          <w:rFonts w:cs="Times New Roman"/>
        </w:rPr>
        <w:t>A</w:t>
      </w:r>
      <w:r w:rsidR="00E97872" w:rsidRPr="00B14FF0">
        <w:rPr>
          <w:rFonts w:cs="Times New Roman"/>
        </w:rPr>
        <w:t>ssessment of residual dry matter (RDM) as specified in the University of California</w:t>
      </w:r>
      <w:r w:rsidR="00385DCC" w:rsidRPr="00B14FF0">
        <w:rPr>
          <w:rFonts w:cs="Times New Roman"/>
        </w:rPr>
        <w:t>’s</w:t>
      </w:r>
      <w:r w:rsidR="00E97872" w:rsidRPr="00B14FF0">
        <w:rPr>
          <w:rFonts w:cs="Times New Roman"/>
        </w:rPr>
        <w:t xml:space="preserve">, </w:t>
      </w:r>
      <w:r w:rsidR="00E97872" w:rsidRPr="00B14FF0">
        <w:rPr>
          <w:rFonts w:cs="Times New Roman"/>
          <w:i/>
        </w:rPr>
        <w:t>California Guidelines for Residual Dry Matter Management on Coastal and Foothill Annual Rangelands, Rangeland Monitoring</w:t>
      </w:r>
      <w:r w:rsidR="00E97872" w:rsidRPr="00B14FF0">
        <w:rPr>
          <w:rFonts w:cs="Times New Roman"/>
        </w:rPr>
        <w:t xml:space="preserve"> </w:t>
      </w:r>
      <w:r w:rsidR="00385DCC" w:rsidRPr="00B14FF0">
        <w:rPr>
          <w:rFonts w:cs="Times New Roman"/>
        </w:rPr>
        <w:t>(2006) (</w:t>
      </w:r>
      <w:r w:rsidR="00E97872" w:rsidRPr="00B14FF0">
        <w:rPr>
          <w:rFonts w:cs="Times New Roman"/>
        </w:rPr>
        <w:t>Series Publication 8092</w:t>
      </w:r>
      <w:r w:rsidR="00385DCC" w:rsidRPr="00B14FF0">
        <w:rPr>
          <w:rFonts w:cs="Times New Roman"/>
        </w:rPr>
        <w:t>);</w:t>
      </w:r>
    </w:p>
    <w:p w14:paraId="2A5B396F" w14:textId="5DE296D7" w:rsidR="00AC00A2" w:rsidRPr="00B14FF0" w:rsidRDefault="00736C04" w:rsidP="003C0109">
      <w:pPr>
        <w:tabs>
          <w:tab w:val="num" w:pos="720"/>
        </w:tabs>
        <w:spacing w:after="120"/>
        <w:ind w:left="720" w:hanging="360"/>
        <w:rPr>
          <w:rFonts w:cs="Times New Roman"/>
        </w:rPr>
      </w:pPr>
      <w:r>
        <w:rPr>
          <w:rFonts w:cs="Times New Roman"/>
        </w:rPr>
        <w:t>g</w:t>
      </w:r>
      <w:r w:rsidR="001621CB" w:rsidRPr="00B14FF0">
        <w:rPr>
          <w:rFonts w:cs="Times New Roman"/>
        </w:rPr>
        <w:t>)</w:t>
      </w:r>
      <w:r w:rsidR="001621CB" w:rsidRPr="00B14FF0">
        <w:rPr>
          <w:rFonts w:cs="Times New Roman"/>
        </w:rPr>
        <w:tab/>
      </w:r>
      <w:r w:rsidR="00AC00A2" w:rsidRPr="00B14FF0">
        <w:rPr>
          <w:rFonts w:cs="Times New Roman"/>
        </w:rPr>
        <w:t>D</w:t>
      </w:r>
      <w:r w:rsidR="003E0C2E" w:rsidRPr="00B14FF0">
        <w:rPr>
          <w:rFonts w:cs="Times New Roman"/>
        </w:rPr>
        <w:t xml:space="preserve">escription of </w:t>
      </w:r>
      <w:r w:rsidR="00AC00A2" w:rsidRPr="00B14FF0">
        <w:rPr>
          <w:rFonts w:cs="Times New Roman"/>
        </w:rPr>
        <w:t xml:space="preserve">all MPs implemented at the </w:t>
      </w:r>
      <w:r>
        <w:rPr>
          <w:rFonts w:cs="Times New Roman"/>
        </w:rPr>
        <w:t>r</w:t>
      </w:r>
      <w:r w:rsidR="003E0C2E" w:rsidRPr="00B14FF0">
        <w:rPr>
          <w:rFonts w:cs="Times New Roman"/>
        </w:rPr>
        <w:t>anch</w:t>
      </w:r>
      <w:r w:rsidR="003E51D5" w:rsidRPr="00B14FF0">
        <w:rPr>
          <w:rFonts w:cs="Times New Roman"/>
        </w:rPr>
        <w:t xml:space="preserve"> as part of Grazing Operations</w:t>
      </w:r>
      <w:r w:rsidR="00AC00A2" w:rsidRPr="00B14FF0">
        <w:rPr>
          <w:rFonts w:cs="Times New Roman"/>
        </w:rPr>
        <w:t>;</w:t>
      </w:r>
    </w:p>
    <w:p w14:paraId="08B71DC3" w14:textId="3C1B7995" w:rsidR="000F12B5" w:rsidRPr="00B14FF0" w:rsidRDefault="00736C04" w:rsidP="003C0109">
      <w:pPr>
        <w:tabs>
          <w:tab w:val="num" w:pos="720"/>
        </w:tabs>
        <w:spacing w:after="120"/>
        <w:ind w:left="720" w:hanging="360"/>
        <w:rPr>
          <w:rFonts w:cs="Times New Roman"/>
        </w:rPr>
      </w:pPr>
      <w:r>
        <w:rPr>
          <w:rFonts w:cs="Times New Roman"/>
        </w:rPr>
        <w:t>h</w:t>
      </w:r>
      <w:r w:rsidR="00AC00A2" w:rsidRPr="00B14FF0">
        <w:rPr>
          <w:rFonts w:cs="Times New Roman"/>
        </w:rPr>
        <w:t xml:space="preserve">) </w:t>
      </w:r>
      <w:r w:rsidR="006F71CF" w:rsidRPr="00B14FF0">
        <w:rPr>
          <w:rFonts w:cs="Times New Roman"/>
        </w:rPr>
        <w:tab/>
      </w:r>
      <w:r w:rsidR="000F12B5" w:rsidRPr="00B14FF0">
        <w:rPr>
          <w:rFonts w:cs="Times New Roman"/>
        </w:rPr>
        <w:t xml:space="preserve">A schedule for implementation of </w:t>
      </w:r>
      <w:r w:rsidR="00E91037" w:rsidRPr="00B14FF0">
        <w:rPr>
          <w:rFonts w:cs="Times New Roman"/>
        </w:rPr>
        <w:t>proposed</w:t>
      </w:r>
      <w:r w:rsidR="000F12B5" w:rsidRPr="00B14FF0">
        <w:rPr>
          <w:rFonts w:cs="Times New Roman"/>
        </w:rPr>
        <w:t xml:space="preserve"> MPs to comply with the standards of th</w:t>
      </w:r>
      <w:r w:rsidR="00385DCC" w:rsidRPr="00B14FF0">
        <w:rPr>
          <w:rFonts w:cs="Times New Roman"/>
        </w:rPr>
        <w:t>is Order</w:t>
      </w:r>
      <w:r w:rsidR="000F12B5" w:rsidRPr="00B14FF0">
        <w:rPr>
          <w:rFonts w:cs="Times New Roman"/>
        </w:rPr>
        <w:t xml:space="preserve"> (</w:t>
      </w:r>
      <w:r>
        <w:rPr>
          <w:rFonts w:cs="Times New Roman"/>
        </w:rPr>
        <w:t>Condition 4</w:t>
      </w:r>
      <w:r w:rsidR="000F12B5" w:rsidRPr="00B14FF0">
        <w:rPr>
          <w:rFonts w:cs="Times New Roman"/>
        </w:rPr>
        <w:t>)</w:t>
      </w:r>
      <w:r>
        <w:rPr>
          <w:rFonts w:cs="Times New Roman"/>
        </w:rPr>
        <w:t>;</w:t>
      </w:r>
      <w:r w:rsidR="000F12B5" w:rsidRPr="00B14FF0">
        <w:rPr>
          <w:rFonts w:cs="Times New Roman"/>
        </w:rPr>
        <w:t xml:space="preserve"> </w:t>
      </w:r>
    </w:p>
    <w:p w14:paraId="73FD76EC" w14:textId="1E117C26" w:rsidR="00AC00A2" w:rsidRPr="00B14FF0" w:rsidRDefault="000F12B5" w:rsidP="003C0109">
      <w:pPr>
        <w:tabs>
          <w:tab w:val="num" w:pos="720"/>
          <w:tab w:val="left" w:pos="1170"/>
        </w:tabs>
        <w:spacing w:after="120"/>
        <w:ind w:left="720" w:hanging="360"/>
        <w:rPr>
          <w:rFonts w:cs="Times New Roman"/>
        </w:rPr>
      </w:pPr>
      <w:r w:rsidRPr="00B14FF0">
        <w:rPr>
          <w:rFonts w:cs="Times New Roman"/>
        </w:rPr>
        <w:t>i)</w:t>
      </w:r>
      <w:r w:rsidRPr="00B14FF0">
        <w:rPr>
          <w:rFonts w:cs="Times New Roman"/>
        </w:rPr>
        <w:tab/>
      </w:r>
      <w:r w:rsidR="00AC00A2" w:rsidRPr="00B14FF0">
        <w:rPr>
          <w:rFonts w:cs="Times New Roman"/>
        </w:rPr>
        <w:t>An implementation schedule for management of grazing activities, structural improvements, livestock management, and land treatments to comply with the</w:t>
      </w:r>
      <w:r w:rsidR="00CF2AF0" w:rsidRPr="00B14FF0">
        <w:rPr>
          <w:rFonts w:cs="Times New Roman"/>
        </w:rPr>
        <w:t xml:space="preserve"> Waiver</w:t>
      </w:r>
      <w:r w:rsidR="00AC00A2" w:rsidRPr="00B14FF0">
        <w:rPr>
          <w:rFonts w:cs="Times New Roman"/>
        </w:rPr>
        <w:t xml:space="preserve"> standards; and,</w:t>
      </w:r>
    </w:p>
    <w:p w14:paraId="5DC84351" w14:textId="6EBF3D3E" w:rsidR="00AC00A2" w:rsidRPr="00B14FF0" w:rsidRDefault="00736C04" w:rsidP="003C0109">
      <w:pPr>
        <w:tabs>
          <w:tab w:val="num" w:pos="720"/>
        </w:tabs>
        <w:ind w:left="720" w:hanging="360"/>
        <w:rPr>
          <w:rFonts w:cs="Times New Roman"/>
        </w:rPr>
      </w:pPr>
      <w:r>
        <w:rPr>
          <w:rFonts w:cs="Times New Roman"/>
        </w:rPr>
        <w:t>j</w:t>
      </w:r>
      <w:r w:rsidR="00AC00A2" w:rsidRPr="00B14FF0">
        <w:rPr>
          <w:rFonts w:cs="Times New Roman"/>
        </w:rPr>
        <w:t xml:space="preserve">) </w:t>
      </w:r>
      <w:r w:rsidR="000F12B5" w:rsidRPr="00B14FF0">
        <w:rPr>
          <w:rFonts w:cs="Times New Roman"/>
        </w:rPr>
        <w:tab/>
      </w:r>
      <w:r w:rsidR="00AC00A2" w:rsidRPr="00B14FF0">
        <w:rPr>
          <w:rFonts w:cs="Times New Roman"/>
        </w:rPr>
        <w:t>An implementation schedule for r</w:t>
      </w:r>
      <w:r w:rsidR="00E31C0A" w:rsidRPr="00B14FF0">
        <w:rPr>
          <w:rFonts w:cs="Times New Roman"/>
        </w:rPr>
        <w:t>o</w:t>
      </w:r>
      <w:r w:rsidR="00AC00A2" w:rsidRPr="00B14FF0">
        <w:rPr>
          <w:rFonts w:cs="Times New Roman"/>
        </w:rPr>
        <w:t>ad-erosion control and prevention actions to avoid increases in erosion from existing</w:t>
      </w:r>
      <w:r w:rsidR="00C72BF3" w:rsidRPr="00B14FF0">
        <w:rPr>
          <w:rFonts w:cs="Times New Roman"/>
        </w:rPr>
        <w:t>,</w:t>
      </w:r>
      <w:r w:rsidR="00AC00A2" w:rsidRPr="00B14FF0">
        <w:rPr>
          <w:rFonts w:cs="Times New Roman"/>
        </w:rPr>
        <w:t xml:space="preserve"> unstable areas </w:t>
      </w:r>
      <w:r>
        <w:rPr>
          <w:rFonts w:cs="Times New Roman"/>
        </w:rPr>
        <w:t>(e.g., gullies, landslides</w:t>
      </w:r>
      <w:r w:rsidR="00AC00A2" w:rsidRPr="00B14FF0">
        <w:rPr>
          <w:rFonts w:cs="Times New Roman"/>
        </w:rPr>
        <w:t xml:space="preserve">) due to grazing practices. </w:t>
      </w:r>
    </w:p>
    <w:p w14:paraId="66CB5B28" w14:textId="77777777" w:rsidR="00AC00A2" w:rsidRPr="00B14FF0" w:rsidRDefault="00AC00A2" w:rsidP="00DC3163">
      <w:pPr>
        <w:rPr>
          <w:rFonts w:cs="Times New Roman"/>
        </w:rPr>
      </w:pPr>
    </w:p>
    <w:p w14:paraId="4CB127AD" w14:textId="77777777" w:rsidR="003C0109" w:rsidRDefault="003E0C2E" w:rsidP="003C0109">
      <w:pPr>
        <w:autoSpaceDE w:val="0"/>
        <w:autoSpaceDN w:val="0"/>
        <w:adjustRightInd w:val="0"/>
        <w:spacing w:after="120"/>
        <w:ind w:left="360"/>
        <w:rPr>
          <w:rFonts w:cs="Times New Roman"/>
          <w:color w:val="231F20"/>
        </w:rPr>
      </w:pPr>
      <w:r w:rsidRPr="00B14FF0">
        <w:rPr>
          <w:rFonts w:cs="Times New Roman"/>
        </w:rPr>
        <w:t xml:space="preserve">The </w:t>
      </w:r>
      <w:r w:rsidR="00AC00A2" w:rsidRPr="00B14FF0">
        <w:rPr>
          <w:rFonts w:cs="Times New Roman"/>
        </w:rPr>
        <w:t xml:space="preserve">Attachment </w:t>
      </w:r>
      <w:r w:rsidR="0076580A" w:rsidRPr="00B14FF0">
        <w:rPr>
          <w:rFonts w:cs="Times New Roman"/>
        </w:rPr>
        <w:t>F</w:t>
      </w:r>
      <w:r w:rsidR="00AC00A2" w:rsidRPr="00B14FF0">
        <w:rPr>
          <w:rFonts w:cs="Times New Roman"/>
        </w:rPr>
        <w:t xml:space="preserve"> </w:t>
      </w:r>
      <w:r w:rsidRPr="00B14FF0">
        <w:rPr>
          <w:rFonts w:cs="Times New Roman"/>
        </w:rPr>
        <w:t xml:space="preserve">checklist is intended to guide the </w:t>
      </w:r>
      <w:r w:rsidR="00764D47" w:rsidRPr="00B14FF0">
        <w:rPr>
          <w:rFonts w:cs="Times New Roman"/>
        </w:rPr>
        <w:t>Discharger</w:t>
      </w:r>
      <w:r w:rsidRPr="00B14FF0">
        <w:rPr>
          <w:rFonts w:cs="Times New Roman"/>
        </w:rPr>
        <w:t xml:space="preserve"> in the inventory of resources and the preparation of the R</w:t>
      </w:r>
      <w:r w:rsidR="00AC00A2" w:rsidRPr="00B14FF0">
        <w:rPr>
          <w:rFonts w:cs="Times New Roman"/>
        </w:rPr>
        <w:t>WQP</w:t>
      </w:r>
      <w:r w:rsidRPr="00B14FF0">
        <w:rPr>
          <w:rFonts w:cs="Times New Roman"/>
        </w:rPr>
        <w:t>. Alternative checklists may be used, provided Water Board staff approve</w:t>
      </w:r>
      <w:r w:rsidR="001673C2" w:rsidRPr="00B14FF0">
        <w:rPr>
          <w:rFonts w:cs="Times New Roman"/>
        </w:rPr>
        <w:t>s</w:t>
      </w:r>
      <w:r w:rsidRPr="00B14FF0">
        <w:rPr>
          <w:rFonts w:cs="Times New Roman"/>
        </w:rPr>
        <w:t xml:space="preserve"> of them in writing.</w:t>
      </w:r>
      <w:r w:rsidR="00AC00A2" w:rsidRPr="00B14FF0">
        <w:rPr>
          <w:rFonts w:cs="Times New Roman"/>
        </w:rPr>
        <w:t xml:space="preserve"> </w:t>
      </w:r>
      <w:r w:rsidR="00AC00A2" w:rsidRPr="00B14FF0">
        <w:rPr>
          <w:rFonts w:cs="Times New Roman"/>
          <w:color w:val="231F20"/>
        </w:rPr>
        <w:t>An approved RWQP template</w:t>
      </w:r>
      <w:r w:rsidR="00990676" w:rsidRPr="00B14FF0">
        <w:rPr>
          <w:rFonts w:cs="Times New Roman"/>
          <w:color w:val="231F20"/>
        </w:rPr>
        <w:t xml:space="preserve"> can be downloaded at the Region 2 Napa-Sonoma Grazing Waiver webpage: </w:t>
      </w:r>
    </w:p>
    <w:p w14:paraId="2274FA7B" w14:textId="11E65756" w:rsidR="0040122C" w:rsidRPr="00B14FF0" w:rsidRDefault="00112938" w:rsidP="003C0109">
      <w:pPr>
        <w:autoSpaceDE w:val="0"/>
        <w:autoSpaceDN w:val="0"/>
        <w:adjustRightInd w:val="0"/>
        <w:spacing w:after="120"/>
        <w:ind w:left="360"/>
        <w:rPr>
          <w:rFonts w:cs="Times New Roman"/>
          <w:color w:val="231F20"/>
        </w:rPr>
      </w:pPr>
      <w:hyperlink r:id="rId11" w:history="1">
        <w:r w:rsidR="00990676" w:rsidRPr="00B14FF0">
          <w:rPr>
            <w:rStyle w:val="Hyperlink"/>
            <w:rFonts w:cs="Times New Roman"/>
          </w:rPr>
          <w:t>http://www.waterboards.ca.gov/sanfranciscobay/water_issues/programs/TMDLs/grazing/napa_sonoma_grazing.shtml</w:t>
        </w:r>
      </w:hyperlink>
      <w:r w:rsidR="00990676" w:rsidRPr="00B14FF0">
        <w:rPr>
          <w:rFonts w:cs="Times New Roman"/>
          <w:color w:val="231F20"/>
        </w:rPr>
        <w:t xml:space="preserve"> </w:t>
      </w:r>
      <w:r w:rsidR="000F12B5" w:rsidRPr="00B14FF0">
        <w:rPr>
          <w:rFonts w:cs="Times New Roman"/>
          <w:color w:val="231F20"/>
        </w:rPr>
        <w:t xml:space="preserve"> </w:t>
      </w:r>
    </w:p>
    <w:p w14:paraId="7CB9F834" w14:textId="77777777" w:rsidR="003E0C2E" w:rsidRPr="00B14FF0" w:rsidRDefault="003E0C2E" w:rsidP="00DC3163">
      <w:pPr>
        <w:autoSpaceDE w:val="0"/>
        <w:autoSpaceDN w:val="0"/>
        <w:adjustRightInd w:val="0"/>
        <w:rPr>
          <w:rFonts w:cs="Times New Roman"/>
        </w:rPr>
      </w:pPr>
    </w:p>
    <w:p w14:paraId="0573D396" w14:textId="74A18584" w:rsidR="003E0C2E" w:rsidRPr="00B14FF0" w:rsidRDefault="003E0C2E" w:rsidP="003C0109">
      <w:pPr>
        <w:ind w:left="360"/>
        <w:rPr>
          <w:rFonts w:cs="Times New Roman"/>
        </w:rPr>
      </w:pPr>
      <w:r w:rsidRPr="00B14FF0">
        <w:rPr>
          <w:rFonts w:cs="Times New Roman"/>
        </w:rPr>
        <w:t xml:space="preserve">The RWQP shall also include a Plan for Compliance Monitoring and Reporting that describes the measures, protocols, and associated frequencies that will be used to verify the degree to which the </w:t>
      </w:r>
      <w:r w:rsidR="00736C04">
        <w:rPr>
          <w:rFonts w:cs="Times New Roman"/>
        </w:rPr>
        <w:t>MPs</w:t>
      </w:r>
      <w:r w:rsidR="00824F93" w:rsidRPr="00B14FF0" w:rsidDel="00824F93">
        <w:rPr>
          <w:rFonts w:cs="Times New Roman"/>
        </w:rPr>
        <w:t xml:space="preserve"> </w:t>
      </w:r>
      <w:r w:rsidRPr="00B14FF0">
        <w:rPr>
          <w:rFonts w:cs="Times New Roman"/>
        </w:rPr>
        <w:t xml:space="preserve">are being implemented and are achieving the waiver conditions and/or to provide feedback for use in modifying and updating the </w:t>
      </w:r>
      <w:r w:rsidR="000F12B5" w:rsidRPr="00B14FF0">
        <w:rPr>
          <w:rFonts w:cs="Times New Roman"/>
        </w:rPr>
        <w:t>RWQP</w:t>
      </w:r>
      <w:r w:rsidRPr="00B14FF0">
        <w:rPr>
          <w:rFonts w:cs="Times New Roman"/>
        </w:rPr>
        <w:t>.</w:t>
      </w:r>
      <w:r w:rsidR="000F12B5" w:rsidRPr="00B14FF0">
        <w:rPr>
          <w:rFonts w:cs="Times New Roman"/>
        </w:rPr>
        <w:t xml:space="preserve"> Attachment </w:t>
      </w:r>
      <w:r w:rsidR="0076580A" w:rsidRPr="00B14FF0">
        <w:rPr>
          <w:rFonts w:cs="Times New Roman"/>
        </w:rPr>
        <w:t>E</w:t>
      </w:r>
      <w:r w:rsidR="000F12B5" w:rsidRPr="00B14FF0">
        <w:rPr>
          <w:rFonts w:cs="Times New Roman"/>
        </w:rPr>
        <w:t xml:space="preserve"> provides the Compliance </w:t>
      </w:r>
      <w:r w:rsidR="00001766" w:rsidRPr="00B14FF0">
        <w:rPr>
          <w:rFonts w:cs="Times New Roman"/>
        </w:rPr>
        <w:t xml:space="preserve">and </w:t>
      </w:r>
      <w:r w:rsidR="000F12B5" w:rsidRPr="00B14FF0">
        <w:rPr>
          <w:rFonts w:cs="Times New Roman"/>
        </w:rPr>
        <w:t xml:space="preserve">Monitoring Annual Certification </w:t>
      </w:r>
      <w:r w:rsidR="00001766" w:rsidRPr="00B14FF0">
        <w:rPr>
          <w:rFonts w:cs="Times New Roman"/>
        </w:rPr>
        <w:t xml:space="preserve">(Annual Certification) </w:t>
      </w:r>
      <w:r w:rsidR="000F12B5" w:rsidRPr="00B14FF0">
        <w:rPr>
          <w:rFonts w:cs="Times New Roman"/>
        </w:rPr>
        <w:t>template the Discharger may use to report compliance with the Order to the Water Board.</w:t>
      </w:r>
      <w:r w:rsidR="002468CF" w:rsidRPr="00B14FF0" w:rsidDel="002468CF">
        <w:rPr>
          <w:rFonts w:cs="Times New Roman"/>
        </w:rPr>
        <w:t xml:space="preserve"> </w:t>
      </w:r>
    </w:p>
    <w:p w14:paraId="4788DC29" w14:textId="77777777" w:rsidR="00F02249" w:rsidRPr="00B14FF0" w:rsidRDefault="00F02249" w:rsidP="00DB627D">
      <w:pPr>
        <w:ind w:left="360" w:hanging="270"/>
        <w:rPr>
          <w:bCs/>
        </w:rPr>
      </w:pPr>
    </w:p>
    <w:p w14:paraId="1CEE9119" w14:textId="19D8C176" w:rsidR="00670F7D" w:rsidRPr="00B14FF0" w:rsidRDefault="00736C04" w:rsidP="00736C04">
      <w:pPr>
        <w:pStyle w:val="level1"/>
        <w:spacing w:after="120"/>
        <w:ind w:left="0" w:firstLine="0"/>
        <w:jc w:val="left"/>
        <w:rPr>
          <w:bCs/>
        </w:rPr>
      </w:pPr>
      <w:r>
        <w:rPr>
          <w:b/>
          <w:bCs/>
        </w:rPr>
        <w:t>2</w:t>
      </w:r>
      <w:r w:rsidR="00906813">
        <w:rPr>
          <w:b/>
          <w:bCs/>
        </w:rPr>
        <w:t xml:space="preserve">) </w:t>
      </w:r>
      <w:r>
        <w:rPr>
          <w:b/>
          <w:bCs/>
        </w:rPr>
        <w:t xml:space="preserve">  </w:t>
      </w:r>
      <w:r w:rsidR="000F12B5" w:rsidRPr="00B14FF0">
        <w:rPr>
          <w:b/>
          <w:bCs/>
        </w:rPr>
        <w:t xml:space="preserve">Deadlines and </w:t>
      </w:r>
      <w:r w:rsidR="00670F7D" w:rsidRPr="00B14FF0">
        <w:rPr>
          <w:b/>
          <w:bCs/>
        </w:rPr>
        <w:t>Compliance Schedule</w:t>
      </w:r>
    </w:p>
    <w:p w14:paraId="074137EA" w14:textId="77777777" w:rsidR="002A7696" w:rsidRPr="00B14FF0" w:rsidRDefault="002A7696" w:rsidP="00736C04">
      <w:pPr>
        <w:spacing w:after="120"/>
        <w:ind w:left="720" w:hanging="360"/>
        <w:rPr>
          <w:rFonts w:cs="Times New Roman"/>
        </w:rPr>
      </w:pPr>
      <w:r w:rsidRPr="00B14FF0">
        <w:rPr>
          <w:rFonts w:cs="Times New Roman"/>
        </w:rPr>
        <w:t>Dischargers must meet the following deadlines and compliance schedule:</w:t>
      </w:r>
    </w:p>
    <w:p w14:paraId="7258559D" w14:textId="3DF7A127" w:rsidR="002A7696" w:rsidRPr="00B14FF0" w:rsidRDefault="002A7696" w:rsidP="00D36116">
      <w:pPr>
        <w:numPr>
          <w:ilvl w:val="1"/>
          <w:numId w:val="18"/>
        </w:numPr>
        <w:tabs>
          <w:tab w:val="clear" w:pos="720"/>
        </w:tabs>
        <w:spacing w:after="120"/>
        <w:rPr>
          <w:rFonts w:cs="Times New Roman"/>
        </w:rPr>
      </w:pPr>
      <w:r w:rsidRPr="00B14FF0">
        <w:rPr>
          <w:rFonts w:cs="Times New Roman"/>
        </w:rPr>
        <w:t xml:space="preserve">RWQP shall be completed by </w:t>
      </w:r>
      <w:r w:rsidR="00080184" w:rsidRPr="00B14FF0">
        <w:rPr>
          <w:rFonts w:cs="Times New Roman"/>
        </w:rPr>
        <w:t>April</w:t>
      </w:r>
      <w:r w:rsidR="00236547" w:rsidRPr="00B14FF0">
        <w:rPr>
          <w:rFonts w:cs="Times New Roman"/>
        </w:rPr>
        <w:t xml:space="preserve"> 15, 201</w:t>
      </w:r>
      <w:r w:rsidR="00E31C0A" w:rsidRPr="00B14FF0">
        <w:rPr>
          <w:rFonts w:cs="Times New Roman"/>
        </w:rPr>
        <w:t>8</w:t>
      </w:r>
      <w:r w:rsidR="00236547" w:rsidRPr="00B14FF0">
        <w:rPr>
          <w:rFonts w:cs="Times New Roman"/>
        </w:rPr>
        <w:t>.</w:t>
      </w:r>
      <w:r w:rsidR="00A120C6">
        <w:rPr>
          <w:rFonts w:cs="Times New Roman"/>
        </w:rPr>
        <w:t xml:space="preserve"> Dischargers already enrolled in the </w:t>
      </w:r>
      <w:r w:rsidR="00D54C55">
        <w:rPr>
          <w:rFonts w:cs="Times New Roman"/>
        </w:rPr>
        <w:t xml:space="preserve">Conditional </w:t>
      </w:r>
      <w:r w:rsidR="00A120C6">
        <w:rPr>
          <w:rFonts w:cs="Times New Roman"/>
        </w:rPr>
        <w:t>Waiver do not need to produce a new RWQP but need to keep their existing RWQP updated to reflect current conditions.</w:t>
      </w:r>
    </w:p>
    <w:p w14:paraId="4BC8C62F" w14:textId="72DCF370" w:rsidR="002A7696" w:rsidRPr="00B14FF0" w:rsidRDefault="002A7696" w:rsidP="00D36116">
      <w:pPr>
        <w:numPr>
          <w:ilvl w:val="1"/>
          <w:numId w:val="18"/>
        </w:numPr>
        <w:spacing w:after="120"/>
        <w:rPr>
          <w:rFonts w:cs="Times New Roman"/>
        </w:rPr>
      </w:pPr>
      <w:r w:rsidRPr="00B14FF0">
        <w:rPr>
          <w:rFonts w:cs="Times New Roman"/>
        </w:rPr>
        <w:t>Implementation schedule</w:t>
      </w:r>
      <w:r w:rsidR="00736C04">
        <w:rPr>
          <w:rFonts w:cs="Times New Roman"/>
        </w:rPr>
        <w:t>s</w:t>
      </w:r>
      <w:r w:rsidRPr="00B14FF0">
        <w:rPr>
          <w:rFonts w:cs="Times New Roman"/>
        </w:rPr>
        <w:t xml:space="preserve"> shall be completed and include</w:t>
      </w:r>
      <w:r w:rsidR="007A0898" w:rsidRPr="00B14FF0">
        <w:rPr>
          <w:rFonts w:cs="Times New Roman"/>
        </w:rPr>
        <w:t>d</w:t>
      </w:r>
      <w:r w:rsidRPr="00B14FF0">
        <w:rPr>
          <w:rFonts w:cs="Times New Roman"/>
        </w:rPr>
        <w:t xml:space="preserve"> in the RWQ</w:t>
      </w:r>
      <w:r w:rsidR="007A0898" w:rsidRPr="00B14FF0">
        <w:rPr>
          <w:rFonts w:cs="Times New Roman"/>
        </w:rPr>
        <w:t>P</w:t>
      </w:r>
      <w:r w:rsidRPr="00B14FF0">
        <w:rPr>
          <w:rFonts w:cs="Times New Roman"/>
        </w:rPr>
        <w:t xml:space="preserve"> by </w:t>
      </w:r>
      <w:r w:rsidR="00080184" w:rsidRPr="00B14FF0">
        <w:rPr>
          <w:rFonts w:cs="Times New Roman"/>
        </w:rPr>
        <w:t>April</w:t>
      </w:r>
      <w:r w:rsidR="00236547" w:rsidRPr="00B14FF0">
        <w:rPr>
          <w:rFonts w:cs="Times New Roman"/>
        </w:rPr>
        <w:t xml:space="preserve"> 15, 201</w:t>
      </w:r>
      <w:r w:rsidR="00E31C0A" w:rsidRPr="00B14FF0">
        <w:rPr>
          <w:rFonts w:cs="Times New Roman"/>
        </w:rPr>
        <w:t>8</w:t>
      </w:r>
      <w:r w:rsidR="00236547" w:rsidRPr="00B14FF0">
        <w:rPr>
          <w:rFonts w:cs="Times New Roman"/>
        </w:rPr>
        <w:t xml:space="preserve">, </w:t>
      </w:r>
      <w:r w:rsidRPr="00B14FF0">
        <w:rPr>
          <w:rFonts w:cs="Times New Roman"/>
        </w:rPr>
        <w:t>and may be updated yearly thereafter, as needed.</w:t>
      </w:r>
    </w:p>
    <w:p w14:paraId="5A5549B4" w14:textId="74C341E9" w:rsidR="008C14A9" w:rsidRPr="00736C04" w:rsidRDefault="008277A4" w:rsidP="00D36116">
      <w:pPr>
        <w:numPr>
          <w:ilvl w:val="1"/>
          <w:numId w:val="18"/>
        </w:numPr>
        <w:spacing w:after="120"/>
        <w:rPr>
          <w:rFonts w:cs="Times New Roman"/>
        </w:rPr>
      </w:pPr>
      <w:r w:rsidRPr="00B14FF0">
        <w:rPr>
          <w:rFonts w:cs="Times New Roman"/>
        </w:rPr>
        <w:t xml:space="preserve">Each </w:t>
      </w:r>
      <w:r w:rsidR="00764D47" w:rsidRPr="00B14FF0">
        <w:rPr>
          <w:rFonts w:cs="Times New Roman"/>
        </w:rPr>
        <w:t>Discharger</w:t>
      </w:r>
      <w:r w:rsidRPr="00B14FF0">
        <w:rPr>
          <w:rFonts w:cs="Times New Roman"/>
        </w:rPr>
        <w:t xml:space="preserve"> shall comply with the implementation timelines in the R</w:t>
      </w:r>
      <w:r w:rsidR="008C14A9" w:rsidRPr="00B14FF0">
        <w:rPr>
          <w:rFonts w:cs="Times New Roman"/>
        </w:rPr>
        <w:t xml:space="preserve">WQP </w:t>
      </w:r>
      <w:r w:rsidR="00736C04">
        <w:rPr>
          <w:rFonts w:cs="Times New Roman"/>
        </w:rPr>
        <w:t>prepared pursuant to Condition 1</w:t>
      </w:r>
      <w:r w:rsidRPr="00B14FF0">
        <w:rPr>
          <w:rFonts w:cs="Times New Roman"/>
        </w:rPr>
        <w:t xml:space="preserve">. Initial implementation of the </w:t>
      </w:r>
      <w:r w:rsidR="00B20E22" w:rsidRPr="00B14FF0">
        <w:rPr>
          <w:rFonts w:cs="Times New Roman"/>
        </w:rPr>
        <w:t>RWQP</w:t>
      </w:r>
      <w:r w:rsidRPr="00B14FF0">
        <w:rPr>
          <w:rFonts w:cs="Times New Roman"/>
        </w:rPr>
        <w:t xml:space="preserve"> shall occur during the timeframe of th</w:t>
      </w:r>
      <w:r w:rsidR="00E47A62" w:rsidRPr="00B14FF0">
        <w:rPr>
          <w:rFonts w:cs="Times New Roman"/>
        </w:rPr>
        <w:t>is Order</w:t>
      </w:r>
      <w:r w:rsidRPr="00B14FF0">
        <w:rPr>
          <w:rFonts w:cs="Times New Roman"/>
        </w:rPr>
        <w:t xml:space="preserve">. The overall implementation of the </w:t>
      </w:r>
      <w:r w:rsidR="00B20E22" w:rsidRPr="00B14FF0">
        <w:rPr>
          <w:rFonts w:cs="Times New Roman"/>
        </w:rPr>
        <w:t xml:space="preserve">RWQP </w:t>
      </w:r>
      <w:r w:rsidRPr="00B14FF0">
        <w:rPr>
          <w:rFonts w:cs="Times New Roman"/>
        </w:rPr>
        <w:t>may extend beyond the life of th</w:t>
      </w:r>
      <w:r w:rsidR="00E47A62" w:rsidRPr="00B14FF0">
        <w:rPr>
          <w:rFonts w:cs="Times New Roman"/>
        </w:rPr>
        <w:t>is Order</w:t>
      </w:r>
      <w:r w:rsidRPr="00B14FF0">
        <w:rPr>
          <w:rFonts w:cs="Times New Roman"/>
        </w:rPr>
        <w:t xml:space="preserve"> and will be reviewed </w:t>
      </w:r>
      <w:r w:rsidRPr="00736C04">
        <w:rPr>
          <w:rFonts w:cs="Times New Roman"/>
        </w:rPr>
        <w:t xml:space="preserve">upon </w:t>
      </w:r>
      <w:r w:rsidR="00E47A62" w:rsidRPr="00736C04">
        <w:rPr>
          <w:rFonts w:cs="Times New Roman"/>
        </w:rPr>
        <w:t xml:space="preserve">any </w:t>
      </w:r>
      <w:r w:rsidRPr="00736C04">
        <w:rPr>
          <w:rFonts w:cs="Times New Roman"/>
        </w:rPr>
        <w:t>renewal of th</w:t>
      </w:r>
      <w:r w:rsidR="00E47A62" w:rsidRPr="00736C04">
        <w:rPr>
          <w:rFonts w:cs="Times New Roman"/>
        </w:rPr>
        <w:t>is Order</w:t>
      </w:r>
      <w:r w:rsidRPr="00736C04">
        <w:rPr>
          <w:rFonts w:cs="Times New Roman"/>
        </w:rPr>
        <w:t xml:space="preserve">. </w:t>
      </w:r>
    </w:p>
    <w:p w14:paraId="125F3C8F" w14:textId="70699CE7" w:rsidR="00194EAC" w:rsidRPr="00736C04" w:rsidRDefault="00736C04" w:rsidP="00736C04">
      <w:pPr>
        <w:autoSpaceDE w:val="0"/>
        <w:autoSpaceDN w:val="0"/>
        <w:adjustRightInd w:val="0"/>
        <w:spacing w:after="240"/>
        <w:ind w:left="720" w:hanging="360"/>
        <w:rPr>
          <w:rFonts w:cs="Times New Roman"/>
          <w:b/>
        </w:rPr>
      </w:pPr>
      <w:r>
        <w:rPr>
          <w:rFonts w:cs="Times New Roman"/>
        </w:rPr>
        <w:t xml:space="preserve">d)   </w:t>
      </w:r>
      <w:r w:rsidR="008C14A9" w:rsidRPr="00736C04">
        <w:rPr>
          <w:rFonts w:cs="Times New Roman"/>
        </w:rPr>
        <w:t>The Plan for Compliance Monitoring and Reporting shall be completed and included in the</w:t>
      </w:r>
      <w:r w:rsidRPr="00736C04">
        <w:rPr>
          <w:rFonts w:cs="Times New Roman"/>
        </w:rPr>
        <w:t xml:space="preserve"> </w:t>
      </w:r>
      <w:r w:rsidR="008C14A9" w:rsidRPr="00736C04">
        <w:rPr>
          <w:rFonts w:cs="Times New Roman"/>
        </w:rPr>
        <w:t>RWQP</w:t>
      </w:r>
      <w:r w:rsidR="008C14A9" w:rsidRPr="00736C04">
        <w:rPr>
          <w:rFonts w:cs="Times New Roman"/>
          <w:color w:val="231F20"/>
        </w:rPr>
        <w:t xml:space="preserve"> by </w:t>
      </w:r>
      <w:r w:rsidR="001B2A89" w:rsidRPr="00736C04">
        <w:rPr>
          <w:rFonts w:cs="Times New Roman"/>
          <w:color w:val="231F20"/>
        </w:rPr>
        <w:t>April</w:t>
      </w:r>
      <w:r w:rsidR="00236547" w:rsidRPr="00736C04">
        <w:rPr>
          <w:rFonts w:cs="Times New Roman"/>
          <w:color w:val="231F20"/>
        </w:rPr>
        <w:t xml:space="preserve"> 15, 201</w:t>
      </w:r>
      <w:r w:rsidR="00AA74ED" w:rsidRPr="00736C04">
        <w:rPr>
          <w:rFonts w:cs="Times New Roman"/>
          <w:color w:val="231F20"/>
        </w:rPr>
        <w:t>8</w:t>
      </w:r>
      <w:r w:rsidR="00116195" w:rsidRPr="00736C04">
        <w:rPr>
          <w:rFonts w:cs="Times New Roman"/>
          <w:color w:val="231F20"/>
        </w:rPr>
        <w:t>.</w:t>
      </w:r>
      <w:r w:rsidR="00236547" w:rsidRPr="00736C04">
        <w:rPr>
          <w:rFonts w:cs="Times New Roman"/>
          <w:color w:val="231F20"/>
        </w:rPr>
        <w:t xml:space="preserve"> </w:t>
      </w:r>
      <w:r w:rsidR="008C14A9" w:rsidRPr="00736C04">
        <w:rPr>
          <w:rFonts w:cs="Times New Roman"/>
          <w:color w:val="231F20"/>
        </w:rPr>
        <w:t xml:space="preserve">The Discharger shall submit an </w:t>
      </w:r>
      <w:r w:rsidR="00001766" w:rsidRPr="00736C04">
        <w:rPr>
          <w:rFonts w:cs="Times New Roman"/>
          <w:color w:val="231F20"/>
        </w:rPr>
        <w:t>A</w:t>
      </w:r>
      <w:r w:rsidR="008C14A9" w:rsidRPr="00736C04">
        <w:rPr>
          <w:rFonts w:cs="Times New Roman"/>
          <w:color w:val="231F20"/>
        </w:rPr>
        <w:t xml:space="preserve">nnual </w:t>
      </w:r>
      <w:r w:rsidR="00001766" w:rsidRPr="00736C04">
        <w:rPr>
          <w:rFonts w:cs="Times New Roman"/>
          <w:color w:val="231F20"/>
        </w:rPr>
        <w:t>C</w:t>
      </w:r>
      <w:r w:rsidR="008C14A9" w:rsidRPr="00736C04">
        <w:rPr>
          <w:rFonts w:cs="Times New Roman"/>
          <w:color w:val="231F20"/>
        </w:rPr>
        <w:t>ertification to the</w:t>
      </w:r>
      <w:r w:rsidRPr="00736C04">
        <w:rPr>
          <w:rFonts w:cs="Times New Roman"/>
          <w:color w:val="231F20"/>
        </w:rPr>
        <w:t xml:space="preserve"> </w:t>
      </w:r>
      <w:r w:rsidR="008C14A9" w:rsidRPr="00736C04">
        <w:rPr>
          <w:rFonts w:cs="Times New Roman"/>
          <w:color w:val="231F20"/>
        </w:rPr>
        <w:t xml:space="preserve">Water Board that its </w:t>
      </w:r>
      <w:r w:rsidR="003E51D5" w:rsidRPr="00736C04">
        <w:rPr>
          <w:rFonts w:cs="Times New Roman"/>
          <w:color w:val="231F20"/>
        </w:rPr>
        <w:t xml:space="preserve">Grazing Operations </w:t>
      </w:r>
      <w:r w:rsidR="008C14A9" w:rsidRPr="00736C04">
        <w:rPr>
          <w:rFonts w:cs="Times New Roman"/>
          <w:color w:val="231F20"/>
        </w:rPr>
        <w:t>meet the conditions of this</w:t>
      </w:r>
      <w:r w:rsidR="00CF2AF0" w:rsidRPr="00736C04">
        <w:rPr>
          <w:rFonts w:cs="Times New Roman"/>
          <w:color w:val="231F20"/>
        </w:rPr>
        <w:t xml:space="preserve"> </w:t>
      </w:r>
      <w:r w:rsidR="00D54C55" w:rsidRPr="00736C04">
        <w:rPr>
          <w:rFonts w:cs="Times New Roman"/>
          <w:color w:val="231F20"/>
        </w:rPr>
        <w:t xml:space="preserve">Conditional </w:t>
      </w:r>
      <w:r w:rsidR="00CF2AF0" w:rsidRPr="00736C04">
        <w:rPr>
          <w:rFonts w:cs="Times New Roman"/>
          <w:color w:val="231F20"/>
        </w:rPr>
        <w:t>Waiver</w:t>
      </w:r>
      <w:r w:rsidR="008C14A9" w:rsidRPr="00736C04">
        <w:rPr>
          <w:rFonts w:cs="Times New Roman"/>
          <w:color w:val="231F20"/>
        </w:rPr>
        <w:t xml:space="preserve">, documenting any MPs implemented, an evaluation of the effectiveness of MPs, and records of any inspections where a water quality problem was identified, as well as the MPs taken to correct these problems. These certifications are due to the Water Board annually by November 15. The </w:t>
      </w:r>
      <w:r w:rsidR="00001766" w:rsidRPr="00736C04">
        <w:rPr>
          <w:rFonts w:cs="Times New Roman"/>
          <w:color w:val="231F20"/>
        </w:rPr>
        <w:t>A</w:t>
      </w:r>
      <w:r w:rsidR="008C14A9" w:rsidRPr="00736C04">
        <w:rPr>
          <w:rFonts w:cs="Times New Roman"/>
          <w:color w:val="231F20"/>
        </w:rPr>
        <w:t xml:space="preserve">nnual </w:t>
      </w:r>
      <w:r w:rsidR="00001766" w:rsidRPr="00736C04">
        <w:rPr>
          <w:rFonts w:cs="Times New Roman"/>
          <w:color w:val="231F20"/>
        </w:rPr>
        <w:t>C</w:t>
      </w:r>
      <w:r w:rsidR="008C14A9" w:rsidRPr="00736C04">
        <w:rPr>
          <w:rFonts w:cs="Times New Roman"/>
          <w:color w:val="231F20"/>
        </w:rPr>
        <w:t xml:space="preserve">ertification reporting period is defined as being between October 1 and September 30. </w:t>
      </w:r>
      <w:r w:rsidR="008C14A9" w:rsidRPr="00736C04">
        <w:rPr>
          <w:rFonts w:cs="Times New Roman"/>
          <w:color w:val="000000"/>
        </w:rPr>
        <w:t xml:space="preserve">Failure to comply with </w:t>
      </w:r>
      <w:r w:rsidR="00001766" w:rsidRPr="00736C04">
        <w:rPr>
          <w:rFonts w:cs="Times New Roman"/>
          <w:color w:val="000000"/>
        </w:rPr>
        <w:t>Annual C</w:t>
      </w:r>
      <w:r w:rsidR="001B2A89" w:rsidRPr="00736C04">
        <w:rPr>
          <w:rFonts w:cs="Times New Roman"/>
          <w:color w:val="000000"/>
        </w:rPr>
        <w:t>ertification</w:t>
      </w:r>
      <w:r w:rsidR="008C14A9" w:rsidRPr="00736C04">
        <w:rPr>
          <w:rFonts w:cs="Times New Roman"/>
          <w:color w:val="000000"/>
        </w:rPr>
        <w:t xml:space="preserve"> submittal by the</w:t>
      </w:r>
      <w:r w:rsidRPr="00736C04">
        <w:rPr>
          <w:rFonts w:cs="Times New Roman"/>
          <w:color w:val="000000"/>
        </w:rPr>
        <w:t xml:space="preserve"> </w:t>
      </w:r>
      <w:r w:rsidR="008C14A9" w:rsidRPr="00736C04">
        <w:rPr>
          <w:rFonts w:cs="Times New Roman"/>
          <w:color w:val="000000"/>
        </w:rPr>
        <w:t xml:space="preserve">November 15 deadline may subject the </w:t>
      </w:r>
      <w:r w:rsidR="00E95495" w:rsidRPr="00736C04">
        <w:rPr>
          <w:rFonts w:cs="Times New Roman"/>
          <w:color w:val="000000"/>
        </w:rPr>
        <w:t>Discharger</w:t>
      </w:r>
      <w:r w:rsidR="008C14A9" w:rsidRPr="00736C04">
        <w:rPr>
          <w:rFonts w:cs="Times New Roman"/>
          <w:color w:val="000000"/>
        </w:rPr>
        <w:t xml:space="preserve"> to monetary enforcement of up to $10,000 a day.</w:t>
      </w:r>
      <w:r w:rsidR="00FB5E12" w:rsidRPr="00736C04">
        <w:rPr>
          <w:rFonts w:cs="Times New Roman"/>
          <w:color w:val="000000"/>
        </w:rPr>
        <w:t xml:space="preserve"> (Wat. Code § </w:t>
      </w:r>
      <w:r w:rsidR="00F064A2" w:rsidRPr="00736C04">
        <w:rPr>
          <w:rFonts w:cs="Times New Roman"/>
          <w:color w:val="000000"/>
        </w:rPr>
        <w:t>13385, subd. (c).</w:t>
      </w:r>
      <w:r w:rsidR="00FB5E12" w:rsidRPr="00736C04">
        <w:rPr>
          <w:rFonts w:cs="Times New Roman"/>
          <w:color w:val="000000"/>
        </w:rPr>
        <w:t xml:space="preserve">) </w:t>
      </w:r>
      <w:r w:rsidRPr="00736C04">
        <w:rPr>
          <w:rFonts w:cs="Times New Roman"/>
          <w:color w:val="000000"/>
        </w:rPr>
        <w:t xml:space="preserve"> </w:t>
      </w:r>
    </w:p>
    <w:p w14:paraId="08475717" w14:textId="4451BEDC" w:rsidR="00564C9A" w:rsidRPr="00B14FF0" w:rsidRDefault="00906813" w:rsidP="00736C04">
      <w:pPr>
        <w:spacing w:after="120"/>
        <w:rPr>
          <w:b/>
        </w:rPr>
      </w:pPr>
      <w:r w:rsidRPr="00DB627D">
        <w:rPr>
          <w:rFonts w:cs="Times New Roman"/>
          <w:b/>
        </w:rPr>
        <w:t xml:space="preserve">3)  </w:t>
      </w:r>
      <w:r w:rsidR="00564C9A" w:rsidRPr="00906813">
        <w:rPr>
          <w:b/>
        </w:rPr>
        <w:t>General Conditions</w:t>
      </w:r>
    </w:p>
    <w:p w14:paraId="33E4CEB2" w14:textId="1AE2C141" w:rsidR="00564C9A" w:rsidRPr="00B14FF0" w:rsidRDefault="00564C9A" w:rsidP="00D36116">
      <w:pPr>
        <w:pStyle w:val="ListParagraph"/>
        <w:numPr>
          <w:ilvl w:val="0"/>
          <w:numId w:val="10"/>
        </w:numPr>
        <w:spacing w:after="0" w:line="240" w:lineRule="auto"/>
        <w:rPr>
          <w:rFonts w:ascii="Times New Roman" w:eastAsia="Times New Roman" w:hAnsi="Times New Roman"/>
          <w:sz w:val="24"/>
          <w:szCs w:val="24"/>
        </w:rPr>
      </w:pPr>
      <w:r w:rsidRPr="00B14FF0">
        <w:rPr>
          <w:rFonts w:ascii="Times New Roman" w:eastAsia="Times New Roman" w:hAnsi="Times New Roman"/>
          <w:sz w:val="24"/>
          <w:szCs w:val="24"/>
        </w:rPr>
        <w:t xml:space="preserve">The Dischargers must implement measures identified in the RWQP </w:t>
      </w:r>
      <w:r w:rsidR="003C0109">
        <w:rPr>
          <w:rFonts w:ascii="Times New Roman" w:eastAsia="Times New Roman" w:hAnsi="Times New Roman"/>
          <w:sz w:val="24"/>
          <w:szCs w:val="24"/>
        </w:rPr>
        <w:t xml:space="preserve">prepared pursuant to Condition 1 </w:t>
      </w:r>
      <w:r w:rsidRPr="00B14FF0">
        <w:rPr>
          <w:rFonts w:ascii="Times New Roman" w:eastAsia="Times New Roman" w:hAnsi="Times New Roman"/>
          <w:sz w:val="24"/>
          <w:szCs w:val="24"/>
        </w:rPr>
        <w:t xml:space="preserve">and make annual adaptive management adjustments to the RWQP to reduce fecal coliform indicator bacteria concentrations </w:t>
      </w:r>
      <w:r w:rsidR="00B070A0">
        <w:rPr>
          <w:rFonts w:ascii="Times New Roman" w:eastAsia="Times New Roman" w:hAnsi="Times New Roman"/>
          <w:sz w:val="24"/>
          <w:szCs w:val="24"/>
        </w:rPr>
        <w:t>and sediment loads in surface waters.</w:t>
      </w:r>
    </w:p>
    <w:p w14:paraId="6BDA4520" w14:textId="77777777" w:rsidR="00564C9A" w:rsidRPr="00B14FF0" w:rsidRDefault="00564C9A" w:rsidP="00DC3163">
      <w:pPr>
        <w:pStyle w:val="ListParagraph"/>
        <w:spacing w:after="0" w:line="240" w:lineRule="auto"/>
        <w:ind w:left="900"/>
        <w:rPr>
          <w:rFonts w:ascii="Times New Roman" w:eastAsia="Times New Roman" w:hAnsi="Times New Roman"/>
          <w:sz w:val="24"/>
          <w:szCs w:val="24"/>
        </w:rPr>
      </w:pPr>
    </w:p>
    <w:p w14:paraId="5E005D6C" w14:textId="5F88CA75" w:rsidR="00564C9A" w:rsidRPr="00B14FF0" w:rsidRDefault="00564C9A" w:rsidP="003C0109">
      <w:pPr>
        <w:pStyle w:val="ListParagraph"/>
        <w:spacing w:after="120" w:line="240" w:lineRule="auto"/>
        <w:contextualSpacing w:val="0"/>
        <w:rPr>
          <w:rFonts w:ascii="Times New Roman" w:eastAsia="Times New Roman" w:hAnsi="Times New Roman"/>
          <w:sz w:val="24"/>
          <w:szCs w:val="24"/>
        </w:rPr>
      </w:pPr>
      <w:r w:rsidRPr="00B14FF0">
        <w:rPr>
          <w:rFonts w:ascii="Times New Roman" w:eastAsia="Times New Roman" w:hAnsi="Times New Roman"/>
          <w:sz w:val="24"/>
          <w:szCs w:val="24"/>
        </w:rPr>
        <w:t xml:space="preserve">In accordance with the schedule developed in the RWQP, the following conditions apply: </w:t>
      </w:r>
    </w:p>
    <w:p w14:paraId="39F813AB" w14:textId="62BD6253" w:rsidR="00564C9A" w:rsidRPr="003C0109" w:rsidRDefault="00564C9A" w:rsidP="00D36116">
      <w:pPr>
        <w:pStyle w:val="ListParagraph"/>
        <w:numPr>
          <w:ilvl w:val="0"/>
          <w:numId w:val="8"/>
        </w:numPr>
        <w:spacing w:after="120" w:line="240" w:lineRule="auto"/>
        <w:ind w:left="1080"/>
        <w:contextualSpacing w:val="0"/>
      </w:pPr>
      <w:r w:rsidRPr="00B14FF0">
        <w:rPr>
          <w:rFonts w:ascii="Times New Roman" w:eastAsia="Times New Roman" w:hAnsi="Times New Roman"/>
          <w:sz w:val="24"/>
          <w:szCs w:val="24"/>
        </w:rPr>
        <w:t xml:space="preserve">The Dischargers shall not cause or contribute to conditions of pollution or nuisance as defined in </w:t>
      </w:r>
      <w:r w:rsidR="00F064A2" w:rsidRPr="00B14FF0">
        <w:rPr>
          <w:rFonts w:ascii="Times New Roman" w:eastAsia="Times New Roman" w:hAnsi="Times New Roman"/>
          <w:sz w:val="24"/>
          <w:szCs w:val="24"/>
        </w:rPr>
        <w:t xml:space="preserve">Water Code </w:t>
      </w:r>
      <w:r w:rsidRPr="00B14FF0">
        <w:rPr>
          <w:rFonts w:ascii="Times New Roman" w:eastAsia="Times New Roman" w:hAnsi="Times New Roman"/>
          <w:sz w:val="24"/>
          <w:szCs w:val="24"/>
        </w:rPr>
        <w:t xml:space="preserve">section 13050. </w:t>
      </w:r>
    </w:p>
    <w:p w14:paraId="7D176A06" w14:textId="77777777" w:rsidR="00564C9A" w:rsidRPr="00B14FF0" w:rsidRDefault="00564C9A" w:rsidP="00D36116">
      <w:pPr>
        <w:pStyle w:val="ListParagraph"/>
        <w:numPr>
          <w:ilvl w:val="0"/>
          <w:numId w:val="8"/>
        </w:numPr>
        <w:spacing w:after="120" w:line="240" w:lineRule="auto"/>
        <w:ind w:left="1080"/>
        <w:contextualSpacing w:val="0"/>
        <w:rPr>
          <w:rFonts w:ascii="Times New Roman" w:eastAsia="Times New Roman" w:hAnsi="Times New Roman"/>
          <w:sz w:val="24"/>
          <w:szCs w:val="24"/>
        </w:rPr>
      </w:pPr>
      <w:r w:rsidRPr="00B14FF0">
        <w:rPr>
          <w:rFonts w:ascii="Times New Roman" w:eastAsia="Times New Roman" w:hAnsi="Times New Roman"/>
          <w:sz w:val="24"/>
          <w:szCs w:val="24"/>
        </w:rPr>
        <w:t>The Dischargers shall comply with all water quality objectives of the Basin Plan.</w:t>
      </w:r>
    </w:p>
    <w:p w14:paraId="149758DF" w14:textId="77777777" w:rsidR="00564C9A" w:rsidRPr="00B14FF0" w:rsidRDefault="00564C9A" w:rsidP="00D36116">
      <w:pPr>
        <w:pStyle w:val="ListParagraph"/>
        <w:numPr>
          <w:ilvl w:val="0"/>
          <w:numId w:val="8"/>
        </w:numPr>
        <w:spacing w:after="120" w:line="240" w:lineRule="auto"/>
        <w:ind w:left="1080"/>
        <w:contextualSpacing w:val="0"/>
        <w:rPr>
          <w:rFonts w:ascii="Times New Roman" w:eastAsia="Times New Roman" w:hAnsi="Times New Roman"/>
          <w:sz w:val="24"/>
          <w:szCs w:val="24"/>
        </w:rPr>
      </w:pPr>
      <w:r w:rsidRPr="00B14FF0">
        <w:rPr>
          <w:rFonts w:ascii="Times New Roman" w:eastAsia="Times New Roman" w:hAnsi="Times New Roman"/>
          <w:sz w:val="24"/>
          <w:szCs w:val="24"/>
        </w:rPr>
        <w:t>The Dischargers shall not cause or contribute to exceedances of any regional, State, or federal numeric or narrative water quality standard stipulated in the Basin Plan.</w:t>
      </w:r>
    </w:p>
    <w:p w14:paraId="6279A712" w14:textId="3CF56FD1" w:rsidR="00564C9A" w:rsidRPr="00B14FF0" w:rsidRDefault="00564C9A" w:rsidP="00D36116">
      <w:pPr>
        <w:pStyle w:val="ListParagraph"/>
        <w:numPr>
          <w:ilvl w:val="0"/>
          <w:numId w:val="8"/>
        </w:numPr>
        <w:spacing w:after="120" w:line="240" w:lineRule="auto"/>
        <w:ind w:left="1080"/>
        <w:contextualSpacing w:val="0"/>
        <w:rPr>
          <w:rFonts w:ascii="Times New Roman" w:eastAsia="Times New Roman" w:hAnsi="Times New Roman"/>
          <w:sz w:val="24"/>
          <w:szCs w:val="24"/>
        </w:rPr>
      </w:pPr>
      <w:r w:rsidRPr="00B14FF0">
        <w:rPr>
          <w:rFonts w:ascii="Times New Roman" w:eastAsia="Times New Roman" w:hAnsi="Times New Roman"/>
          <w:sz w:val="24"/>
          <w:szCs w:val="24"/>
        </w:rPr>
        <w:t>This Order does not authorize the discharge of any waste not specifically regulated herein. Waste specifically regu</w:t>
      </w:r>
      <w:r w:rsidR="003C0109">
        <w:rPr>
          <w:rFonts w:ascii="Times New Roman" w:eastAsia="Times New Roman" w:hAnsi="Times New Roman"/>
          <w:sz w:val="24"/>
          <w:szCs w:val="24"/>
        </w:rPr>
        <w:t>lated under this Order includes</w:t>
      </w:r>
      <w:r w:rsidRPr="00B14FF0">
        <w:rPr>
          <w:rFonts w:ascii="Times New Roman" w:eastAsia="Times New Roman" w:hAnsi="Times New Roman"/>
          <w:sz w:val="24"/>
          <w:szCs w:val="24"/>
        </w:rPr>
        <w:t xml:space="preserve"> livestock wastes and fecal coliform bacteria. Examples of wastes not specifically regulated under this Order include hazardous materials and human or mining wastes.</w:t>
      </w:r>
    </w:p>
    <w:p w14:paraId="7D210A53" w14:textId="77777777" w:rsidR="00564C9A" w:rsidRPr="00B14FF0" w:rsidRDefault="00564C9A" w:rsidP="00D36116">
      <w:pPr>
        <w:pStyle w:val="ListParagraph"/>
        <w:numPr>
          <w:ilvl w:val="0"/>
          <w:numId w:val="8"/>
        </w:numPr>
        <w:spacing w:after="0" w:line="240" w:lineRule="auto"/>
        <w:ind w:left="1080"/>
        <w:rPr>
          <w:rFonts w:ascii="Times New Roman" w:eastAsia="Times New Roman" w:hAnsi="Times New Roman"/>
          <w:sz w:val="24"/>
          <w:szCs w:val="24"/>
        </w:rPr>
      </w:pPr>
      <w:r w:rsidRPr="00B14FF0">
        <w:rPr>
          <w:rFonts w:ascii="Times New Roman" w:eastAsia="Times New Roman" w:hAnsi="Times New Roman"/>
          <w:sz w:val="24"/>
          <w:szCs w:val="24"/>
        </w:rPr>
        <w:t>Groundwater influenced by irrigation activities and livestock management shall be of such quality so as to assure protection of all actual or designated beneficial uses.</w:t>
      </w:r>
    </w:p>
    <w:p w14:paraId="77960A42" w14:textId="77777777" w:rsidR="00564C9A" w:rsidRPr="00B14FF0" w:rsidRDefault="00564C9A" w:rsidP="00DC3163">
      <w:pPr>
        <w:ind w:left="360"/>
        <w:contextualSpacing/>
        <w:rPr>
          <w:rFonts w:cs="Times New Roman"/>
        </w:rPr>
      </w:pPr>
    </w:p>
    <w:p w14:paraId="52148CC6" w14:textId="77777777" w:rsidR="00564C9A" w:rsidRPr="00DC3163" w:rsidRDefault="00564C9A" w:rsidP="00D36116">
      <w:pPr>
        <w:pStyle w:val="ListParagraph"/>
        <w:numPr>
          <w:ilvl w:val="0"/>
          <w:numId w:val="9"/>
        </w:numPr>
        <w:spacing w:after="0" w:line="240" w:lineRule="auto"/>
        <w:ind w:left="720"/>
        <w:rPr>
          <w:rFonts w:ascii="Times New Roman" w:eastAsia="Times New Roman" w:hAnsi="Times New Roman"/>
          <w:sz w:val="24"/>
          <w:szCs w:val="24"/>
        </w:rPr>
      </w:pPr>
      <w:r w:rsidRPr="00DC3163">
        <w:rPr>
          <w:rFonts w:ascii="Times New Roman" w:eastAsia="Times New Roman" w:hAnsi="Times New Roman"/>
          <w:sz w:val="24"/>
          <w:szCs w:val="24"/>
        </w:rPr>
        <w:t xml:space="preserve">The Water Board may conduct inspections pursuant to </w:t>
      </w:r>
      <w:r w:rsidR="00F064A2" w:rsidRPr="00DC3163">
        <w:rPr>
          <w:rFonts w:ascii="Times New Roman" w:eastAsia="Times New Roman" w:hAnsi="Times New Roman"/>
          <w:sz w:val="24"/>
          <w:szCs w:val="24"/>
        </w:rPr>
        <w:t xml:space="preserve">Water Code </w:t>
      </w:r>
      <w:r w:rsidRPr="00DC3163">
        <w:rPr>
          <w:rFonts w:ascii="Times New Roman" w:eastAsia="Times New Roman" w:hAnsi="Times New Roman"/>
          <w:sz w:val="24"/>
          <w:szCs w:val="24"/>
        </w:rPr>
        <w:t>section 13267(c):</w:t>
      </w:r>
    </w:p>
    <w:p w14:paraId="79695913" w14:textId="77777777" w:rsidR="00564C9A" w:rsidRPr="00DC3163" w:rsidRDefault="00564C9A" w:rsidP="0027034A">
      <w:pPr>
        <w:ind w:left="720" w:right="576"/>
        <w:contextualSpacing/>
        <w:rPr>
          <w:rFonts w:cs="Times New Roman"/>
          <w:i/>
        </w:rPr>
      </w:pPr>
      <w:r w:rsidRPr="00DC3163">
        <w:rPr>
          <w:rFonts w:cs="Times New Roman"/>
          <w:i/>
        </w:rPr>
        <w:t>“In conducting an investigation pursuant to subdivision (a), the regional board may inspect the facilities of any person to ascertain whether the purposes of this division are being met and waste discharge requirements are being complied with. The inspection shall be made with the consent of the owner or possessor of the facilities or, if the consent is withheld, with a warrant duly issued pursuant to the procedure set forth in Title 13 (commencing with Section 1822.50) of Part 3 of the Code of Civil Procedure. However, in the event of an emergency affecting the public health or safety, an inspection may be performed without consent or the issuance of a warrant.”</w:t>
      </w:r>
    </w:p>
    <w:p w14:paraId="598B233D" w14:textId="77777777" w:rsidR="00564C9A" w:rsidRPr="00DC3163" w:rsidRDefault="00564C9A" w:rsidP="00DC3163">
      <w:pPr>
        <w:ind w:left="900"/>
        <w:contextualSpacing/>
        <w:rPr>
          <w:rFonts w:cs="Times New Roman"/>
        </w:rPr>
      </w:pPr>
    </w:p>
    <w:p w14:paraId="5C6E74AB" w14:textId="035F061D" w:rsidR="00A120C6" w:rsidRPr="00DC3163" w:rsidRDefault="00564C9A" w:rsidP="003C0109">
      <w:pPr>
        <w:spacing w:after="120"/>
        <w:ind w:left="720"/>
        <w:rPr>
          <w:rFonts w:cs="Times New Roman"/>
        </w:rPr>
      </w:pPr>
      <w:r w:rsidRPr="00DC3163">
        <w:rPr>
          <w:rFonts w:cs="Times New Roman"/>
        </w:rPr>
        <w:t xml:space="preserve">Water Board staff or its authorized representatives may investigate the property of persons subject to this Order to ascertain whether the purposes of the </w:t>
      </w:r>
      <w:r w:rsidR="00F064A2" w:rsidRPr="00DC3163">
        <w:rPr>
          <w:rFonts w:cs="Times New Roman"/>
        </w:rPr>
        <w:t xml:space="preserve">Water Code </w:t>
      </w:r>
      <w:r w:rsidRPr="00DC3163">
        <w:rPr>
          <w:rFonts w:cs="Times New Roman"/>
        </w:rPr>
        <w:t>are being met and whether the Discharger is complying with the conditions of this Order. The following conditions apply to enrollees under this Order:</w:t>
      </w:r>
    </w:p>
    <w:p w14:paraId="147EA083" w14:textId="77777777" w:rsidR="00564C9A" w:rsidRPr="00DC3163" w:rsidRDefault="00564C9A" w:rsidP="00D36116">
      <w:pPr>
        <w:pStyle w:val="ListParagraph"/>
        <w:numPr>
          <w:ilvl w:val="0"/>
          <w:numId w:val="11"/>
        </w:numPr>
        <w:spacing w:after="120" w:line="240" w:lineRule="auto"/>
        <w:ind w:left="1080"/>
        <w:contextualSpacing w:val="0"/>
        <w:rPr>
          <w:rFonts w:ascii="Times New Roman" w:eastAsia="Times New Roman" w:hAnsi="Times New Roman"/>
          <w:sz w:val="24"/>
          <w:szCs w:val="24"/>
        </w:rPr>
      </w:pPr>
      <w:r w:rsidRPr="00DC3163">
        <w:rPr>
          <w:rFonts w:ascii="Times New Roman" w:eastAsia="Times New Roman" w:hAnsi="Times New Roman"/>
          <w:sz w:val="24"/>
          <w:szCs w:val="24"/>
        </w:rPr>
        <w:t xml:space="preserve">Except in cases of an unauthorized discharge or emergency circumstances, Water Board staff will typically contact </w:t>
      </w:r>
      <w:r w:rsidR="00E95495" w:rsidRPr="00DC3163">
        <w:rPr>
          <w:rFonts w:ascii="Times New Roman" w:eastAsia="Times New Roman" w:hAnsi="Times New Roman"/>
          <w:sz w:val="24"/>
          <w:szCs w:val="24"/>
        </w:rPr>
        <w:t>a Discharger</w:t>
      </w:r>
      <w:r w:rsidRPr="00DC3163">
        <w:rPr>
          <w:rFonts w:ascii="Times New Roman" w:eastAsia="Times New Roman" w:hAnsi="Times New Roman"/>
          <w:sz w:val="24"/>
          <w:szCs w:val="24"/>
        </w:rPr>
        <w:t xml:space="preserve"> a minimum of 72 hours prior to site inspection.</w:t>
      </w:r>
    </w:p>
    <w:p w14:paraId="35C1414E" w14:textId="77777777" w:rsidR="00564C9A" w:rsidRPr="00DC3163" w:rsidRDefault="00564C9A" w:rsidP="00D36116">
      <w:pPr>
        <w:pStyle w:val="ListParagraph"/>
        <w:numPr>
          <w:ilvl w:val="0"/>
          <w:numId w:val="11"/>
        </w:numPr>
        <w:spacing w:after="120" w:line="240" w:lineRule="auto"/>
        <w:ind w:left="1080"/>
        <w:contextualSpacing w:val="0"/>
        <w:rPr>
          <w:rFonts w:ascii="Times New Roman" w:eastAsia="Times New Roman" w:hAnsi="Times New Roman"/>
          <w:sz w:val="24"/>
          <w:szCs w:val="24"/>
        </w:rPr>
      </w:pPr>
      <w:r w:rsidRPr="00DC3163">
        <w:rPr>
          <w:rFonts w:ascii="Times New Roman" w:eastAsia="Times New Roman" w:hAnsi="Times New Roman"/>
          <w:sz w:val="24"/>
          <w:szCs w:val="24"/>
        </w:rPr>
        <w:t xml:space="preserve">Enrollees under the </w:t>
      </w:r>
      <w:r w:rsidR="00D54C55">
        <w:rPr>
          <w:rFonts w:ascii="Times New Roman" w:eastAsia="Times New Roman" w:hAnsi="Times New Roman"/>
          <w:sz w:val="24"/>
          <w:szCs w:val="24"/>
        </w:rPr>
        <w:t>Conditional</w:t>
      </w:r>
      <w:r w:rsidR="00D54C55" w:rsidRPr="00DC3163">
        <w:rPr>
          <w:rFonts w:ascii="Times New Roman" w:eastAsia="Times New Roman" w:hAnsi="Times New Roman"/>
          <w:sz w:val="24"/>
          <w:szCs w:val="24"/>
        </w:rPr>
        <w:t xml:space="preserve"> </w:t>
      </w:r>
      <w:r w:rsidR="00CF2AF0" w:rsidRPr="00DC3163">
        <w:rPr>
          <w:rFonts w:ascii="Times New Roman" w:eastAsia="Times New Roman" w:hAnsi="Times New Roman"/>
          <w:sz w:val="24"/>
          <w:szCs w:val="24"/>
        </w:rPr>
        <w:t>Waiver</w:t>
      </w:r>
      <w:r w:rsidRPr="00DC3163">
        <w:rPr>
          <w:rFonts w:ascii="Times New Roman" w:eastAsia="Times New Roman" w:hAnsi="Times New Roman"/>
          <w:sz w:val="24"/>
          <w:szCs w:val="24"/>
        </w:rPr>
        <w:t xml:space="preserve"> shall allow Water Board staff entry onto the affected property for the purposes of observing, inspecting, photographing, videotaping, measuring, and/or collecting samples or other monitoring information to document compliance or non-compliance with this Order. </w:t>
      </w:r>
    </w:p>
    <w:p w14:paraId="785DD914" w14:textId="77777777" w:rsidR="00564C9A" w:rsidRPr="00DC3163" w:rsidRDefault="00564C9A" w:rsidP="00D36116">
      <w:pPr>
        <w:pStyle w:val="ListParagraph"/>
        <w:numPr>
          <w:ilvl w:val="0"/>
          <w:numId w:val="11"/>
        </w:numPr>
        <w:spacing w:after="0" w:line="240" w:lineRule="auto"/>
        <w:ind w:left="1080"/>
        <w:rPr>
          <w:rFonts w:ascii="Times New Roman" w:eastAsia="Times New Roman" w:hAnsi="Times New Roman"/>
          <w:sz w:val="24"/>
          <w:szCs w:val="24"/>
        </w:rPr>
      </w:pPr>
      <w:r w:rsidRPr="00DC3163">
        <w:rPr>
          <w:rFonts w:ascii="Times New Roman" w:eastAsia="Times New Roman" w:hAnsi="Times New Roman"/>
          <w:sz w:val="24"/>
          <w:szCs w:val="24"/>
        </w:rPr>
        <w:t xml:space="preserve">If entry or consent to access to property is unreasonably withheld, the Executive Officer may terminate the applicability of the Order to the Discharger withholding access and the Discharger shall submit a ROWD to the Water Board pursuant to </w:t>
      </w:r>
      <w:r w:rsidR="00F064A2" w:rsidRPr="00DC3163">
        <w:rPr>
          <w:rFonts w:ascii="Times New Roman" w:eastAsia="Times New Roman" w:hAnsi="Times New Roman"/>
          <w:sz w:val="24"/>
          <w:szCs w:val="24"/>
        </w:rPr>
        <w:t xml:space="preserve">Water code </w:t>
      </w:r>
      <w:r w:rsidRPr="00DC3163">
        <w:rPr>
          <w:rFonts w:ascii="Times New Roman" w:eastAsia="Times New Roman" w:hAnsi="Times New Roman"/>
          <w:sz w:val="24"/>
          <w:szCs w:val="24"/>
        </w:rPr>
        <w:t xml:space="preserve">section 13260. Failure to file a ROWD and unauthorized discharges may result in enforcement action pursuant to </w:t>
      </w:r>
      <w:r w:rsidR="00F064A2" w:rsidRPr="00DC3163">
        <w:rPr>
          <w:rFonts w:ascii="Times New Roman" w:eastAsia="Times New Roman" w:hAnsi="Times New Roman"/>
          <w:sz w:val="24"/>
          <w:szCs w:val="24"/>
        </w:rPr>
        <w:t xml:space="preserve">Water Code </w:t>
      </w:r>
      <w:r w:rsidRPr="00DC3163">
        <w:rPr>
          <w:rFonts w:ascii="Times New Roman" w:eastAsia="Times New Roman" w:hAnsi="Times New Roman"/>
          <w:sz w:val="24"/>
          <w:szCs w:val="24"/>
        </w:rPr>
        <w:t>sections 13261 and 13385(m) respectively.</w:t>
      </w:r>
    </w:p>
    <w:p w14:paraId="435DBC91" w14:textId="77777777" w:rsidR="00564C9A" w:rsidRPr="00DC3163" w:rsidRDefault="00564C9A" w:rsidP="00DC3163">
      <w:pPr>
        <w:rPr>
          <w:rFonts w:cs="Times New Roman"/>
          <w:b/>
        </w:rPr>
      </w:pPr>
    </w:p>
    <w:p w14:paraId="742703F8" w14:textId="59074CA8" w:rsidR="003E0C2E" w:rsidRPr="00DC3163" w:rsidRDefault="003C0109" w:rsidP="003C0109">
      <w:pPr>
        <w:spacing w:after="120"/>
        <w:rPr>
          <w:rFonts w:cs="Times New Roman"/>
          <w:b/>
        </w:rPr>
      </w:pPr>
      <w:r>
        <w:rPr>
          <w:rFonts w:cs="Times New Roman"/>
          <w:b/>
        </w:rPr>
        <w:t>4</w:t>
      </w:r>
      <w:r w:rsidR="00906813">
        <w:rPr>
          <w:rFonts w:cs="Times New Roman"/>
          <w:b/>
        </w:rPr>
        <w:t xml:space="preserve">)  </w:t>
      </w:r>
      <w:r w:rsidR="00D54C55">
        <w:rPr>
          <w:rFonts w:cs="Times New Roman"/>
          <w:b/>
        </w:rPr>
        <w:t>Grazing Performance</w:t>
      </w:r>
      <w:r w:rsidR="003E0C2E" w:rsidRPr="00DC3163">
        <w:rPr>
          <w:rFonts w:cs="Times New Roman"/>
          <w:b/>
        </w:rPr>
        <w:t xml:space="preserve"> Standards</w:t>
      </w:r>
    </w:p>
    <w:p w14:paraId="17D0316A" w14:textId="77777777" w:rsidR="003E0C2E" w:rsidRPr="00DC3163" w:rsidRDefault="009066D2" w:rsidP="003C0109">
      <w:pPr>
        <w:ind w:left="360"/>
        <w:rPr>
          <w:rFonts w:cs="Times New Roman"/>
          <w:iCs/>
        </w:rPr>
      </w:pPr>
      <w:r w:rsidRPr="00DC3163">
        <w:rPr>
          <w:rFonts w:cs="Times New Roman"/>
          <w:iCs/>
        </w:rPr>
        <w:t>MPs</w:t>
      </w:r>
      <w:r w:rsidR="003E0C2E" w:rsidRPr="00DC3163">
        <w:rPr>
          <w:rFonts w:cs="Times New Roman"/>
          <w:iCs/>
        </w:rPr>
        <w:t xml:space="preserve"> identified in the R</w:t>
      </w:r>
      <w:r w:rsidRPr="00DC3163">
        <w:rPr>
          <w:rFonts w:cs="Times New Roman"/>
          <w:iCs/>
        </w:rPr>
        <w:t>WQP</w:t>
      </w:r>
      <w:r w:rsidR="003E0C2E" w:rsidRPr="00DC3163">
        <w:rPr>
          <w:rFonts w:cs="Times New Roman"/>
          <w:iCs/>
        </w:rPr>
        <w:t xml:space="preserve"> </w:t>
      </w:r>
      <w:r w:rsidR="00720BF3" w:rsidRPr="00DC3163">
        <w:rPr>
          <w:rFonts w:cs="Times New Roman"/>
          <w:iCs/>
        </w:rPr>
        <w:t xml:space="preserve">shall </w:t>
      </w:r>
      <w:r w:rsidR="003E0C2E" w:rsidRPr="00DC3163">
        <w:rPr>
          <w:rFonts w:cs="Times New Roman"/>
          <w:iCs/>
        </w:rPr>
        <w:t>be implemented so as to achieve the following</w:t>
      </w:r>
      <w:r w:rsidR="00D54C55">
        <w:rPr>
          <w:rFonts w:cs="Times New Roman"/>
          <w:iCs/>
        </w:rPr>
        <w:t xml:space="preserve"> Conditional</w:t>
      </w:r>
      <w:r w:rsidR="00A62C0F" w:rsidRPr="00DC3163">
        <w:rPr>
          <w:rFonts w:cs="Times New Roman"/>
          <w:iCs/>
        </w:rPr>
        <w:t xml:space="preserve"> Waiver Standards</w:t>
      </w:r>
      <w:r w:rsidR="003E0C2E" w:rsidRPr="00DC3163">
        <w:rPr>
          <w:rFonts w:cs="Times New Roman"/>
          <w:iCs/>
        </w:rPr>
        <w:t>:</w:t>
      </w:r>
    </w:p>
    <w:p w14:paraId="29046DC6" w14:textId="77777777" w:rsidR="003E0C2E" w:rsidRPr="00DC3163" w:rsidRDefault="003E0C2E" w:rsidP="00D36116">
      <w:pPr>
        <w:numPr>
          <w:ilvl w:val="1"/>
          <w:numId w:val="19"/>
        </w:numPr>
        <w:tabs>
          <w:tab w:val="clear" w:pos="720"/>
        </w:tabs>
        <w:spacing w:before="120"/>
        <w:rPr>
          <w:rFonts w:cs="Times New Roman"/>
        </w:rPr>
      </w:pPr>
      <w:r w:rsidRPr="00DC3163">
        <w:rPr>
          <w:rFonts w:cs="Times New Roman"/>
        </w:rPr>
        <w:t xml:space="preserve">Minimize delivery of </w:t>
      </w:r>
      <w:r w:rsidRPr="00DC3163">
        <w:rPr>
          <w:rFonts w:cs="Times New Roman"/>
          <w:b/>
          <w:bCs/>
        </w:rPr>
        <w:t>sediment</w:t>
      </w:r>
      <w:r w:rsidRPr="00DC3163">
        <w:rPr>
          <w:rFonts w:cs="Times New Roman"/>
        </w:rPr>
        <w:t xml:space="preserve"> from </w:t>
      </w:r>
      <w:r w:rsidR="003E51D5" w:rsidRPr="00DC3163">
        <w:rPr>
          <w:rFonts w:cs="Times New Roman"/>
        </w:rPr>
        <w:t xml:space="preserve">Grazing Operations </w:t>
      </w:r>
      <w:r w:rsidRPr="00DC3163">
        <w:rPr>
          <w:rFonts w:cs="Times New Roman"/>
        </w:rPr>
        <w:t>to surface waters</w:t>
      </w:r>
      <w:r w:rsidR="00A62C0F" w:rsidRPr="00DC3163">
        <w:rPr>
          <w:rFonts w:cs="Times New Roman"/>
        </w:rPr>
        <w:t>;</w:t>
      </w:r>
    </w:p>
    <w:p w14:paraId="29F41C99" w14:textId="77777777" w:rsidR="003E0C2E" w:rsidRPr="00DC3163" w:rsidRDefault="003E0C2E" w:rsidP="00D36116">
      <w:pPr>
        <w:numPr>
          <w:ilvl w:val="1"/>
          <w:numId w:val="19"/>
        </w:numPr>
        <w:tabs>
          <w:tab w:val="clear" w:pos="720"/>
        </w:tabs>
        <w:spacing w:before="120"/>
        <w:rPr>
          <w:rFonts w:cs="Times New Roman"/>
        </w:rPr>
      </w:pPr>
      <w:r w:rsidRPr="00DC3163">
        <w:rPr>
          <w:rFonts w:cs="Times New Roman"/>
        </w:rPr>
        <w:t xml:space="preserve">Minimize delivery of </w:t>
      </w:r>
      <w:r w:rsidR="00CC5D56" w:rsidRPr="00DC3163">
        <w:rPr>
          <w:rFonts w:cs="Times New Roman"/>
          <w:b/>
          <w:bCs/>
        </w:rPr>
        <w:t>pathogens and nutrients</w:t>
      </w:r>
      <w:r w:rsidRPr="00DC3163">
        <w:rPr>
          <w:rFonts w:cs="Times New Roman"/>
          <w:b/>
          <w:bCs/>
        </w:rPr>
        <w:t xml:space="preserve"> </w:t>
      </w:r>
      <w:r w:rsidRPr="00DC3163">
        <w:rPr>
          <w:rFonts w:cs="Times New Roman"/>
        </w:rPr>
        <w:t xml:space="preserve">from </w:t>
      </w:r>
      <w:r w:rsidR="003E51D5" w:rsidRPr="00DC3163">
        <w:rPr>
          <w:rFonts w:cs="Times New Roman"/>
        </w:rPr>
        <w:t>Grazing Operations</w:t>
      </w:r>
      <w:r w:rsidRPr="00DC3163">
        <w:rPr>
          <w:rFonts w:cs="Times New Roman"/>
        </w:rPr>
        <w:t xml:space="preserve"> to surface waters</w:t>
      </w:r>
      <w:r w:rsidR="00A62C0F" w:rsidRPr="00DC3163">
        <w:rPr>
          <w:rFonts w:cs="Times New Roman"/>
        </w:rPr>
        <w:t>;</w:t>
      </w:r>
    </w:p>
    <w:p w14:paraId="14F9E0FE" w14:textId="77777777" w:rsidR="003E0C2E" w:rsidRPr="00DC3163" w:rsidRDefault="003E0C2E" w:rsidP="00D36116">
      <w:pPr>
        <w:numPr>
          <w:ilvl w:val="1"/>
          <w:numId w:val="19"/>
        </w:numPr>
        <w:tabs>
          <w:tab w:val="clear" w:pos="720"/>
        </w:tabs>
        <w:spacing w:before="120"/>
        <w:rPr>
          <w:rFonts w:cs="Times New Roman"/>
        </w:rPr>
      </w:pPr>
      <w:r w:rsidRPr="00DC3163">
        <w:rPr>
          <w:rFonts w:cs="Times New Roman"/>
        </w:rPr>
        <w:t xml:space="preserve">Establish manure management operations designed to </w:t>
      </w:r>
      <w:r w:rsidR="00A47D7D" w:rsidRPr="00DC3163">
        <w:rPr>
          <w:rFonts w:cs="Times New Roman"/>
        </w:rPr>
        <w:t xml:space="preserve">minimize </w:t>
      </w:r>
      <w:r w:rsidRPr="00DC3163">
        <w:rPr>
          <w:rFonts w:cs="Times New Roman"/>
        </w:rPr>
        <w:t>runoff from entering watercourse</w:t>
      </w:r>
      <w:r w:rsidR="00A62C0F" w:rsidRPr="00DC3163">
        <w:rPr>
          <w:rFonts w:cs="Times New Roman"/>
        </w:rPr>
        <w:t>s</w:t>
      </w:r>
      <w:r w:rsidR="00096CC6" w:rsidRPr="00DC3163">
        <w:rPr>
          <w:rFonts w:cs="Times New Roman"/>
        </w:rPr>
        <w:t>;</w:t>
      </w:r>
    </w:p>
    <w:p w14:paraId="513927B8" w14:textId="77777777" w:rsidR="003E0C2E" w:rsidRPr="00DC3163" w:rsidRDefault="003E0C2E" w:rsidP="00D36116">
      <w:pPr>
        <w:numPr>
          <w:ilvl w:val="1"/>
          <w:numId w:val="19"/>
        </w:numPr>
        <w:tabs>
          <w:tab w:val="clear" w:pos="720"/>
        </w:tabs>
        <w:spacing w:before="120"/>
        <w:rPr>
          <w:rFonts w:cs="Times New Roman"/>
        </w:rPr>
      </w:pPr>
      <w:r w:rsidRPr="00DC3163">
        <w:rPr>
          <w:rFonts w:cs="Times New Roman"/>
        </w:rPr>
        <w:t>Manage animal use areas to minimize sediment/pathogen/nutrient runoff to watercourses</w:t>
      </w:r>
      <w:r w:rsidR="00096CC6" w:rsidRPr="00DC3163">
        <w:rPr>
          <w:rFonts w:cs="Times New Roman"/>
        </w:rPr>
        <w:t>;</w:t>
      </w:r>
    </w:p>
    <w:p w14:paraId="18B5A792" w14:textId="77777777" w:rsidR="003E0C2E" w:rsidRPr="00DC3163" w:rsidRDefault="003E0C2E" w:rsidP="00D36116">
      <w:pPr>
        <w:numPr>
          <w:ilvl w:val="1"/>
          <w:numId w:val="19"/>
        </w:numPr>
        <w:tabs>
          <w:tab w:val="clear" w:pos="720"/>
        </w:tabs>
        <w:spacing w:before="120"/>
        <w:rPr>
          <w:rFonts w:cs="Times New Roman"/>
        </w:rPr>
      </w:pPr>
      <w:r w:rsidRPr="00DC3163">
        <w:rPr>
          <w:rFonts w:cs="Times New Roman"/>
        </w:rPr>
        <w:t>Construct and maintain access and ranch roads to minimize erosion</w:t>
      </w:r>
      <w:r w:rsidR="00096CC6" w:rsidRPr="00DC3163">
        <w:rPr>
          <w:rFonts w:cs="Times New Roman"/>
        </w:rPr>
        <w:t>;</w:t>
      </w:r>
    </w:p>
    <w:p w14:paraId="0BEA4AD5" w14:textId="77777777" w:rsidR="003E0C2E" w:rsidRPr="00DC3163" w:rsidRDefault="003E0C2E" w:rsidP="00D36116">
      <w:pPr>
        <w:numPr>
          <w:ilvl w:val="1"/>
          <w:numId w:val="19"/>
        </w:numPr>
        <w:tabs>
          <w:tab w:val="clear" w:pos="720"/>
        </w:tabs>
        <w:spacing w:before="120"/>
        <w:rPr>
          <w:rFonts w:cs="Times New Roman"/>
        </w:rPr>
      </w:pPr>
      <w:r w:rsidRPr="00DC3163">
        <w:rPr>
          <w:rFonts w:cs="Times New Roman"/>
        </w:rPr>
        <w:t xml:space="preserve">Manage existing </w:t>
      </w:r>
      <w:r w:rsidR="00096CC6" w:rsidRPr="00DC3163">
        <w:rPr>
          <w:rFonts w:cs="Times New Roman"/>
        </w:rPr>
        <w:t>G</w:t>
      </w:r>
      <w:r w:rsidRPr="00DC3163">
        <w:rPr>
          <w:rFonts w:cs="Times New Roman"/>
        </w:rPr>
        <w:t xml:space="preserve">razing </w:t>
      </w:r>
      <w:r w:rsidR="00096CC6" w:rsidRPr="00DC3163">
        <w:rPr>
          <w:rFonts w:cs="Times New Roman"/>
        </w:rPr>
        <w:t>O</w:t>
      </w:r>
      <w:r w:rsidRPr="00DC3163">
        <w:rPr>
          <w:rFonts w:cs="Times New Roman"/>
        </w:rPr>
        <w:t>perations to prevent additional erosion of legacy sediment delivery sites</w:t>
      </w:r>
      <w:r w:rsidR="00096CC6" w:rsidRPr="00DC3163">
        <w:rPr>
          <w:rFonts w:cs="Times New Roman"/>
        </w:rPr>
        <w:t>; and,</w:t>
      </w:r>
    </w:p>
    <w:p w14:paraId="36458919" w14:textId="4A077763" w:rsidR="003E0C2E" w:rsidRPr="00DC3163" w:rsidRDefault="00096CC6" w:rsidP="00D36116">
      <w:pPr>
        <w:numPr>
          <w:ilvl w:val="1"/>
          <w:numId w:val="19"/>
        </w:numPr>
        <w:tabs>
          <w:tab w:val="clear" w:pos="720"/>
        </w:tabs>
        <w:spacing w:before="120"/>
        <w:rPr>
          <w:rFonts w:cs="Times New Roman"/>
        </w:rPr>
      </w:pPr>
      <w:r w:rsidRPr="00DC3163">
        <w:rPr>
          <w:rFonts w:cs="Times New Roman"/>
        </w:rPr>
        <w:t>Design, implement</w:t>
      </w:r>
      <w:r w:rsidR="003C0109">
        <w:rPr>
          <w:rFonts w:cs="Times New Roman"/>
        </w:rPr>
        <w:t>,</w:t>
      </w:r>
      <w:r w:rsidRPr="00DC3163">
        <w:rPr>
          <w:rFonts w:cs="Times New Roman"/>
        </w:rPr>
        <w:t xml:space="preserve"> and manage</w:t>
      </w:r>
      <w:r w:rsidR="003E0C2E" w:rsidRPr="00DC3163">
        <w:rPr>
          <w:rFonts w:cs="Times New Roman"/>
        </w:rPr>
        <w:t xml:space="preserve"> animal crossings to minimize pathogen/sediment/nutrient</w:t>
      </w:r>
      <w:r w:rsidR="007D1DAA" w:rsidRPr="00DC3163">
        <w:rPr>
          <w:rFonts w:cs="Times New Roman"/>
        </w:rPr>
        <w:t xml:space="preserve"> </w:t>
      </w:r>
      <w:r w:rsidR="003E0C2E" w:rsidRPr="00DC3163">
        <w:rPr>
          <w:rFonts w:cs="Times New Roman"/>
        </w:rPr>
        <w:t>runoff into watercourse</w:t>
      </w:r>
      <w:r w:rsidR="006C6307" w:rsidRPr="00DC3163">
        <w:rPr>
          <w:rFonts w:cs="Times New Roman"/>
        </w:rPr>
        <w:t>s</w:t>
      </w:r>
      <w:r w:rsidR="003E0C2E" w:rsidRPr="00DC3163">
        <w:rPr>
          <w:rFonts w:cs="Times New Roman"/>
        </w:rPr>
        <w:t>.</w:t>
      </w:r>
    </w:p>
    <w:p w14:paraId="24A95502" w14:textId="77777777" w:rsidR="007F7FD0" w:rsidRPr="00DC3163" w:rsidRDefault="007F7FD0" w:rsidP="00DC3163">
      <w:pPr>
        <w:rPr>
          <w:rFonts w:cs="Times New Roman"/>
        </w:rPr>
      </w:pPr>
    </w:p>
    <w:p w14:paraId="0F2EE7CD" w14:textId="4272CC9F" w:rsidR="003E0C2E" w:rsidRPr="00DC3163" w:rsidRDefault="003C0109" w:rsidP="003C0109">
      <w:pPr>
        <w:pStyle w:val="Heading1"/>
        <w:spacing w:after="120"/>
      </w:pPr>
      <w:r>
        <w:t>5</w:t>
      </w:r>
      <w:r w:rsidR="00906813">
        <w:t xml:space="preserve">)  </w:t>
      </w:r>
      <w:r w:rsidR="003E0C2E" w:rsidRPr="00DC3163">
        <w:t>Implementation of Management Practices</w:t>
      </w:r>
      <w:r w:rsidR="0082694C" w:rsidRPr="00DC3163">
        <w:t xml:space="preserve"> (MPs)</w:t>
      </w:r>
    </w:p>
    <w:p w14:paraId="4FE72914" w14:textId="07670ADA" w:rsidR="003E0C2E" w:rsidRPr="00DC3163" w:rsidRDefault="003E0C2E" w:rsidP="00D36116">
      <w:pPr>
        <w:numPr>
          <w:ilvl w:val="1"/>
          <w:numId w:val="20"/>
        </w:numPr>
        <w:tabs>
          <w:tab w:val="clear" w:pos="720"/>
        </w:tabs>
        <w:rPr>
          <w:rFonts w:cs="Times New Roman"/>
        </w:rPr>
      </w:pPr>
      <w:r w:rsidRPr="00DC3163">
        <w:rPr>
          <w:rFonts w:cs="Times New Roman"/>
        </w:rPr>
        <w:t xml:space="preserve">The </w:t>
      </w:r>
      <w:r w:rsidR="00764D47" w:rsidRPr="00DC3163">
        <w:rPr>
          <w:rFonts w:cs="Times New Roman"/>
        </w:rPr>
        <w:t>Discharger</w:t>
      </w:r>
      <w:r w:rsidRPr="00DC3163">
        <w:rPr>
          <w:rFonts w:cs="Times New Roman"/>
        </w:rPr>
        <w:t xml:space="preserve"> shall meet the </w:t>
      </w:r>
      <w:r w:rsidR="00D54C55">
        <w:rPr>
          <w:rFonts w:cs="Times New Roman"/>
        </w:rPr>
        <w:t>Conditional</w:t>
      </w:r>
      <w:r w:rsidR="00D54C55" w:rsidRPr="00DC3163">
        <w:rPr>
          <w:rFonts w:cs="Times New Roman"/>
        </w:rPr>
        <w:t xml:space="preserve"> </w:t>
      </w:r>
      <w:r w:rsidR="00CF2AF0" w:rsidRPr="00DC3163">
        <w:rPr>
          <w:rFonts w:cs="Times New Roman"/>
        </w:rPr>
        <w:t>Waiver</w:t>
      </w:r>
      <w:r w:rsidRPr="00DC3163">
        <w:rPr>
          <w:rFonts w:cs="Times New Roman"/>
        </w:rPr>
        <w:t xml:space="preserve"> Standards by implementing site-specific </w:t>
      </w:r>
      <w:r w:rsidR="0082694C" w:rsidRPr="00DC3163">
        <w:rPr>
          <w:rFonts w:cs="Times New Roman"/>
        </w:rPr>
        <w:t>MPs</w:t>
      </w:r>
      <w:r w:rsidRPr="00DC3163">
        <w:rPr>
          <w:rFonts w:cs="Times New Roman"/>
        </w:rPr>
        <w:t xml:space="preserve"> that reduce </w:t>
      </w:r>
      <w:r w:rsidR="00C92D6E" w:rsidRPr="00DC3163">
        <w:rPr>
          <w:rFonts w:cs="Times New Roman"/>
        </w:rPr>
        <w:t xml:space="preserve">water </w:t>
      </w:r>
      <w:r w:rsidRPr="00DC3163">
        <w:rPr>
          <w:rFonts w:cs="Times New Roman"/>
        </w:rPr>
        <w:t xml:space="preserve">pollution due to grazing and protect water quality. In selecting what </w:t>
      </w:r>
      <w:r w:rsidR="0082694C" w:rsidRPr="00DC3163">
        <w:rPr>
          <w:rFonts w:cs="Times New Roman"/>
        </w:rPr>
        <w:t>MPs</w:t>
      </w:r>
      <w:r w:rsidRPr="00DC3163">
        <w:rPr>
          <w:rFonts w:cs="Times New Roman"/>
        </w:rPr>
        <w:t xml:space="preserve"> to use at the </w:t>
      </w:r>
      <w:r w:rsidR="003E51D5" w:rsidRPr="00DC3163">
        <w:rPr>
          <w:rFonts w:cs="Times New Roman"/>
        </w:rPr>
        <w:t>Grazing Operation,</w:t>
      </w:r>
      <w:r w:rsidRPr="00DC3163">
        <w:rPr>
          <w:rFonts w:cs="Times New Roman"/>
        </w:rPr>
        <w:t xml:space="preserve"> the </w:t>
      </w:r>
      <w:r w:rsidR="00764D47" w:rsidRPr="00DC3163">
        <w:rPr>
          <w:rFonts w:cs="Times New Roman"/>
        </w:rPr>
        <w:t>Discharger</w:t>
      </w:r>
      <w:r w:rsidRPr="00DC3163">
        <w:rPr>
          <w:rFonts w:cs="Times New Roman"/>
        </w:rPr>
        <w:t xml:space="preserve"> </w:t>
      </w:r>
      <w:r w:rsidR="007F34B6" w:rsidRPr="00DC3163">
        <w:rPr>
          <w:rFonts w:cs="Times New Roman"/>
        </w:rPr>
        <w:t>shall</w:t>
      </w:r>
      <w:r w:rsidRPr="00DC3163">
        <w:rPr>
          <w:rFonts w:cs="Times New Roman"/>
        </w:rPr>
        <w:t xml:space="preserve"> tak</w:t>
      </w:r>
      <w:r w:rsidR="0082694C" w:rsidRPr="00DC3163">
        <w:rPr>
          <w:rFonts w:cs="Times New Roman"/>
        </w:rPr>
        <w:t>e</w:t>
      </w:r>
      <w:r w:rsidRPr="00DC3163">
        <w:rPr>
          <w:rFonts w:cs="Times New Roman"/>
        </w:rPr>
        <w:t xml:space="preserve"> </w:t>
      </w:r>
      <w:r w:rsidR="0082694C" w:rsidRPr="00DC3163">
        <w:rPr>
          <w:rFonts w:cs="Times New Roman"/>
        </w:rPr>
        <w:t xml:space="preserve">into consideration the </w:t>
      </w:r>
      <w:r w:rsidRPr="00DC3163">
        <w:rPr>
          <w:rFonts w:cs="Times New Roman"/>
        </w:rPr>
        <w:t xml:space="preserve">vegetation, terrain, </w:t>
      </w:r>
      <w:r w:rsidR="0082694C" w:rsidRPr="00DC3163">
        <w:rPr>
          <w:rFonts w:cs="Times New Roman"/>
        </w:rPr>
        <w:t xml:space="preserve">type of </w:t>
      </w:r>
      <w:r w:rsidRPr="00DC3163">
        <w:rPr>
          <w:rFonts w:cs="Times New Roman"/>
        </w:rPr>
        <w:t>livestock</w:t>
      </w:r>
      <w:r w:rsidR="003C0109">
        <w:rPr>
          <w:rFonts w:cs="Times New Roman"/>
        </w:rPr>
        <w:t>,</w:t>
      </w:r>
      <w:r w:rsidRPr="00DC3163">
        <w:rPr>
          <w:rFonts w:cs="Times New Roman"/>
        </w:rPr>
        <w:t xml:space="preserve"> and general </w:t>
      </w:r>
      <w:r w:rsidR="0082694C" w:rsidRPr="00DC3163">
        <w:rPr>
          <w:rFonts w:cs="Times New Roman"/>
        </w:rPr>
        <w:t xml:space="preserve">operation </w:t>
      </w:r>
      <w:r w:rsidRPr="00DC3163">
        <w:rPr>
          <w:rFonts w:cs="Times New Roman"/>
        </w:rPr>
        <w:t>procedures.</w:t>
      </w:r>
    </w:p>
    <w:p w14:paraId="721FD375" w14:textId="77777777" w:rsidR="003E0C2E" w:rsidRPr="00DC3163" w:rsidRDefault="003E0C2E" w:rsidP="00DB627D">
      <w:pPr>
        <w:ind w:left="720"/>
        <w:rPr>
          <w:rFonts w:cs="Times New Roman"/>
        </w:rPr>
      </w:pPr>
    </w:p>
    <w:p w14:paraId="4A001E9F" w14:textId="35324AA9" w:rsidR="0016046A" w:rsidRPr="00DC3163" w:rsidRDefault="006052B5" w:rsidP="00D36116">
      <w:pPr>
        <w:numPr>
          <w:ilvl w:val="1"/>
          <w:numId w:val="20"/>
        </w:numPr>
        <w:tabs>
          <w:tab w:val="clear" w:pos="720"/>
        </w:tabs>
        <w:rPr>
          <w:rFonts w:cs="Times New Roman"/>
        </w:rPr>
      </w:pPr>
      <w:r w:rsidRPr="00DC3163">
        <w:rPr>
          <w:rFonts w:cs="Times New Roman"/>
        </w:rPr>
        <w:t xml:space="preserve">A list of potential management practices may be found in the Natural Resource Conservation Service Field Office Technical Guide, the California EPA grazing management guidelines guidance found at </w:t>
      </w:r>
      <w:hyperlink r:id="rId12" w:history="1">
        <w:r w:rsidRPr="00DC3163">
          <w:rPr>
            <w:rStyle w:val="Hyperlink"/>
            <w:rFonts w:cs="Times New Roman"/>
          </w:rPr>
          <w:t>www.waterboards.ca.gov/water_issues/programs/nps/encyclopedia/1e_graz.shtml</w:t>
        </w:r>
      </w:hyperlink>
      <w:r w:rsidRPr="00DC3163">
        <w:rPr>
          <w:rFonts w:cs="Times New Roman"/>
        </w:rPr>
        <w:t>, or equivalent rangeland management guidance documents. The Field Office Technical Guide can be obtained at local offices of the USDA Natural Resources Conservation Service or the Conservation District office.</w:t>
      </w:r>
    </w:p>
    <w:p w14:paraId="01A3A1FE" w14:textId="77777777" w:rsidR="002D60DD" w:rsidRPr="00DC3163" w:rsidRDefault="002D60DD" w:rsidP="00DC3163">
      <w:pPr>
        <w:rPr>
          <w:rFonts w:cs="Times New Roman"/>
        </w:rPr>
      </w:pPr>
    </w:p>
    <w:p w14:paraId="39F18DCC" w14:textId="020FE657" w:rsidR="008208C1" w:rsidRPr="00DC3163" w:rsidRDefault="003C0109" w:rsidP="003C0109">
      <w:pPr>
        <w:spacing w:after="120"/>
        <w:rPr>
          <w:rFonts w:cs="Times New Roman"/>
        </w:rPr>
      </w:pPr>
      <w:r>
        <w:rPr>
          <w:rFonts w:cs="Times New Roman"/>
          <w:b/>
        </w:rPr>
        <w:t>6</w:t>
      </w:r>
      <w:r w:rsidR="00906813">
        <w:rPr>
          <w:rFonts w:cs="Times New Roman"/>
          <w:b/>
        </w:rPr>
        <w:t xml:space="preserve">)  </w:t>
      </w:r>
      <w:r w:rsidR="00CC59AD" w:rsidRPr="00DC3163">
        <w:rPr>
          <w:rFonts w:cs="Times New Roman"/>
          <w:b/>
        </w:rPr>
        <w:t>Implementation of</w:t>
      </w:r>
      <w:r w:rsidR="008208C1" w:rsidRPr="00DC3163">
        <w:rPr>
          <w:rFonts w:cs="Times New Roman"/>
          <w:b/>
        </w:rPr>
        <w:t xml:space="preserve"> Mitigation Measures</w:t>
      </w:r>
    </w:p>
    <w:p w14:paraId="71E1D839" w14:textId="0103FDF2" w:rsidR="003F451A" w:rsidRPr="00DC3163" w:rsidRDefault="003F451A" w:rsidP="003C0109">
      <w:pPr>
        <w:spacing w:after="120"/>
        <w:ind w:left="360"/>
        <w:rPr>
          <w:rFonts w:cs="Times New Roman"/>
          <w:iCs/>
        </w:rPr>
      </w:pPr>
      <w:r w:rsidRPr="00DC3163">
        <w:rPr>
          <w:rFonts w:cs="Times New Roman"/>
          <w:iCs/>
        </w:rPr>
        <w:t>Mitigation measures identified in the Mitigated Negative Declaration for th</w:t>
      </w:r>
      <w:r w:rsidR="00992335" w:rsidRPr="00DC3163">
        <w:rPr>
          <w:rFonts w:cs="Times New Roman"/>
          <w:iCs/>
        </w:rPr>
        <w:t>e</w:t>
      </w:r>
      <w:r w:rsidR="00D54C55">
        <w:rPr>
          <w:rFonts w:cs="Times New Roman"/>
          <w:iCs/>
        </w:rPr>
        <w:t xml:space="preserve"> Conditional</w:t>
      </w:r>
      <w:r w:rsidR="00CF2AF0" w:rsidRPr="00DC3163">
        <w:rPr>
          <w:rFonts w:cs="Times New Roman"/>
          <w:iCs/>
        </w:rPr>
        <w:t xml:space="preserve"> Waiver</w:t>
      </w:r>
      <w:r w:rsidRPr="00DC3163">
        <w:rPr>
          <w:rFonts w:cs="Times New Roman"/>
          <w:iCs/>
        </w:rPr>
        <w:t xml:space="preserve"> shall be implemented as follows:</w:t>
      </w:r>
    </w:p>
    <w:p w14:paraId="0030FDAC" w14:textId="77777777" w:rsidR="003F451A" w:rsidRPr="00DC3163" w:rsidRDefault="003F451A" w:rsidP="00B2219D">
      <w:pPr>
        <w:ind w:left="720" w:hanging="360"/>
        <w:rPr>
          <w:rFonts w:cs="Times New Roman"/>
          <w:iCs/>
        </w:rPr>
      </w:pPr>
      <w:r w:rsidRPr="00DC3163">
        <w:rPr>
          <w:rFonts w:cs="Times New Roman"/>
          <w:iCs/>
        </w:rPr>
        <w:t>a)</w:t>
      </w:r>
      <w:r w:rsidR="00B2219D">
        <w:rPr>
          <w:rFonts w:cs="Times New Roman"/>
          <w:iCs/>
        </w:rPr>
        <w:tab/>
      </w:r>
      <w:r w:rsidRPr="00DB627D">
        <w:rPr>
          <w:rFonts w:cs="Times New Roman"/>
          <w:iCs/>
          <w:u w:val="single"/>
        </w:rPr>
        <w:t>Air Quality and Greenhouse Gas Emissions</w:t>
      </w:r>
    </w:p>
    <w:p w14:paraId="407E5EC4" w14:textId="2AE9433F" w:rsidR="003F451A" w:rsidRPr="00DC3163" w:rsidRDefault="003F451A" w:rsidP="003C0109">
      <w:pPr>
        <w:spacing w:after="120"/>
        <w:ind w:left="720"/>
        <w:rPr>
          <w:rFonts w:cs="Times New Roman"/>
          <w:iCs/>
        </w:rPr>
      </w:pPr>
      <w:r w:rsidRPr="00DC3163">
        <w:rPr>
          <w:rFonts w:cs="Times New Roman"/>
          <w:iCs/>
        </w:rPr>
        <w:t xml:space="preserve">For projects that pose the potential to exceed applicable air quality standards, the </w:t>
      </w:r>
      <w:r w:rsidR="00764D47" w:rsidRPr="00DC3163">
        <w:rPr>
          <w:rFonts w:cs="Times New Roman"/>
          <w:iCs/>
        </w:rPr>
        <w:t>Discharger</w:t>
      </w:r>
      <w:r w:rsidRPr="00DC3163">
        <w:rPr>
          <w:rFonts w:cs="Times New Roman"/>
          <w:iCs/>
        </w:rPr>
        <w:t xml:space="preserve"> shall implement dust abatement and greenhouse gas measures as required by the </w:t>
      </w:r>
      <w:r w:rsidR="005F5F01" w:rsidRPr="00DC3163">
        <w:rPr>
          <w:rFonts w:cs="Times New Roman"/>
          <w:iCs/>
        </w:rPr>
        <w:t>Bay Area Air Quality Management District</w:t>
      </w:r>
      <w:r w:rsidRPr="00DC3163">
        <w:rPr>
          <w:rFonts w:cs="Times New Roman"/>
          <w:iCs/>
        </w:rPr>
        <w:t>.</w:t>
      </w:r>
    </w:p>
    <w:p w14:paraId="4B066EC7" w14:textId="77777777" w:rsidR="003F451A" w:rsidRPr="00DC3163" w:rsidRDefault="003F451A" w:rsidP="00B2219D">
      <w:pPr>
        <w:ind w:left="720" w:hanging="360"/>
        <w:rPr>
          <w:rFonts w:cs="Times New Roman"/>
          <w:iCs/>
        </w:rPr>
      </w:pPr>
      <w:r w:rsidRPr="00DC3163">
        <w:rPr>
          <w:rFonts w:cs="Times New Roman"/>
          <w:iCs/>
        </w:rPr>
        <w:t xml:space="preserve">b) </w:t>
      </w:r>
      <w:r w:rsidR="00B2219D">
        <w:rPr>
          <w:rFonts w:cs="Times New Roman"/>
          <w:iCs/>
        </w:rPr>
        <w:t xml:space="preserve"> </w:t>
      </w:r>
      <w:r w:rsidRPr="00DB627D">
        <w:rPr>
          <w:rFonts w:cs="Times New Roman"/>
          <w:iCs/>
          <w:u w:val="single"/>
        </w:rPr>
        <w:t>Geology and Soils</w:t>
      </w:r>
    </w:p>
    <w:p w14:paraId="50D49F82" w14:textId="65295524" w:rsidR="003F451A" w:rsidRPr="00DC3163" w:rsidRDefault="003C0109" w:rsidP="00B2219D">
      <w:pPr>
        <w:ind w:left="720"/>
        <w:rPr>
          <w:rFonts w:cs="Times New Roman"/>
          <w:iCs/>
        </w:rPr>
      </w:pPr>
      <w:r>
        <w:rPr>
          <w:rFonts w:cs="Times New Roman"/>
          <w:iCs/>
        </w:rPr>
        <w:t>Prior to initiating any</w:t>
      </w:r>
      <w:r w:rsidR="003F451A" w:rsidRPr="00DC3163">
        <w:rPr>
          <w:rFonts w:cs="Times New Roman"/>
          <w:iCs/>
        </w:rPr>
        <w:t xml:space="preserve"> projects involving large-scale grading and construction that disturb one acre or more, the </w:t>
      </w:r>
      <w:r w:rsidR="00764D47" w:rsidRPr="00DC3163">
        <w:rPr>
          <w:rFonts w:cs="Times New Roman"/>
          <w:iCs/>
        </w:rPr>
        <w:t>Discharger</w:t>
      </w:r>
      <w:r w:rsidR="003F451A" w:rsidRPr="00DC3163">
        <w:rPr>
          <w:rFonts w:cs="Times New Roman"/>
          <w:iCs/>
        </w:rPr>
        <w:t xml:space="preserve"> shall obtain coverage </w:t>
      </w:r>
      <w:r>
        <w:rPr>
          <w:rFonts w:cs="Times New Roman"/>
          <w:iCs/>
        </w:rPr>
        <w:t xml:space="preserve">for such projects </w:t>
      </w:r>
      <w:r w:rsidR="003F451A" w:rsidRPr="00DC3163">
        <w:rPr>
          <w:rFonts w:cs="Times New Roman"/>
          <w:iCs/>
        </w:rPr>
        <w:t>under State Water Board Order 2009-0009-DWQ (Construction General Permit)</w:t>
      </w:r>
      <w:r w:rsidR="00795429" w:rsidRPr="00DC3163">
        <w:rPr>
          <w:rFonts w:cs="Times New Roman"/>
          <w:iCs/>
        </w:rPr>
        <w:t xml:space="preserve">, </w:t>
      </w:r>
      <w:r w:rsidR="00F064A2" w:rsidRPr="00DC3163">
        <w:rPr>
          <w:rFonts w:cs="Times New Roman"/>
          <w:iCs/>
        </w:rPr>
        <w:t>as</w:t>
      </w:r>
      <w:r w:rsidR="00795429" w:rsidRPr="00DC3163">
        <w:rPr>
          <w:rFonts w:cs="Times New Roman"/>
          <w:iCs/>
        </w:rPr>
        <w:t xml:space="preserve"> amended by Order 2012-0006-DWQ,</w:t>
      </w:r>
      <w:r w:rsidR="003F451A" w:rsidRPr="00DC3163">
        <w:rPr>
          <w:rFonts w:cs="Times New Roman"/>
          <w:iCs/>
        </w:rPr>
        <w:t xml:space="preserve"> and shall implement erosion control practices </w:t>
      </w:r>
      <w:r w:rsidR="00F064A2" w:rsidRPr="00DC3163">
        <w:rPr>
          <w:rFonts w:cs="Times New Roman"/>
          <w:iCs/>
        </w:rPr>
        <w:t>as specified therein</w:t>
      </w:r>
      <w:r w:rsidR="003F451A" w:rsidRPr="00DC3163">
        <w:rPr>
          <w:rFonts w:cs="Times New Roman"/>
          <w:iCs/>
        </w:rPr>
        <w:t xml:space="preserve">. </w:t>
      </w:r>
    </w:p>
    <w:p w14:paraId="07F8288E" w14:textId="77777777" w:rsidR="003F451A" w:rsidRPr="00DC3163" w:rsidRDefault="003F451A" w:rsidP="00DC3163">
      <w:pPr>
        <w:ind w:left="720"/>
        <w:rPr>
          <w:rFonts w:cs="Times New Roman"/>
          <w:iCs/>
        </w:rPr>
      </w:pPr>
    </w:p>
    <w:p w14:paraId="4F95FF2B" w14:textId="0A1A75AE" w:rsidR="003F451A" w:rsidRPr="00DC3163" w:rsidRDefault="003F451A" w:rsidP="003C0109">
      <w:pPr>
        <w:spacing w:after="120"/>
        <w:ind w:left="720"/>
        <w:rPr>
          <w:rFonts w:cs="Times New Roman"/>
          <w:iCs/>
        </w:rPr>
      </w:pPr>
      <w:r w:rsidRPr="00DC3163">
        <w:rPr>
          <w:rFonts w:cs="Times New Roman"/>
          <w:iCs/>
        </w:rPr>
        <w:t>Routine property maintenance of original line and grade, hydraulic capacity, or disturbances on land surfaces solely related to agricultural operations such as disking, harrowing, terracing and leveling, and soil preparation, are not construction activities covered by the Construction General Permit.</w:t>
      </w:r>
    </w:p>
    <w:p w14:paraId="486AE88A" w14:textId="77777777" w:rsidR="003F451A" w:rsidRPr="00DC3163" w:rsidRDefault="003F451A" w:rsidP="00B2219D">
      <w:pPr>
        <w:ind w:left="720" w:hanging="360"/>
        <w:rPr>
          <w:rFonts w:cs="Times New Roman"/>
        </w:rPr>
      </w:pPr>
      <w:r w:rsidRPr="00DC3163">
        <w:rPr>
          <w:rFonts w:cs="Times New Roman"/>
          <w:iCs/>
        </w:rPr>
        <w:t>c)</w:t>
      </w:r>
      <w:r w:rsidRPr="00DC3163">
        <w:rPr>
          <w:rFonts w:cs="Times New Roman"/>
          <w:iCs/>
        </w:rPr>
        <w:tab/>
      </w:r>
      <w:r w:rsidRPr="00DB627D">
        <w:rPr>
          <w:rFonts w:cs="Times New Roman"/>
          <w:iCs/>
          <w:u w:val="single"/>
        </w:rPr>
        <w:t>Biological Resources/Hydrology/Water Quality</w:t>
      </w:r>
    </w:p>
    <w:p w14:paraId="4867E0C1" w14:textId="50F3DC58" w:rsidR="003F451A" w:rsidRPr="00DC3163" w:rsidRDefault="003C0109" w:rsidP="00B2219D">
      <w:pPr>
        <w:ind w:left="720"/>
        <w:rPr>
          <w:rFonts w:cs="Times New Roman"/>
        </w:rPr>
      </w:pPr>
      <w:r w:rsidRPr="003C0109">
        <w:rPr>
          <w:rFonts w:cs="Times New Roman"/>
        </w:rPr>
        <w:t xml:space="preserve">Prior to initiating any </w:t>
      </w:r>
      <w:r w:rsidR="00A524C8">
        <w:rPr>
          <w:rFonts w:cs="Times New Roman"/>
        </w:rPr>
        <w:t>project</w:t>
      </w:r>
      <w:r w:rsidR="003F451A" w:rsidRPr="00DC3163">
        <w:rPr>
          <w:rFonts w:cs="Times New Roman"/>
        </w:rPr>
        <w:t xml:space="preserve"> that involve</w:t>
      </w:r>
      <w:r w:rsidR="00A524C8">
        <w:rPr>
          <w:rFonts w:cs="Times New Roman"/>
        </w:rPr>
        <w:t>s</w:t>
      </w:r>
      <w:r w:rsidR="003F451A" w:rsidRPr="00DC3163">
        <w:rPr>
          <w:rFonts w:cs="Times New Roman"/>
        </w:rPr>
        <w:t xml:space="preserve"> construction activities in or adjacent to waters of the </w:t>
      </w:r>
      <w:r w:rsidR="004405B4" w:rsidRPr="00DC3163">
        <w:rPr>
          <w:rFonts w:cs="Times New Roman"/>
        </w:rPr>
        <w:t>S</w:t>
      </w:r>
      <w:r w:rsidR="003F451A" w:rsidRPr="00DC3163">
        <w:rPr>
          <w:rFonts w:cs="Times New Roman"/>
        </w:rPr>
        <w:t xml:space="preserve">tate, or </w:t>
      </w:r>
      <w:r w:rsidR="00A524C8">
        <w:rPr>
          <w:rFonts w:cs="Times New Roman"/>
        </w:rPr>
        <w:t>any project</w:t>
      </w:r>
      <w:r w:rsidR="003F451A" w:rsidRPr="00DC3163">
        <w:rPr>
          <w:rFonts w:cs="Times New Roman"/>
        </w:rPr>
        <w:t xml:space="preserve"> that substantially impact</w:t>
      </w:r>
      <w:r w:rsidR="00A524C8">
        <w:rPr>
          <w:rFonts w:cs="Times New Roman"/>
        </w:rPr>
        <w:t xml:space="preserve">s a sensitive species </w:t>
      </w:r>
      <w:r w:rsidR="003F451A" w:rsidRPr="00DC3163">
        <w:rPr>
          <w:rFonts w:cs="Times New Roman"/>
        </w:rPr>
        <w:t xml:space="preserve">or other sensitive natural communities (identified in local or regional plans or by wildlife agencies), </w:t>
      </w:r>
      <w:r w:rsidR="005E0D06" w:rsidRPr="00DC3163">
        <w:rPr>
          <w:rFonts w:cs="Times New Roman"/>
        </w:rPr>
        <w:t xml:space="preserve">the </w:t>
      </w:r>
      <w:r w:rsidR="00764D47" w:rsidRPr="00DC3163">
        <w:rPr>
          <w:rFonts w:cs="Times New Roman"/>
        </w:rPr>
        <w:t>Discharger</w:t>
      </w:r>
      <w:r w:rsidR="003F451A" w:rsidRPr="00DC3163">
        <w:rPr>
          <w:rFonts w:cs="Times New Roman"/>
        </w:rPr>
        <w:t xml:space="preserve"> who proposes the project shall </w:t>
      </w:r>
      <w:r w:rsidR="005E0D06" w:rsidRPr="00DC3163">
        <w:rPr>
          <w:rFonts w:cs="Times New Roman"/>
        </w:rPr>
        <w:t>obtain all</w:t>
      </w:r>
      <w:r w:rsidR="003F451A" w:rsidRPr="00DC3163">
        <w:rPr>
          <w:rFonts w:cs="Times New Roman"/>
        </w:rPr>
        <w:t xml:space="preserve"> applicable and necessary permits from the Water Board, </w:t>
      </w:r>
      <w:r w:rsidR="005F5F01" w:rsidRPr="00DC3163">
        <w:rPr>
          <w:rFonts w:cs="Times New Roman"/>
        </w:rPr>
        <w:t xml:space="preserve">the </w:t>
      </w:r>
      <w:r w:rsidR="003F451A" w:rsidRPr="00DC3163">
        <w:rPr>
          <w:rFonts w:cs="Times New Roman"/>
        </w:rPr>
        <w:t>U</w:t>
      </w:r>
      <w:r w:rsidR="005F5F01" w:rsidRPr="00DC3163">
        <w:rPr>
          <w:rFonts w:cs="Times New Roman"/>
        </w:rPr>
        <w:t>.</w:t>
      </w:r>
      <w:r w:rsidR="003F451A" w:rsidRPr="00DC3163">
        <w:rPr>
          <w:rFonts w:cs="Times New Roman"/>
        </w:rPr>
        <w:t>S</w:t>
      </w:r>
      <w:r w:rsidR="005F5F01" w:rsidRPr="00DC3163">
        <w:rPr>
          <w:rFonts w:cs="Times New Roman"/>
        </w:rPr>
        <w:t>.</w:t>
      </w:r>
      <w:r w:rsidR="003F451A" w:rsidRPr="00DC3163">
        <w:rPr>
          <w:rFonts w:cs="Times New Roman"/>
        </w:rPr>
        <w:t xml:space="preserve"> Army Corps of Engineers, and/or</w:t>
      </w:r>
      <w:r w:rsidR="005F5F01" w:rsidRPr="00DC3163">
        <w:rPr>
          <w:rFonts w:cs="Times New Roman"/>
        </w:rPr>
        <w:t xml:space="preserve"> the</w:t>
      </w:r>
      <w:r w:rsidR="003F451A" w:rsidRPr="00DC3163">
        <w:rPr>
          <w:rFonts w:cs="Times New Roman"/>
        </w:rPr>
        <w:t xml:space="preserve"> Califo</w:t>
      </w:r>
      <w:r w:rsidR="00A524C8">
        <w:rPr>
          <w:rFonts w:cs="Times New Roman"/>
        </w:rPr>
        <w:t>rnia Department of Fish and Wildlife</w:t>
      </w:r>
      <w:r w:rsidR="003F451A" w:rsidRPr="00DC3163">
        <w:rPr>
          <w:rFonts w:cs="Times New Roman"/>
        </w:rPr>
        <w:t xml:space="preserve">. </w:t>
      </w:r>
      <w:r w:rsidR="00E95495" w:rsidRPr="00DC3163">
        <w:rPr>
          <w:rFonts w:cs="Times New Roman"/>
        </w:rPr>
        <w:t>The Discharger</w:t>
      </w:r>
      <w:r w:rsidR="003F451A" w:rsidRPr="00DC3163">
        <w:rPr>
          <w:rFonts w:cs="Times New Roman"/>
        </w:rPr>
        <w:t xml:space="preserve"> shall comply with the specified conditions and mitigation requirements set forth in the respective permits to mitigate for any identified significant environmental impacts to biology, hydrology, and water quality. </w:t>
      </w:r>
    </w:p>
    <w:p w14:paraId="54263829" w14:textId="77777777" w:rsidR="006A59E0" w:rsidRPr="00DC3163" w:rsidRDefault="006A59E0" w:rsidP="00DC3163">
      <w:pPr>
        <w:ind w:left="720"/>
        <w:rPr>
          <w:rFonts w:cs="Times New Roman"/>
        </w:rPr>
      </w:pPr>
    </w:p>
    <w:p w14:paraId="53B000E2" w14:textId="665D0386" w:rsidR="00A120C6" w:rsidRPr="00A120C6" w:rsidRDefault="003C0109" w:rsidP="003C0109">
      <w:pPr>
        <w:pStyle w:val="Heading1"/>
        <w:spacing w:after="120"/>
        <w:ind w:left="360" w:hanging="360"/>
      </w:pPr>
      <w:r>
        <w:t>7</w:t>
      </w:r>
      <w:r w:rsidR="00D840E2" w:rsidRPr="00DC3163">
        <w:t xml:space="preserve">) </w:t>
      </w:r>
      <w:r w:rsidR="00906813">
        <w:t xml:space="preserve"> </w:t>
      </w:r>
      <w:r w:rsidR="003E0C2E" w:rsidRPr="00DC3163">
        <w:t>Compliance Monitoring and Reporting</w:t>
      </w:r>
    </w:p>
    <w:p w14:paraId="0FEAE592" w14:textId="61C010B7" w:rsidR="00A120C6" w:rsidRPr="00A524C8" w:rsidRDefault="003E0C2E" w:rsidP="00D36116">
      <w:pPr>
        <w:pStyle w:val="BodyText"/>
        <w:numPr>
          <w:ilvl w:val="0"/>
          <w:numId w:val="4"/>
        </w:numPr>
        <w:tabs>
          <w:tab w:val="clear" w:pos="720"/>
        </w:tabs>
        <w:spacing w:before="0" w:after="120"/>
        <w:rPr>
          <w:bCs/>
          <w:iCs/>
        </w:rPr>
      </w:pPr>
      <w:r w:rsidRPr="00DC3163">
        <w:t xml:space="preserve">The </w:t>
      </w:r>
      <w:r w:rsidR="00764D47" w:rsidRPr="00DC3163">
        <w:t>Discharger</w:t>
      </w:r>
      <w:r w:rsidRPr="00DC3163">
        <w:t xml:space="preserve"> </w:t>
      </w:r>
      <w:r w:rsidR="00480B08" w:rsidRPr="00DC3163">
        <w:t xml:space="preserve">shall </w:t>
      </w:r>
      <w:r w:rsidRPr="00DC3163">
        <w:t xml:space="preserve">conduct visual inspections of the </w:t>
      </w:r>
      <w:r w:rsidR="003E51D5" w:rsidRPr="00DC3163">
        <w:t>Grazing Operation</w:t>
      </w:r>
      <w:r w:rsidRPr="00DC3163">
        <w:t xml:space="preserve"> to verify that </w:t>
      </w:r>
      <w:r w:rsidR="00E14816" w:rsidRPr="00DC3163">
        <w:t>MPs identified in the RWQP</w:t>
      </w:r>
      <w:r w:rsidRPr="00DC3163">
        <w:t xml:space="preserve"> </w:t>
      </w:r>
      <w:r w:rsidR="00E14816" w:rsidRPr="00DC3163">
        <w:t>have been</w:t>
      </w:r>
      <w:r w:rsidRPr="00DC3163">
        <w:t xml:space="preserve"> implemented and that</w:t>
      </w:r>
      <w:r w:rsidR="00D54C55">
        <w:t xml:space="preserve"> Conditional</w:t>
      </w:r>
      <w:r w:rsidRPr="00DC3163">
        <w:t xml:space="preserve"> Waiver Standards are being met.</w:t>
      </w:r>
    </w:p>
    <w:p w14:paraId="5ED9629B" w14:textId="46B0A977" w:rsidR="00A120C6" w:rsidRPr="00A524C8" w:rsidRDefault="003E0C2E" w:rsidP="00D36116">
      <w:pPr>
        <w:pStyle w:val="BodyText"/>
        <w:numPr>
          <w:ilvl w:val="0"/>
          <w:numId w:val="4"/>
        </w:numPr>
        <w:tabs>
          <w:tab w:val="clear" w:pos="720"/>
        </w:tabs>
        <w:spacing w:before="0" w:after="120"/>
        <w:rPr>
          <w:bCs/>
          <w:iCs/>
        </w:rPr>
      </w:pPr>
      <w:r w:rsidRPr="00DC3163">
        <w:t xml:space="preserve">The </w:t>
      </w:r>
      <w:r w:rsidR="00764D47" w:rsidRPr="00DC3163">
        <w:t>Discharger</w:t>
      </w:r>
      <w:r w:rsidRPr="00DC3163">
        <w:t xml:space="preserve"> shall, in addition to inspecting the </w:t>
      </w:r>
      <w:r w:rsidR="002A1BF5" w:rsidRPr="00DC3163">
        <w:t>Grazing Operation,</w:t>
      </w:r>
      <w:r w:rsidRPr="00DC3163">
        <w:t xml:space="preserve"> visually inspect the closest receiving water, upstream and downstream of the </w:t>
      </w:r>
      <w:r w:rsidR="00E14816" w:rsidRPr="00DC3163">
        <w:t>Grazing Operation</w:t>
      </w:r>
      <w:r w:rsidRPr="00DC3163">
        <w:t xml:space="preserve">, to monitor any change in water quality resulting from facility operations. These inspections are needed to determine the effectiveness of </w:t>
      </w:r>
      <w:r w:rsidR="00E14816" w:rsidRPr="00DC3163">
        <w:t>Grazing Operation MPs</w:t>
      </w:r>
      <w:r w:rsidRPr="00DC3163">
        <w:t>.</w:t>
      </w:r>
    </w:p>
    <w:p w14:paraId="6810A3BF" w14:textId="4FC68E84" w:rsidR="00A120C6" w:rsidRPr="00A524C8" w:rsidRDefault="003E0C2E" w:rsidP="00D36116">
      <w:pPr>
        <w:numPr>
          <w:ilvl w:val="0"/>
          <w:numId w:val="4"/>
        </w:numPr>
        <w:tabs>
          <w:tab w:val="clear" w:pos="720"/>
        </w:tabs>
        <w:autoSpaceDE w:val="0"/>
        <w:autoSpaceDN w:val="0"/>
        <w:adjustRightInd w:val="0"/>
        <w:spacing w:after="120"/>
        <w:rPr>
          <w:rFonts w:cs="Times New Roman"/>
        </w:rPr>
      </w:pPr>
      <w:r w:rsidRPr="00A524C8">
        <w:rPr>
          <w:rFonts w:cs="Times New Roman"/>
        </w:rPr>
        <w:t>Inspections shall occur twice during the dry season</w:t>
      </w:r>
      <w:r w:rsidR="00060F23" w:rsidRPr="00A524C8">
        <w:rPr>
          <w:rFonts w:cs="Times New Roman"/>
        </w:rPr>
        <w:t xml:space="preserve"> </w:t>
      </w:r>
      <w:r w:rsidRPr="00A524C8">
        <w:rPr>
          <w:rFonts w:cs="Times New Roman"/>
        </w:rPr>
        <w:t>and</w:t>
      </w:r>
      <w:r w:rsidR="00060F23" w:rsidRPr="00A524C8">
        <w:rPr>
          <w:rFonts w:cs="Times New Roman"/>
        </w:rPr>
        <w:t xml:space="preserve"> </w:t>
      </w:r>
      <w:r w:rsidR="00485A63" w:rsidRPr="00A524C8">
        <w:rPr>
          <w:rFonts w:cs="Times New Roman"/>
        </w:rPr>
        <w:t xml:space="preserve">at least </w:t>
      </w:r>
      <w:r w:rsidRPr="00A524C8">
        <w:rPr>
          <w:rFonts w:cs="Times New Roman"/>
        </w:rPr>
        <w:t>monthly</w:t>
      </w:r>
      <w:r w:rsidR="00507650" w:rsidRPr="00A524C8">
        <w:rPr>
          <w:rFonts w:cs="Times New Roman"/>
        </w:rPr>
        <w:t xml:space="preserve"> during the rainy season, preferably b</w:t>
      </w:r>
      <w:r w:rsidRPr="00A524C8">
        <w:rPr>
          <w:rFonts w:cs="Times New Roman"/>
        </w:rPr>
        <w:t xml:space="preserve">efore and after </w:t>
      </w:r>
      <w:r w:rsidR="00060F23" w:rsidRPr="00A524C8">
        <w:rPr>
          <w:rFonts w:cs="Times New Roman"/>
        </w:rPr>
        <w:t>a for</w:t>
      </w:r>
      <w:r w:rsidR="00507650" w:rsidRPr="00A524C8">
        <w:rPr>
          <w:rFonts w:cs="Times New Roman"/>
        </w:rPr>
        <w:t>e</w:t>
      </w:r>
      <w:r w:rsidR="00060F23" w:rsidRPr="00A524C8">
        <w:rPr>
          <w:rFonts w:cs="Times New Roman"/>
        </w:rPr>
        <w:t>cast</w:t>
      </w:r>
      <w:r w:rsidR="00144BC8" w:rsidRPr="00A524C8">
        <w:rPr>
          <w:rFonts w:cs="Times New Roman"/>
        </w:rPr>
        <w:t>ed</w:t>
      </w:r>
      <w:r w:rsidRPr="00A524C8">
        <w:rPr>
          <w:rFonts w:cs="Times New Roman"/>
        </w:rPr>
        <w:t xml:space="preserve"> storm event. One of the dry season inspections </w:t>
      </w:r>
      <w:r w:rsidR="007F34B6" w:rsidRPr="00A524C8">
        <w:rPr>
          <w:rFonts w:cs="Times New Roman"/>
        </w:rPr>
        <w:t>shall</w:t>
      </w:r>
      <w:r w:rsidRPr="00A524C8">
        <w:rPr>
          <w:rFonts w:cs="Times New Roman"/>
        </w:rPr>
        <w:t xml:space="preserve"> be conducted in the month of September, prior to the beginning of the rainy season, and </w:t>
      </w:r>
      <w:r w:rsidR="007F34B6" w:rsidRPr="00A524C8">
        <w:rPr>
          <w:rFonts w:cs="Times New Roman"/>
        </w:rPr>
        <w:t xml:space="preserve">shall </w:t>
      </w:r>
      <w:r w:rsidRPr="00A524C8">
        <w:rPr>
          <w:rFonts w:cs="Times New Roman"/>
        </w:rPr>
        <w:t xml:space="preserve">encompass the entire </w:t>
      </w:r>
      <w:r w:rsidR="002A1BF5" w:rsidRPr="00A524C8">
        <w:rPr>
          <w:rFonts w:cs="Times New Roman"/>
        </w:rPr>
        <w:t xml:space="preserve">area of the Grazing Operation </w:t>
      </w:r>
      <w:r w:rsidRPr="00A524C8">
        <w:rPr>
          <w:rFonts w:cs="Times New Roman"/>
        </w:rPr>
        <w:t xml:space="preserve">to </w:t>
      </w:r>
      <w:r w:rsidR="00E14816" w:rsidRPr="00A524C8">
        <w:rPr>
          <w:rFonts w:cs="Times New Roman"/>
        </w:rPr>
        <w:t>verify</w:t>
      </w:r>
      <w:r w:rsidR="002A1BF5" w:rsidRPr="00A524C8">
        <w:rPr>
          <w:rFonts w:cs="Times New Roman"/>
        </w:rPr>
        <w:t xml:space="preserve"> </w:t>
      </w:r>
      <w:r w:rsidR="00E14816" w:rsidRPr="00A524C8">
        <w:rPr>
          <w:rFonts w:cs="Times New Roman"/>
        </w:rPr>
        <w:t xml:space="preserve">MP implementation and </w:t>
      </w:r>
      <w:r w:rsidRPr="00A524C8">
        <w:rPr>
          <w:rFonts w:cs="Times New Roman"/>
        </w:rPr>
        <w:t xml:space="preserve">readiness for the rainy season. </w:t>
      </w:r>
      <w:r w:rsidR="00480B08" w:rsidRPr="00A524C8">
        <w:rPr>
          <w:rFonts w:cs="Times New Roman"/>
        </w:rPr>
        <w:t xml:space="preserve">A </w:t>
      </w:r>
      <w:r w:rsidR="00764D47" w:rsidRPr="00A524C8">
        <w:rPr>
          <w:rFonts w:cs="Times New Roman"/>
        </w:rPr>
        <w:t>Discharger</w:t>
      </w:r>
      <w:r w:rsidRPr="00A524C8">
        <w:rPr>
          <w:rFonts w:cs="Times New Roman"/>
        </w:rPr>
        <w:t xml:space="preserve"> </w:t>
      </w:r>
      <w:r w:rsidR="00480B08" w:rsidRPr="00A524C8">
        <w:rPr>
          <w:rFonts w:cs="Times New Roman"/>
        </w:rPr>
        <w:t>is</w:t>
      </w:r>
      <w:r w:rsidRPr="00A524C8">
        <w:rPr>
          <w:rFonts w:cs="Times New Roman"/>
        </w:rPr>
        <w:t xml:space="preserve"> not required to perform inspections during dangerous weather conditions or when </w:t>
      </w:r>
      <w:r w:rsidR="006C6307" w:rsidRPr="00A524C8">
        <w:rPr>
          <w:rFonts w:cs="Times New Roman"/>
        </w:rPr>
        <w:t xml:space="preserve">a </w:t>
      </w:r>
      <w:r w:rsidRPr="00A524C8">
        <w:rPr>
          <w:rFonts w:cs="Times New Roman"/>
        </w:rPr>
        <w:t>storm begin</w:t>
      </w:r>
      <w:r w:rsidR="006C6307" w:rsidRPr="00A524C8">
        <w:rPr>
          <w:rFonts w:cs="Times New Roman"/>
        </w:rPr>
        <w:t>s</w:t>
      </w:r>
      <w:r w:rsidRPr="00A524C8">
        <w:rPr>
          <w:rFonts w:cs="Times New Roman"/>
        </w:rPr>
        <w:t xml:space="preserve"> after scheduled facility operating hours.</w:t>
      </w:r>
    </w:p>
    <w:p w14:paraId="6166D457" w14:textId="77777777" w:rsidR="003E0C2E" w:rsidRPr="00A120C6" w:rsidRDefault="003E0C2E" w:rsidP="00D36116">
      <w:pPr>
        <w:pStyle w:val="BodyText"/>
        <w:numPr>
          <w:ilvl w:val="0"/>
          <w:numId w:val="4"/>
        </w:numPr>
        <w:tabs>
          <w:tab w:val="clear" w:pos="720"/>
        </w:tabs>
        <w:spacing w:before="0" w:after="120"/>
        <w:rPr>
          <w:bCs/>
          <w:iCs/>
        </w:rPr>
      </w:pPr>
      <w:r w:rsidRPr="00DC3163">
        <w:t xml:space="preserve">Pre-storm inspections of the entire ranch facility shall ensure that appropriate </w:t>
      </w:r>
      <w:r w:rsidR="00E14816" w:rsidRPr="00DC3163">
        <w:t>MPs a</w:t>
      </w:r>
      <w:r w:rsidRPr="00DC3163">
        <w:t xml:space="preserve">re properly installed and maintained; post-storm inspections are to </w:t>
      </w:r>
      <w:r w:rsidR="006C6307" w:rsidRPr="00DC3163">
        <w:t>evaluate whether</w:t>
      </w:r>
      <w:r w:rsidRPr="00DC3163">
        <w:t xml:space="preserve"> </w:t>
      </w:r>
      <w:r w:rsidR="00D6703A" w:rsidRPr="00DC3163">
        <w:t>management practices</w:t>
      </w:r>
      <w:r w:rsidRPr="00DC3163">
        <w:t xml:space="preserve"> have functioned adequately and whether additional measures </w:t>
      </w:r>
      <w:r w:rsidR="00E016E5" w:rsidRPr="00DC3163">
        <w:t xml:space="preserve">or maintenance </w:t>
      </w:r>
      <w:r w:rsidR="006C6307" w:rsidRPr="00DC3163">
        <w:t>work is</w:t>
      </w:r>
      <w:r w:rsidRPr="00DC3163">
        <w:t xml:space="preserve"> needed.</w:t>
      </w:r>
    </w:p>
    <w:p w14:paraId="2458FE78" w14:textId="1BD3EFCD" w:rsidR="00A120C6" w:rsidRPr="00A524C8" w:rsidRDefault="003E0C2E" w:rsidP="00D36116">
      <w:pPr>
        <w:pStyle w:val="BodyText"/>
        <w:numPr>
          <w:ilvl w:val="0"/>
          <w:numId w:val="4"/>
        </w:numPr>
        <w:tabs>
          <w:tab w:val="clear" w:pos="720"/>
        </w:tabs>
        <w:spacing w:before="0" w:after="120"/>
        <w:rPr>
          <w:bCs/>
          <w:iCs/>
        </w:rPr>
      </w:pPr>
      <w:r w:rsidRPr="00DC3163">
        <w:t>The</w:t>
      </w:r>
      <w:r w:rsidR="00480B08" w:rsidRPr="00DC3163">
        <w:t xml:space="preserve"> </w:t>
      </w:r>
      <w:r w:rsidR="00764D47" w:rsidRPr="00DC3163">
        <w:t>Discharger</w:t>
      </w:r>
      <w:r w:rsidRPr="00DC3163">
        <w:t xml:space="preserve"> shall maintain records of inspections, monitoring observations, and any response taken to eliminate potential sources of sediment, nutrients, </w:t>
      </w:r>
      <w:r w:rsidR="007D1DAA" w:rsidRPr="00DC3163">
        <w:t xml:space="preserve">and </w:t>
      </w:r>
      <w:r w:rsidRPr="00DC3163">
        <w:t xml:space="preserve">pathogens from the </w:t>
      </w:r>
      <w:r w:rsidR="00E14816" w:rsidRPr="00DC3163">
        <w:t xml:space="preserve">Grazing Operation for the </w:t>
      </w:r>
      <w:r w:rsidR="00A524C8">
        <w:t>term of this Order (minimum of five</w:t>
      </w:r>
      <w:r w:rsidR="00E14816" w:rsidRPr="00DC3163">
        <w:t xml:space="preserve"> years)</w:t>
      </w:r>
      <w:r w:rsidRPr="00DC3163">
        <w:t xml:space="preserve">. If a water quality problem is found during </w:t>
      </w:r>
      <w:r w:rsidR="00E14816" w:rsidRPr="00DC3163">
        <w:t>an</w:t>
      </w:r>
      <w:r w:rsidRPr="00DC3163">
        <w:t xml:space="preserve"> inspection, the </w:t>
      </w:r>
      <w:r w:rsidR="00764D47" w:rsidRPr="00DC3163">
        <w:t>Discharger</w:t>
      </w:r>
      <w:r w:rsidR="007F34B6" w:rsidRPr="00DC3163">
        <w:t xml:space="preserve"> shall</w:t>
      </w:r>
      <w:r w:rsidRPr="00DC3163">
        <w:t xml:space="preserve"> record the nature of the problem, </w:t>
      </w:r>
      <w:r w:rsidR="00E14816" w:rsidRPr="00DC3163">
        <w:t>t</w:t>
      </w:r>
      <w:r w:rsidRPr="00DC3163">
        <w:t xml:space="preserve">he </w:t>
      </w:r>
      <w:r w:rsidR="00E14816" w:rsidRPr="00DC3163">
        <w:t>MPs</w:t>
      </w:r>
      <w:r w:rsidRPr="00DC3163">
        <w:t xml:space="preserve"> taken to correct it, and report it in the </w:t>
      </w:r>
      <w:r w:rsidR="00E14816" w:rsidRPr="00DC3163">
        <w:t>A</w:t>
      </w:r>
      <w:r w:rsidRPr="00DC3163">
        <w:t xml:space="preserve">nnual </w:t>
      </w:r>
      <w:r w:rsidR="00E14816" w:rsidRPr="00DC3163">
        <w:t>C</w:t>
      </w:r>
      <w:r w:rsidRPr="00DC3163">
        <w:t>ertification document</w:t>
      </w:r>
      <w:r w:rsidR="00A524C8">
        <w:t>, as described in Condition 7)g</w:t>
      </w:r>
      <w:r w:rsidRPr="00DC3163">
        <w:t>.</w:t>
      </w:r>
    </w:p>
    <w:p w14:paraId="44CDAB9B" w14:textId="535F233D" w:rsidR="00A120C6" w:rsidRPr="00A524C8" w:rsidRDefault="00D06413" w:rsidP="00D36116">
      <w:pPr>
        <w:pStyle w:val="BodyText"/>
        <w:numPr>
          <w:ilvl w:val="0"/>
          <w:numId w:val="4"/>
        </w:numPr>
        <w:spacing w:before="0" w:after="120"/>
        <w:rPr>
          <w:bCs/>
          <w:iCs/>
        </w:rPr>
      </w:pPr>
      <w:r w:rsidRPr="00DC3163">
        <w:t>The</w:t>
      </w:r>
      <w:r w:rsidR="00AC7CFD" w:rsidRPr="00DC3163">
        <w:t xml:space="preserve"> </w:t>
      </w:r>
      <w:r w:rsidR="00764D47" w:rsidRPr="00DC3163">
        <w:t>Discharger</w:t>
      </w:r>
      <w:r w:rsidRPr="00DC3163">
        <w:t xml:space="preserve"> shall measure and record measurements of </w:t>
      </w:r>
      <w:r w:rsidR="00F064A2" w:rsidRPr="00DC3163">
        <w:t xml:space="preserve">Residual Dry Matter (RDM) </w:t>
      </w:r>
      <w:r w:rsidR="005239E3" w:rsidRPr="00DC3163">
        <w:t xml:space="preserve">prior to fall rains </w:t>
      </w:r>
      <w:r w:rsidRPr="00DC3163">
        <w:t>as</w:t>
      </w:r>
      <w:r w:rsidR="0034429E" w:rsidRPr="00DC3163">
        <w:t xml:space="preserve"> specified in the </w:t>
      </w:r>
      <w:r w:rsidR="0034429E" w:rsidRPr="00A524C8">
        <w:rPr>
          <w:i/>
        </w:rPr>
        <w:t>University</w:t>
      </w:r>
      <w:r w:rsidR="00992335" w:rsidRPr="00A524C8">
        <w:rPr>
          <w:i/>
        </w:rPr>
        <w:t xml:space="preserve"> </w:t>
      </w:r>
      <w:r w:rsidR="0034429E" w:rsidRPr="00A524C8">
        <w:rPr>
          <w:i/>
        </w:rPr>
        <w:t xml:space="preserve">of </w:t>
      </w:r>
      <w:r w:rsidRPr="00A524C8">
        <w:rPr>
          <w:i/>
        </w:rPr>
        <w:t>California 200</w:t>
      </w:r>
      <w:r w:rsidR="00B90EDA" w:rsidRPr="00A524C8">
        <w:rPr>
          <w:i/>
        </w:rPr>
        <w:t>6</w:t>
      </w:r>
      <w:r w:rsidRPr="00A524C8">
        <w:rPr>
          <w:i/>
        </w:rPr>
        <w:t>, California Guidelines for Residual Dry Matter Management on Coastal and Foothill Annual Rangelands, Rangeland Monitoring Series Publication 8092</w:t>
      </w:r>
      <w:r w:rsidRPr="00DC3163">
        <w:t>. These measurements shall be included in th</w:t>
      </w:r>
      <w:r w:rsidR="00A524C8">
        <w:t xml:space="preserve">e Annual Certification document, </w:t>
      </w:r>
      <w:r w:rsidR="00A524C8" w:rsidRPr="00A524C8">
        <w:t>as described in Condition 7)g.</w:t>
      </w:r>
      <w:r w:rsidR="00A524C8">
        <w:t xml:space="preserve"> </w:t>
      </w:r>
      <w:r w:rsidRPr="00DC3163">
        <w:t xml:space="preserve">If minimum RDM targets are not met, </w:t>
      </w:r>
      <w:r w:rsidR="007F34B6" w:rsidRPr="00DC3163">
        <w:t xml:space="preserve">the </w:t>
      </w:r>
      <w:r w:rsidR="00764D47" w:rsidRPr="00DC3163">
        <w:t>Discharger</w:t>
      </w:r>
      <w:r w:rsidRPr="00DC3163">
        <w:t xml:space="preserve"> shall provide an explanation for not meeting the targets in the Annual Certification document.</w:t>
      </w:r>
    </w:p>
    <w:p w14:paraId="42421D1A" w14:textId="026EF58A" w:rsidR="00A120C6" w:rsidRPr="00DC3163" w:rsidRDefault="003E0C2E" w:rsidP="00D36116">
      <w:pPr>
        <w:pStyle w:val="BodyText"/>
        <w:numPr>
          <w:ilvl w:val="0"/>
          <w:numId w:val="4"/>
        </w:numPr>
        <w:tabs>
          <w:tab w:val="clear" w:pos="720"/>
        </w:tabs>
        <w:spacing w:before="0" w:after="120"/>
      </w:pPr>
      <w:r w:rsidRPr="00DC3163">
        <w:t xml:space="preserve">The </w:t>
      </w:r>
      <w:r w:rsidR="00764D47" w:rsidRPr="00DC3163">
        <w:t>Discharger</w:t>
      </w:r>
      <w:r w:rsidRPr="00DC3163">
        <w:t xml:space="preserve"> </w:t>
      </w:r>
      <w:r w:rsidR="00480B08" w:rsidRPr="00DC3163">
        <w:t xml:space="preserve">shall </w:t>
      </w:r>
      <w:r w:rsidRPr="00DC3163">
        <w:t xml:space="preserve">submit an </w:t>
      </w:r>
      <w:r w:rsidR="005239E3" w:rsidRPr="00DC3163">
        <w:t>A</w:t>
      </w:r>
      <w:r w:rsidRPr="00DC3163">
        <w:t xml:space="preserve">nnual </w:t>
      </w:r>
      <w:r w:rsidR="005239E3" w:rsidRPr="00DC3163">
        <w:t>C</w:t>
      </w:r>
      <w:r w:rsidRPr="00DC3163">
        <w:t>ertification</w:t>
      </w:r>
      <w:r w:rsidR="005239E3" w:rsidRPr="00DC3163">
        <w:t xml:space="preserve"> (Attachment </w:t>
      </w:r>
      <w:r w:rsidR="0076580A" w:rsidRPr="00DC3163">
        <w:t>E</w:t>
      </w:r>
      <w:r w:rsidR="005239E3" w:rsidRPr="00DC3163">
        <w:t xml:space="preserve">) </w:t>
      </w:r>
      <w:r w:rsidRPr="00DC3163">
        <w:t xml:space="preserve">to the Water Board that </w:t>
      </w:r>
      <w:r w:rsidR="00687A54">
        <w:t xml:space="preserve">certifies </w:t>
      </w:r>
      <w:r w:rsidRPr="00DC3163">
        <w:t>its facility meets the conditions of th</w:t>
      </w:r>
      <w:r w:rsidR="00992335" w:rsidRPr="00DC3163">
        <w:t xml:space="preserve">e </w:t>
      </w:r>
      <w:r w:rsidR="00D54C55">
        <w:t>Conditional</w:t>
      </w:r>
      <w:r w:rsidR="00D54C55" w:rsidRPr="00DC3163">
        <w:t xml:space="preserve"> </w:t>
      </w:r>
      <w:r w:rsidR="00CF2AF0" w:rsidRPr="00DC3163">
        <w:t>Waiver</w:t>
      </w:r>
      <w:r w:rsidRPr="00DC3163">
        <w:t xml:space="preserve">, documenting </w:t>
      </w:r>
      <w:r w:rsidR="00E56DC2" w:rsidRPr="00DC3163">
        <w:t xml:space="preserve">any required mitigation measures, </w:t>
      </w:r>
      <w:r w:rsidR="00A524C8">
        <w:t>MPs</w:t>
      </w:r>
      <w:r w:rsidR="003F39BF" w:rsidRPr="00DC3163">
        <w:t xml:space="preserve"> implemented</w:t>
      </w:r>
      <w:r w:rsidRPr="00DC3163">
        <w:t>,</w:t>
      </w:r>
      <w:r w:rsidR="00E56DC2" w:rsidRPr="00DC3163">
        <w:t xml:space="preserve"> an evaluat</w:t>
      </w:r>
      <w:r w:rsidR="00507650" w:rsidRPr="00DC3163">
        <w:t>i</w:t>
      </w:r>
      <w:r w:rsidR="00E56DC2" w:rsidRPr="00DC3163">
        <w:t xml:space="preserve">on of the effectiveness of </w:t>
      </w:r>
      <w:r w:rsidR="00A524C8">
        <w:t>MPs</w:t>
      </w:r>
      <w:r w:rsidRPr="00DC3163">
        <w:t xml:space="preserve">, and records of any inspections where a water quality problem was identified, as well as the </w:t>
      </w:r>
      <w:r w:rsidR="00A524C8">
        <w:t>MPs</w:t>
      </w:r>
      <w:r w:rsidRPr="00DC3163">
        <w:t xml:space="preserve"> taken to correct these problems. These certifications are due November 15, </w:t>
      </w:r>
      <w:r w:rsidR="00CA5845" w:rsidRPr="00DC3163">
        <w:t>201</w:t>
      </w:r>
      <w:r w:rsidR="00B90EDA" w:rsidRPr="00DC3163">
        <w:t>8</w:t>
      </w:r>
      <w:r w:rsidR="00A524C8">
        <w:t>,</w:t>
      </w:r>
      <w:r w:rsidRPr="00DC3163">
        <w:t xml:space="preserve"> and annually thereafter.</w:t>
      </w:r>
    </w:p>
    <w:p w14:paraId="7D633373" w14:textId="74483C8D" w:rsidR="003E0C2E" w:rsidRPr="00DC3163" w:rsidRDefault="003E0C2E" w:rsidP="00D36116">
      <w:pPr>
        <w:pStyle w:val="BodyText"/>
        <w:numPr>
          <w:ilvl w:val="0"/>
          <w:numId w:val="4"/>
        </w:numPr>
        <w:tabs>
          <w:tab w:val="clear" w:pos="720"/>
        </w:tabs>
        <w:spacing w:before="0"/>
      </w:pPr>
      <w:r w:rsidRPr="00DC3163">
        <w:t>The</w:t>
      </w:r>
      <w:r w:rsidR="00480B08" w:rsidRPr="00DC3163">
        <w:t xml:space="preserve"> </w:t>
      </w:r>
      <w:r w:rsidR="00764D47" w:rsidRPr="00DC3163">
        <w:t>Discharger</w:t>
      </w:r>
      <w:r w:rsidRPr="00DC3163">
        <w:t xml:space="preserve"> shall report any spills or discharges that </w:t>
      </w:r>
      <w:r w:rsidR="006C6307" w:rsidRPr="00DC3163">
        <w:t xml:space="preserve">threaten </w:t>
      </w:r>
      <w:r w:rsidR="00A524C8">
        <w:t>human health or water quality</w:t>
      </w:r>
      <w:r w:rsidRPr="00DC3163">
        <w:t xml:space="preserve"> within 24 hours of becoming aware of its occurrence. The incident shall be reported to the Water Board and to the </w:t>
      </w:r>
      <w:r w:rsidR="005E0D06" w:rsidRPr="00DC3163">
        <w:t xml:space="preserve">California </w:t>
      </w:r>
      <w:r w:rsidR="00A524C8">
        <w:t>Office of Emergency Services (CalOES</w:t>
      </w:r>
      <w:r w:rsidRPr="00DC3163">
        <w:t xml:space="preserve">). The </w:t>
      </w:r>
      <w:r w:rsidR="00764D47" w:rsidRPr="00DC3163">
        <w:t>Discharger</w:t>
      </w:r>
      <w:r w:rsidRPr="00DC3163">
        <w:t xml:space="preserve"> shall leave a message on the Water Board’s spill hot-line at 510</w:t>
      </w:r>
      <w:r w:rsidR="002834DC" w:rsidRPr="00DC3163">
        <w:t>-</w:t>
      </w:r>
      <w:r w:rsidRPr="00DC3163">
        <w:t>622</w:t>
      </w:r>
      <w:r w:rsidR="002834DC" w:rsidRPr="00DC3163">
        <w:t>-</w:t>
      </w:r>
      <w:r w:rsidRPr="00DC3163">
        <w:t xml:space="preserve">2369. The message shall include the time, date, and place of the discharge and shall be recorded in writing by the </w:t>
      </w:r>
      <w:r w:rsidR="00764D47" w:rsidRPr="00DC3163">
        <w:t>Discharger</w:t>
      </w:r>
      <w:r w:rsidRPr="00DC3163">
        <w:t xml:space="preserve">.  </w:t>
      </w:r>
      <w:r w:rsidR="00A524C8">
        <w:t>CalOES</w:t>
      </w:r>
      <w:r w:rsidR="005E0D06" w:rsidRPr="00DC3163">
        <w:t xml:space="preserve"> </w:t>
      </w:r>
      <w:r w:rsidRPr="00DC3163">
        <w:t>is operational 24 hours a day. A written report shall be submitted to the Wat</w:t>
      </w:r>
      <w:r w:rsidR="00A524C8">
        <w:t xml:space="preserve">er Board office within five </w:t>
      </w:r>
      <w:r w:rsidRPr="00DC3163">
        <w:t xml:space="preserve">business days of the </w:t>
      </w:r>
      <w:r w:rsidR="00764D47" w:rsidRPr="00DC3163">
        <w:t>Discharger</w:t>
      </w:r>
      <w:r w:rsidRPr="00DC3163">
        <w:t xml:space="preserve"> becoming aware of the incident. The written submission shall contain:</w:t>
      </w:r>
    </w:p>
    <w:p w14:paraId="61B9CE24" w14:textId="77777777" w:rsidR="003E0C2E" w:rsidRPr="00DC3163" w:rsidRDefault="00B700BF" w:rsidP="00161459">
      <w:pPr>
        <w:spacing w:before="120"/>
        <w:ind w:left="1080" w:hanging="360"/>
        <w:rPr>
          <w:rFonts w:cs="Times New Roman"/>
        </w:rPr>
      </w:pPr>
      <w:r w:rsidRPr="00DC3163">
        <w:rPr>
          <w:rFonts w:cs="Times New Roman"/>
        </w:rPr>
        <w:t>i)</w:t>
      </w:r>
      <w:r w:rsidRPr="00DC3163">
        <w:rPr>
          <w:rFonts w:cs="Times New Roman"/>
        </w:rPr>
        <w:tab/>
      </w:r>
      <w:r w:rsidR="003E0C2E" w:rsidRPr="00DC3163">
        <w:rPr>
          <w:rFonts w:cs="Times New Roman"/>
        </w:rPr>
        <w:t>The approximate date, time, and location of the discharge;</w:t>
      </w:r>
    </w:p>
    <w:p w14:paraId="30263596" w14:textId="77777777" w:rsidR="003E0C2E" w:rsidRPr="00DC3163" w:rsidRDefault="00B700BF" w:rsidP="00161459">
      <w:pPr>
        <w:spacing w:before="120"/>
        <w:ind w:left="1080" w:hanging="360"/>
        <w:rPr>
          <w:rFonts w:cs="Times New Roman"/>
        </w:rPr>
      </w:pPr>
      <w:r w:rsidRPr="00DC3163">
        <w:rPr>
          <w:rFonts w:cs="Times New Roman"/>
        </w:rPr>
        <w:t>ii)</w:t>
      </w:r>
      <w:r w:rsidRPr="00DC3163">
        <w:rPr>
          <w:rFonts w:cs="Times New Roman"/>
        </w:rPr>
        <w:tab/>
      </w:r>
      <w:r w:rsidR="003E0C2E" w:rsidRPr="00DC3163">
        <w:rPr>
          <w:rFonts w:cs="Times New Roman"/>
        </w:rPr>
        <w:t>A description of the noncompliance event and its cause;</w:t>
      </w:r>
    </w:p>
    <w:p w14:paraId="44E294A8" w14:textId="77777777" w:rsidR="003E0C2E" w:rsidRPr="00DC3163" w:rsidRDefault="00B700BF" w:rsidP="00161459">
      <w:pPr>
        <w:spacing w:before="120"/>
        <w:ind w:left="1080" w:hanging="360"/>
        <w:rPr>
          <w:rFonts w:cs="Times New Roman"/>
        </w:rPr>
      </w:pPr>
      <w:r w:rsidRPr="00DC3163">
        <w:rPr>
          <w:rFonts w:cs="Times New Roman"/>
        </w:rPr>
        <w:t>iii)</w:t>
      </w:r>
      <w:r w:rsidRPr="00DC3163">
        <w:rPr>
          <w:rFonts w:cs="Times New Roman"/>
        </w:rPr>
        <w:tab/>
      </w:r>
      <w:r w:rsidR="003E0C2E" w:rsidRPr="00DC3163">
        <w:rPr>
          <w:rFonts w:cs="Times New Roman"/>
        </w:rPr>
        <w:t>The rate, volume, and duration of the discharge;</w:t>
      </w:r>
    </w:p>
    <w:p w14:paraId="436DD0B7" w14:textId="77777777" w:rsidR="003E0C2E" w:rsidRPr="00DC3163" w:rsidRDefault="00B700BF" w:rsidP="00161459">
      <w:pPr>
        <w:spacing w:before="120"/>
        <w:ind w:left="1080" w:hanging="360"/>
        <w:rPr>
          <w:rFonts w:cs="Times New Roman"/>
        </w:rPr>
      </w:pPr>
      <w:r w:rsidRPr="00DC3163">
        <w:rPr>
          <w:rFonts w:cs="Times New Roman"/>
        </w:rPr>
        <w:t>iv)</w:t>
      </w:r>
      <w:r w:rsidRPr="00DC3163">
        <w:rPr>
          <w:rFonts w:cs="Times New Roman"/>
        </w:rPr>
        <w:tab/>
      </w:r>
      <w:r w:rsidR="003E0C2E" w:rsidRPr="00DC3163">
        <w:rPr>
          <w:rFonts w:cs="Times New Roman"/>
        </w:rPr>
        <w:t>The period of noncompliance, including dates and times, and if the noncompliance has not been corrected, the anticipated time it is expected to continue; and</w:t>
      </w:r>
      <w:r w:rsidR="001B0449">
        <w:rPr>
          <w:rFonts w:cs="Times New Roman"/>
        </w:rPr>
        <w:t>,</w:t>
      </w:r>
    </w:p>
    <w:p w14:paraId="66ECD498" w14:textId="77777777" w:rsidR="003E0C2E" w:rsidRPr="00DC3163" w:rsidRDefault="00B700BF" w:rsidP="00161459">
      <w:pPr>
        <w:spacing w:before="120"/>
        <w:ind w:left="1080" w:hanging="360"/>
        <w:rPr>
          <w:rFonts w:cs="Times New Roman"/>
          <w:bCs/>
          <w:iCs/>
        </w:rPr>
      </w:pPr>
      <w:r w:rsidRPr="00DC3163">
        <w:rPr>
          <w:rFonts w:cs="Times New Roman"/>
        </w:rPr>
        <w:t>v)</w:t>
      </w:r>
      <w:r w:rsidRPr="00DC3163">
        <w:rPr>
          <w:rFonts w:cs="Times New Roman"/>
        </w:rPr>
        <w:tab/>
      </w:r>
      <w:r w:rsidR="003E0C2E" w:rsidRPr="00DC3163">
        <w:rPr>
          <w:rFonts w:cs="Times New Roman"/>
        </w:rPr>
        <w:t>The steps taken to correct discharge and/or a time schedule and a plan to implement corrective actions necessary to prevent the recurrence of such discharges.</w:t>
      </w:r>
    </w:p>
    <w:p w14:paraId="26A4BC70" w14:textId="77777777" w:rsidR="005B4B5E" w:rsidRPr="00B14FF0" w:rsidRDefault="005B4B5E" w:rsidP="00DC3163">
      <w:pPr>
        <w:pStyle w:val="BodyText"/>
        <w:spacing w:before="0"/>
        <w:ind w:left="360"/>
        <w:rPr>
          <w:b/>
          <w:bCs/>
          <w:iCs/>
        </w:rPr>
      </w:pPr>
    </w:p>
    <w:p w14:paraId="11F8468B" w14:textId="4DF2232D" w:rsidR="00FB565B" w:rsidRPr="00B14FF0" w:rsidRDefault="00A524C8" w:rsidP="00A524C8">
      <w:pPr>
        <w:pStyle w:val="Default"/>
        <w:spacing w:after="120"/>
        <w:rPr>
          <w:rFonts w:ascii="Times New Roman" w:hAnsi="Times New Roman" w:cs="Times New Roman"/>
        </w:rPr>
      </w:pPr>
      <w:r>
        <w:rPr>
          <w:rFonts w:ascii="Times New Roman" w:hAnsi="Times New Roman" w:cs="Times New Roman"/>
          <w:b/>
        </w:rPr>
        <w:t>8</w:t>
      </w:r>
      <w:r w:rsidR="00E60D6F" w:rsidRPr="00B14FF0">
        <w:rPr>
          <w:rFonts w:ascii="Times New Roman" w:hAnsi="Times New Roman" w:cs="Times New Roman"/>
          <w:b/>
        </w:rPr>
        <w:t>)</w:t>
      </w:r>
      <w:r w:rsidR="00906813">
        <w:rPr>
          <w:rFonts w:ascii="Times New Roman" w:hAnsi="Times New Roman" w:cs="Times New Roman"/>
          <w:b/>
        </w:rPr>
        <w:t xml:space="preserve">  </w:t>
      </w:r>
      <w:r w:rsidR="00FB565B" w:rsidRPr="00B14FF0">
        <w:rPr>
          <w:rFonts w:ascii="Times New Roman" w:hAnsi="Times New Roman" w:cs="Times New Roman"/>
          <w:b/>
        </w:rPr>
        <w:t>Third-Party Program</w:t>
      </w:r>
    </w:p>
    <w:p w14:paraId="7CB6EC27" w14:textId="77777777" w:rsidR="009066D2" w:rsidRPr="00B14FF0" w:rsidRDefault="001E147B" w:rsidP="00A524C8">
      <w:pPr>
        <w:autoSpaceDE w:val="0"/>
        <w:autoSpaceDN w:val="0"/>
        <w:adjustRightInd w:val="0"/>
        <w:ind w:left="360"/>
        <w:rPr>
          <w:rFonts w:cs="Times New Roman"/>
          <w:color w:val="231F20"/>
        </w:rPr>
      </w:pPr>
      <w:r w:rsidRPr="00B14FF0">
        <w:rPr>
          <w:rFonts w:cs="Times New Roman"/>
          <w:color w:val="231F20"/>
        </w:rPr>
        <w:t>Pursuant to Water Code sections 13267 and 13269, water quality monitoring and reporting of wastes discharged must be performed on a site-specific or watershed basis. The Discharger may do so individually or in cooperation with other similar Dischargers in the watershed. If a Th</w:t>
      </w:r>
      <w:r w:rsidR="00E50C59" w:rsidRPr="00B14FF0">
        <w:rPr>
          <w:rFonts w:cs="Times New Roman"/>
          <w:color w:val="231F20"/>
        </w:rPr>
        <w:t>i</w:t>
      </w:r>
      <w:r w:rsidRPr="00B14FF0">
        <w:rPr>
          <w:rFonts w:cs="Times New Roman"/>
          <w:color w:val="231F20"/>
        </w:rPr>
        <w:t xml:space="preserve">rd Party Program is developed, the entity providing the third party role shall be approved by the </w:t>
      </w:r>
      <w:r w:rsidR="009066D2" w:rsidRPr="00B14FF0">
        <w:rPr>
          <w:rFonts w:cs="Times New Roman"/>
          <w:color w:val="231F20"/>
        </w:rPr>
        <w:t>Executive Officer.</w:t>
      </w:r>
    </w:p>
    <w:p w14:paraId="108E9413" w14:textId="77777777" w:rsidR="00FB565B" w:rsidRPr="00B14FF0" w:rsidRDefault="00FB565B" w:rsidP="00DC3163">
      <w:pPr>
        <w:pStyle w:val="BodyText"/>
        <w:spacing w:before="0"/>
        <w:rPr>
          <w:b/>
          <w:bCs/>
          <w:iCs/>
        </w:rPr>
      </w:pPr>
    </w:p>
    <w:p w14:paraId="6E1B66C5" w14:textId="4A58477F" w:rsidR="009066D2" w:rsidRPr="00B14FF0" w:rsidRDefault="00A524C8" w:rsidP="00A524C8">
      <w:pPr>
        <w:pStyle w:val="BodyText"/>
        <w:spacing w:before="0" w:after="120"/>
        <w:rPr>
          <w:b/>
          <w:bCs/>
        </w:rPr>
      </w:pPr>
      <w:r>
        <w:rPr>
          <w:b/>
          <w:bCs/>
        </w:rPr>
        <w:t>9</w:t>
      </w:r>
      <w:r w:rsidR="004B5DB3" w:rsidRPr="00B14FF0">
        <w:rPr>
          <w:b/>
          <w:bCs/>
        </w:rPr>
        <w:t xml:space="preserve">)  </w:t>
      </w:r>
      <w:r w:rsidR="009066D2" w:rsidRPr="00B14FF0">
        <w:rPr>
          <w:b/>
          <w:bCs/>
        </w:rPr>
        <w:t xml:space="preserve">Permit Reopening, Revision, </w:t>
      </w:r>
      <w:r w:rsidR="001D2A90" w:rsidRPr="00B14FF0">
        <w:rPr>
          <w:b/>
          <w:bCs/>
        </w:rPr>
        <w:t xml:space="preserve">Revocation </w:t>
      </w:r>
      <w:r w:rsidR="009066D2" w:rsidRPr="00B14FF0">
        <w:rPr>
          <w:b/>
          <w:bCs/>
        </w:rPr>
        <w:t>and Severability</w:t>
      </w:r>
    </w:p>
    <w:p w14:paraId="0E969C10" w14:textId="09EF986C" w:rsidR="009066D2" w:rsidRPr="00A524C8" w:rsidRDefault="009066D2" w:rsidP="00D36116">
      <w:pPr>
        <w:numPr>
          <w:ilvl w:val="1"/>
          <w:numId w:val="21"/>
        </w:numPr>
        <w:tabs>
          <w:tab w:val="clear" w:pos="720"/>
        </w:tabs>
        <w:autoSpaceDE w:val="0"/>
        <w:autoSpaceDN w:val="0"/>
        <w:adjustRightInd w:val="0"/>
        <w:spacing w:after="120"/>
        <w:rPr>
          <w:rFonts w:cs="Times New Roman"/>
        </w:rPr>
      </w:pPr>
      <w:r w:rsidRPr="00A524C8">
        <w:rPr>
          <w:rFonts w:cs="Times New Roman"/>
        </w:rPr>
        <w:t>The Water Board will review this Order periodically and may revise requirements when</w:t>
      </w:r>
      <w:r w:rsidR="007716AF" w:rsidRPr="00A524C8">
        <w:rPr>
          <w:rFonts w:cs="Times New Roman"/>
        </w:rPr>
        <w:t xml:space="preserve"> </w:t>
      </w:r>
      <w:r w:rsidRPr="00A524C8">
        <w:rPr>
          <w:rFonts w:cs="Times New Roman"/>
        </w:rPr>
        <w:t>necessary for reasons including, but not limited to, adoption of more stringent applicable</w:t>
      </w:r>
      <w:r w:rsidR="007716AF" w:rsidRPr="00A524C8">
        <w:rPr>
          <w:rFonts w:cs="Times New Roman"/>
        </w:rPr>
        <w:t xml:space="preserve"> </w:t>
      </w:r>
      <w:r w:rsidRPr="00A524C8">
        <w:rPr>
          <w:rFonts w:cs="Times New Roman"/>
        </w:rPr>
        <w:t>water quality standards in the Basin Plan or changes in State plans, policies</w:t>
      </w:r>
      <w:r w:rsidR="00A524C8" w:rsidRPr="00A524C8">
        <w:rPr>
          <w:rFonts w:cs="Times New Roman"/>
        </w:rPr>
        <w:t>,</w:t>
      </w:r>
      <w:r w:rsidRPr="00A524C8">
        <w:rPr>
          <w:rFonts w:cs="Times New Roman"/>
        </w:rPr>
        <w:t xml:space="preserve"> or regulations that would affect the requirements for the discharges.</w:t>
      </w:r>
    </w:p>
    <w:p w14:paraId="42EDC091" w14:textId="5E6A89A8" w:rsidR="009066D2" w:rsidRPr="00B14FF0" w:rsidRDefault="009066D2" w:rsidP="00D36116">
      <w:pPr>
        <w:numPr>
          <w:ilvl w:val="1"/>
          <w:numId w:val="21"/>
        </w:numPr>
        <w:tabs>
          <w:tab w:val="clear" w:pos="720"/>
        </w:tabs>
        <w:autoSpaceDE w:val="0"/>
        <w:autoSpaceDN w:val="0"/>
        <w:adjustRightInd w:val="0"/>
        <w:rPr>
          <w:rFonts w:cs="Times New Roman"/>
        </w:rPr>
      </w:pPr>
      <w:r w:rsidRPr="00B14FF0">
        <w:rPr>
          <w:rFonts w:cs="Times New Roman"/>
        </w:rPr>
        <w:t>The provisions of this Order are severable</w:t>
      </w:r>
      <w:r w:rsidR="00A524C8">
        <w:rPr>
          <w:rFonts w:cs="Times New Roman"/>
        </w:rPr>
        <w:t>,</w:t>
      </w:r>
      <w:r w:rsidRPr="00B14FF0">
        <w:rPr>
          <w:rFonts w:cs="Times New Roman"/>
        </w:rPr>
        <w:t xml:space="preserve"> and if any provision of this Order, or the</w:t>
      </w:r>
      <w:r w:rsidR="007716AF" w:rsidRPr="00B14FF0">
        <w:rPr>
          <w:rFonts w:cs="Times New Roman"/>
        </w:rPr>
        <w:t xml:space="preserve"> </w:t>
      </w:r>
      <w:r w:rsidRPr="00B14FF0">
        <w:rPr>
          <w:rFonts w:cs="Times New Roman"/>
        </w:rPr>
        <w:t>application of any such provision of this Order to any circumstance is held invalid, the</w:t>
      </w:r>
      <w:r w:rsidR="003D2D28" w:rsidRPr="00B14FF0">
        <w:rPr>
          <w:rFonts w:cs="Times New Roman"/>
        </w:rPr>
        <w:t xml:space="preserve"> </w:t>
      </w:r>
      <w:r w:rsidRPr="00B14FF0">
        <w:rPr>
          <w:rFonts w:cs="Times New Roman"/>
        </w:rPr>
        <w:t>application of such p</w:t>
      </w:r>
      <w:r w:rsidR="00A524C8">
        <w:rPr>
          <w:rFonts w:cs="Times New Roman"/>
        </w:rPr>
        <w:t>rovision to other circumstances</w:t>
      </w:r>
      <w:r w:rsidRPr="00B14FF0">
        <w:rPr>
          <w:rFonts w:cs="Times New Roman"/>
        </w:rPr>
        <w:t xml:space="preserve"> and the remainder of this Order shall not be affected thereby.</w:t>
      </w:r>
    </w:p>
    <w:p w14:paraId="360161B4" w14:textId="77777777" w:rsidR="009066D2" w:rsidRPr="00B14FF0" w:rsidRDefault="009066D2" w:rsidP="00DC3163">
      <w:pPr>
        <w:pStyle w:val="BodyText"/>
        <w:tabs>
          <w:tab w:val="left" w:pos="360"/>
        </w:tabs>
        <w:spacing w:before="0"/>
        <w:rPr>
          <w:b/>
          <w:bCs/>
        </w:rPr>
      </w:pPr>
    </w:p>
    <w:p w14:paraId="2B2A2946" w14:textId="5EE1F36D" w:rsidR="003E0C2E" w:rsidRPr="00B14FF0" w:rsidRDefault="00A524C8" w:rsidP="00A524C8">
      <w:pPr>
        <w:pStyle w:val="BodyText"/>
        <w:spacing w:before="0" w:after="120"/>
      </w:pPr>
      <w:r>
        <w:rPr>
          <w:b/>
          <w:bCs/>
        </w:rPr>
        <w:t>10</w:t>
      </w:r>
      <w:r w:rsidR="00096D3B" w:rsidRPr="00B14FF0">
        <w:rPr>
          <w:b/>
          <w:bCs/>
        </w:rPr>
        <w:t>)</w:t>
      </w:r>
      <w:r>
        <w:rPr>
          <w:b/>
          <w:bCs/>
        </w:rPr>
        <w:t xml:space="preserve"> </w:t>
      </w:r>
      <w:r w:rsidR="003E0C2E" w:rsidRPr="00B14FF0">
        <w:rPr>
          <w:b/>
          <w:bCs/>
        </w:rPr>
        <w:t xml:space="preserve">Termination Procedures  </w:t>
      </w:r>
    </w:p>
    <w:p w14:paraId="0B7E25F2" w14:textId="77777777" w:rsidR="004E6BBE" w:rsidRPr="00B14FF0" w:rsidRDefault="004E6BBE" w:rsidP="00D36116">
      <w:pPr>
        <w:pStyle w:val="BodyText"/>
        <w:numPr>
          <w:ilvl w:val="0"/>
          <w:numId w:val="5"/>
        </w:numPr>
        <w:tabs>
          <w:tab w:val="clear" w:pos="720"/>
        </w:tabs>
        <w:spacing w:before="0"/>
        <w:rPr>
          <w:u w:val="single"/>
        </w:rPr>
      </w:pPr>
      <w:r w:rsidRPr="00B14FF0">
        <w:rPr>
          <w:u w:val="single"/>
        </w:rPr>
        <w:t>Ranch Closure or Change in Land Use</w:t>
      </w:r>
    </w:p>
    <w:p w14:paraId="01825B48" w14:textId="203684DC" w:rsidR="003E0C2E" w:rsidRPr="00B14FF0" w:rsidRDefault="003E0C2E" w:rsidP="00DB627D">
      <w:pPr>
        <w:pStyle w:val="BodyText"/>
        <w:spacing w:before="0"/>
        <w:ind w:left="720"/>
      </w:pPr>
      <w:r w:rsidRPr="00B14FF0">
        <w:t xml:space="preserve">In the event of closure or change in land use of the ranch facility, the </w:t>
      </w:r>
      <w:r w:rsidR="00764D47" w:rsidRPr="00B14FF0">
        <w:t>Discharger</w:t>
      </w:r>
      <w:r w:rsidRPr="00B14FF0">
        <w:t xml:space="preserve"> shall file a Notice of Termination</w:t>
      </w:r>
      <w:r w:rsidR="0054595D" w:rsidRPr="00B14FF0">
        <w:t xml:space="preserve"> (Attachment </w:t>
      </w:r>
      <w:r w:rsidR="0076580A" w:rsidRPr="00B14FF0">
        <w:t>G</w:t>
      </w:r>
      <w:r w:rsidR="0054595D" w:rsidRPr="00B14FF0">
        <w:t>)</w:t>
      </w:r>
      <w:r w:rsidRPr="00B14FF0">
        <w:t xml:space="preserve"> with the Water Board.</w:t>
      </w:r>
      <w:r w:rsidR="00F070FD" w:rsidRPr="00B14FF0">
        <w:t xml:space="preserve"> </w:t>
      </w:r>
      <w:r w:rsidR="001D2A90" w:rsidRPr="00B14FF0">
        <w:t>The Water Board may revoke coverage under this Order at any time due to change in use and require the Discharger to submit a ROW</w:t>
      </w:r>
      <w:r w:rsidR="00CE364D">
        <w:t>D</w:t>
      </w:r>
      <w:r w:rsidR="00A524C8">
        <w:t xml:space="preserve"> and obtain coverage under</w:t>
      </w:r>
      <w:r w:rsidR="001D2A90" w:rsidRPr="00B14FF0">
        <w:t xml:space="preserve"> general WDR</w:t>
      </w:r>
      <w:r w:rsidR="00A524C8">
        <w:t xml:space="preserve">s, </w:t>
      </w:r>
      <w:r w:rsidR="001D2A90" w:rsidRPr="00B14FF0">
        <w:t>individual WDR</w:t>
      </w:r>
      <w:r w:rsidR="00A524C8">
        <w:t>s</w:t>
      </w:r>
      <w:r w:rsidR="001D2A90" w:rsidRPr="00B14FF0">
        <w:t>, an NPDES permit, or other permit.</w:t>
      </w:r>
    </w:p>
    <w:p w14:paraId="00F48CA3" w14:textId="77777777" w:rsidR="003E0C2E" w:rsidRPr="00B14FF0" w:rsidRDefault="003E0C2E" w:rsidP="00DB627D">
      <w:pPr>
        <w:pStyle w:val="BodyText"/>
        <w:spacing w:before="0"/>
        <w:ind w:left="360"/>
      </w:pPr>
    </w:p>
    <w:p w14:paraId="40C3F486" w14:textId="77777777" w:rsidR="006A40E9" w:rsidRPr="00D54C55" w:rsidRDefault="006A40E9" w:rsidP="00D36116">
      <w:pPr>
        <w:pStyle w:val="BodyText"/>
        <w:numPr>
          <w:ilvl w:val="0"/>
          <w:numId w:val="5"/>
        </w:numPr>
        <w:tabs>
          <w:tab w:val="clear" w:pos="720"/>
        </w:tabs>
        <w:spacing w:before="0"/>
        <w:rPr>
          <w:u w:val="single"/>
        </w:rPr>
      </w:pPr>
      <w:r w:rsidRPr="00D54C55">
        <w:rPr>
          <w:u w:val="single"/>
        </w:rPr>
        <w:t xml:space="preserve">Noncompliance With </w:t>
      </w:r>
      <w:r w:rsidR="00D54C55" w:rsidRPr="00DC1514">
        <w:rPr>
          <w:u w:val="single"/>
        </w:rPr>
        <w:t xml:space="preserve">the Conditional </w:t>
      </w:r>
      <w:r w:rsidRPr="00D54C55">
        <w:rPr>
          <w:u w:val="single"/>
        </w:rPr>
        <w:t>Waiver</w:t>
      </w:r>
    </w:p>
    <w:p w14:paraId="38889D92" w14:textId="77777777" w:rsidR="003E0C2E" w:rsidRPr="00D54C55" w:rsidRDefault="003E0C2E" w:rsidP="00DB627D">
      <w:pPr>
        <w:pStyle w:val="BodyText"/>
        <w:spacing w:before="0"/>
        <w:ind w:left="720"/>
      </w:pPr>
      <w:r w:rsidRPr="00B14FF0">
        <w:t xml:space="preserve">The </w:t>
      </w:r>
      <w:r w:rsidR="00764D47" w:rsidRPr="00B14FF0">
        <w:t>Discharger</w:t>
      </w:r>
      <w:r w:rsidRPr="00B14FF0">
        <w:t xml:space="preserve"> shall, within 21 days of receiving notice from the Water Board that its </w:t>
      </w:r>
      <w:r w:rsidRPr="00D54C55">
        <w:t xml:space="preserve">facility no longer qualifies for coverage under </w:t>
      </w:r>
      <w:r w:rsidR="00992335" w:rsidRPr="00D54C55">
        <w:t>th</w:t>
      </w:r>
      <w:r w:rsidR="00C91ABA" w:rsidRPr="00D54C55">
        <w:t>is Order</w:t>
      </w:r>
      <w:r w:rsidRPr="00D54C55">
        <w:t xml:space="preserve"> for failure to comply with its terms and conditions, file an updated ROWD. The ROWD </w:t>
      </w:r>
      <w:r w:rsidR="00480B08" w:rsidRPr="00D54C55">
        <w:t xml:space="preserve">shall </w:t>
      </w:r>
      <w:r w:rsidRPr="00D54C55">
        <w:t xml:space="preserve">be submitted with the applicable filing fee in order to obtain coverage under WDRs. Discharges that could affect the quality of the waters of the </w:t>
      </w:r>
      <w:r w:rsidR="005E0D06" w:rsidRPr="00D54C55">
        <w:t>S</w:t>
      </w:r>
      <w:r w:rsidRPr="00D54C55">
        <w:t xml:space="preserve">tate may commence only in accordance with </w:t>
      </w:r>
      <w:r w:rsidR="0089727D" w:rsidRPr="00D54C55">
        <w:t xml:space="preserve">Water Code </w:t>
      </w:r>
      <w:r w:rsidR="00CB40EF" w:rsidRPr="00D54C55">
        <w:t>s</w:t>
      </w:r>
      <w:r w:rsidRPr="00D54C55">
        <w:t>ection 13264</w:t>
      </w:r>
      <w:r w:rsidR="0089727D" w:rsidRPr="00D54C55">
        <w:t>, subdivision</w:t>
      </w:r>
      <w:r w:rsidRPr="00D54C55">
        <w:t xml:space="preserve"> (a). </w:t>
      </w:r>
    </w:p>
    <w:p w14:paraId="6C11AFF2" w14:textId="77777777" w:rsidR="003E0C2E" w:rsidRPr="00D54C55" w:rsidRDefault="003E0C2E" w:rsidP="00DC3163">
      <w:pPr>
        <w:pStyle w:val="BodyText"/>
        <w:spacing w:before="0"/>
        <w:ind w:left="360"/>
      </w:pPr>
    </w:p>
    <w:p w14:paraId="7D97C2CF" w14:textId="77777777" w:rsidR="006A40E9" w:rsidRPr="00D54C55" w:rsidRDefault="00DD441A" w:rsidP="00D36116">
      <w:pPr>
        <w:pStyle w:val="BodyText"/>
        <w:numPr>
          <w:ilvl w:val="0"/>
          <w:numId w:val="5"/>
        </w:numPr>
        <w:tabs>
          <w:tab w:val="clear" w:pos="720"/>
        </w:tabs>
        <w:spacing w:before="0"/>
        <w:rPr>
          <w:u w:val="single"/>
        </w:rPr>
      </w:pPr>
      <w:r w:rsidRPr="00D54C55">
        <w:rPr>
          <w:u w:val="single"/>
        </w:rPr>
        <w:t>Change of Control or O</w:t>
      </w:r>
      <w:r w:rsidR="006A40E9" w:rsidRPr="00D54C55">
        <w:rPr>
          <w:u w:val="single"/>
        </w:rPr>
        <w:t>wnership of Land</w:t>
      </w:r>
    </w:p>
    <w:p w14:paraId="42196E9E" w14:textId="77777777" w:rsidR="003E0C2E" w:rsidRPr="00B14FF0" w:rsidRDefault="003E0C2E" w:rsidP="00DC3163">
      <w:pPr>
        <w:pStyle w:val="BodyText"/>
        <w:spacing w:before="0"/>
        <w:ind w:left="720"/>
      </w:pPr>
      <w:r w:rsidRPr="00D54C55">
        <w:t xml:space="preserve">In the event of any change in control or ownership of land, the </w:t>
      </w:r>
      <w:r w:rsidR="00764D47" w:rsidRPr="00D54C55">
        <w:t>Discharger</w:t>
      </w:r>
      <w:r w:rsidRPr="00D54C55">
        <w:t xml:space="preserve"> shall </w:t>
      </w:r>
      <w:r w:rsidR="00131A73" w:rsidRPr="00D54C55">
        <w:t xml:space="preserve">immediately </w:t>
      </w:r>
      <w:r w:rsidR="00306DA8" w:rsidRPr="00D54C55">
        <w:t>submit</w:t>
      </w:r>
      <w:r w:rsidR="002F2877" w:rsidRPr="00D54C55">
        <w:t xml:space="preserve"> a </w:t>
      </w:r>
      <w:r w:rsidR="003E1202" w:rsidRPr="00D54C55">
        <w:t>N</w:t>
      </w:r>
      <w:r w:rsidR="00F260A8" w:rsidRPr="00D54C55">
        <w:t xml:space="preserve">otice </w:t>
      </w:r>
      <w:r w:rsidR="002F2877" w:rsidRPr="00D54C55">
        <w:t xml:space="preserve">of </w:t>
      </w:r>
      <w:r w:rsidR="003E1202" w:rsidRPr="00D54C55">
        <w:t>T</w:t>
      </w:r>
      <w:r w:rsidR="002F2877" w:rsidRPr="00D54C55">
        <w:t>ermination</w:t>
      </w:r>
      <w:r w:rsidR="008E66B6" w:rsidRPr="00D54C55">
        <w:t xml:space="preserve"> </w:t>
      </w:r>
      <w:r w:rsidRPr="00D54C55">
        <w:t>to the Water Board</w:t>
      </w:r>
      <w:r w:rsidR="008E66B6" w:rsidRPr="00D54C55">
        <w:t xml:space="preserve">. The </w:t>
      </w:r>
      <w:r w:rsidR="00F260A8" w:rsidRPr="00D54C55">
        <w:t xml:space="preserve">notice </w:t>
      </w:r>
      <w:r w:rsidR="007F34B6" w:rsidRPr="00D54C55">
        <w:t>shall</w:t>
      </w:r>
      <w:r w:rsidR="008E66B6" w:rsidRPr="00D54C55">
        <w:t xml:space="preserve"> include</w:t>
      </w:r>
      <w:r w:rsidR="00306DA8" w:rsidRPr="00D54C55">
        <w:t xml:space="preserve"> </w:t>
      </w:r>
      <w:r w:rsidR="001F08F2" w:rsidRPr="00D54C55">
        <w:t xml:space="preserve">the </w:t>
      </w:r>
      <w:r w:rsidR="00306DA8" w:rsidRPr="00D54C55">
        <w:t xml:space="preserve">contact information of the succeeding </w:t>
      </w:r>
      <w:r w:rsidR="00764D47" w:rsidRPr="00D54C55">
        <w:t>Discharger</w:t>
      </w:r>
      <w:r w:rsidRPr="00B14FF0">
        <w:t xml:space="preserve"> in order for the original </w:t>
      </w:r>
      <w:r w:rsidR="00764D47" w:rsidRPr="00B14FF0">
        <w:t>Discharger</w:t>
      </w:r>
      <w:r w:rsidRPr="00B14FF0">
        <w:t xml:space="preserve"> to be relieved of its responsibility to comply with th</w:t>
      </w:r>
      <w:r w:rsidR="00C91ABA" w:rsidRPr="00B14FF0">
        <w:t>is Order</w:t>
      </w:r>
      <w:r w:rsidRPr="00B14FF0">
        <w:t>.</w:t>
      </w:r>
      <w:r w:rsidR="007037C2" w:rsidRPr="00B14FF0">
        <w:t xml:space="preserve"> T</w:t>
      </w:r>
      <w:r w:rsidRPr="00B14FF0">
        <w:t xml:space="preserve">he </w:t>
      </w:r>
      <w:r w:rsidR="009269FC" w:rsidRPr="00B14FF0">
        <w:t xml:space="preserve">Water Board will request a NOI </w:t>
      </w:r>
      <w:r w:rsidR="00F260A8" w:rsidRPr="00B14FF0">
        <w:t>for coverage under th</w:t>
      </w:r>
      <w:r w:rsidR="00C91ABA" w:rsidRPr="00B14FF0">
        <w:t>is Order</w:t>
      </w:r>
      <w:r w:rsidR="00F260A8" w:rsidRPr="00B14FF0">
        <w:t xml:space="preserve"> </w:t>
      </w:r>
      <w:r w:rsidR="009269FC" w:rsidRPr="00B14FF0">
        <w:t xml:space="preserve">from the </w:t>
      </w:r>
      <w:r w:rsidRPr="00B14FF0">
        <w:t xml:space="preserve">succeeding </w:t>
      </w:r>
      <w:r w:rsidR="00764D47" w:rsidRPr="00B14FF0">
        <w:t>Discharger</w:t>
      </w:r>
      <w:r w:rsidR="00244442" w:rsidRPr="00B14FF0">
        <w:t xml:space="preserve"> and</w:t>
      </w:r>
      <w:r w:rsidRPr="00B14FF0">
        <w:t xml:space="preserve"> </w:t>
      </w:r>
      <w:r w:rsidR="001A30A4" w:rsidRPr="00B14FF0">
        <w:t xml:space="preserve">must </w:t>
      </w:r>
      <w:r w:rsidR="009269FC" w:rsidRPr="00B14FF0">
        <w:t xml:space="preserve">receive </w:t>
      </w:r>
      <w:r w:rsidR="006C6756" w:rsidRPr="00B14FF0">
        <w:t>a completed</w:t>
      </w:r>
      <w:r w:rsidR="00B46BFD" w:rsidRPr="00B14FF0">
        <w:t xml:space="preserve"> NOI</w:t>
      </w:r>
      <w:r w:rsidRPr="00B14FF0">
        <w:t xml:space="preserve"> within </w:t>
      </w:r>
      <w:r w:rsidR="00306DA8" w:rsidRPr="00B14FF0">
        <w:t xml:space="preserve">45 </w:t>
      </w:r>
      <w:r w:rsidRPr="00B14FF0">
        <w:t xml:space="preserve">days of receipt of such </w:t>
      </w:r>
      <w:r w:rsidR="009269FC" w:rsidRPr="00B14FF0">
        <w:t>request</w:t>
      </w:r>
      <w:r w:rsidRPr="00B14FF0">
        <w:t>.</w:t>
      </w:r>
    </w:p>
    <w:p w14:paraId="64B58122" w14:textId="77777777" w:rsidR="00507650" w:rsidRPr="00B14FF0" w:rsidRDefault="00507650" w:rsidP="00DC3163">
      <w:pPr>
        <w:pStyle w:val="BodyText"/>
        <w:spacing w:before="0"/>
        <w:ind w:left="720"/>
      </w:pPr>
    </w:p>
    <w:p w14:paraId="2227D81C" w14:textId="29C99FB1" w:rsidR="003E0C2E" w:rsidRPr="00D54C55" w:rsidRDefault="00A524C8" w:rsidP="00DB627D">
      <w:pPr>
        <w:pStyle w:val="BodyText"/>
        <w:spacing w:before="0"/>
        <w:rPr>
          <w:b/>
          <w:bCs/>
        </w:rPr>
      </w:pPr>
      <w:r>
        <w:rPr>
          <w:b/>
          <w:bCs/>
        </w:rPr>
        <w:t>11</w:t>
      </w:r>
      <w:r w:rsidR="006F6C8A" w:rsidRPr="00B14FF0">
        <w:rPr>
          <w:b/>
          <w:bCs/>
        </w:rPr>
        <w:t>)</w:t>
      </w:r>
      <w:r w:rsidR="00D912FD">
        <w:rPr>
          <w:b/>
          <w:bCs/>
        </w:rPr>
        <w:t xml:space="preserve">  </w:t>
      </w:r>
      <w:r w:rsidR="003E0C2E" w:rsidRPr="00D54C55">
        <w:rPr>
          <w:b/>
          <w:bCs/>
        </w:rPr>
        <w:t xml:space="preserve">Failure to Comply with Terms and Conditions of </w:t>
      </w:r>
      <w:r w:rsidR="00001766" w:rsidRPr="00D54C55">
        <w:rPr>
          <w:b/>
          <w:bCs/>
        </w:rPr>
        <w:t>this</w:t>
      </w:r>
      <w:r w:rsidR="00CF2AF0" w:rsidRPr="00D54C55">
        <w:rPr>
          <w:b/>
          <w:bCs/>
        </w:rPr>
        <w:t xml:space="preserve"> Waiver</w:t>
      </w:r>
    </w:p>
    <w:p w14:paraId="6D9A6D15" w14:textId="77777777" w:rsidR="003E0C2E" w:rsidRPr="00D54C55" w:rsidRDefault="003E0C2E" w:rsidP="00DC3163">
      <w:pPr>
        <w:pStyle w:val="BodyText"/>
        <w:spacing w:before="0"/>
        <w:rPr>
          <w:b/>
          <w:bCs/>
        </w:rPr>
      </w:pPr>
    </w:p>
    <w:p w14:paraId="5857A056" w14:textId="7466CCBF" w:rsidR="003E0C2E" w:rsidRPr="00B14FF0" w:rsidRDefault="00480B08" w:rsidP="00A524C8">
      <w:pPr>
        <w:pStyle w:val="Default"/>
        <w:ind w:left="360"/>
        <w:rPr>
          <w:rFonts w:ascii="Times New Roman" w:hAnsi="Times New Roman" w:cs="Times New Roman"/>
        </w:rPr>
      </w:pPr>
      <w:r w:rsidRPr="00D54C55">
        <w:rPr>
          <w:rFonts w:ascii="Times New Roman" w:hAnsi="Times New Roman" w:cs="Times New Roman"/>
        </w:rPr>
        <w:t xml:space="preserve">A </w:t>
      </w:r>
      <w:r w:rsidR="00764D47" w:rsidRPr="00D54C55">
        <w:rPr>
          <w:rFonts w:ascii="Times New Roman" w:hAnsi="Times New Roman" w:cs="Times New Roman"/>
        </w:rPr>
        <w:t>Discharger</w:t>
      </w:r>
      <w:r w:rsidR="003E0C2E" w:rsidRPr="00D54C55">
        <w:rPr>
          <w:rFonts w:ascii="Times New Roman" w:hAnsi="Times New Roman" w:cs="Times New Roman"/>
        </w:rPr>
        <w:t xml:space="preserve"> who fail</w:t>
      </w:r>
      <w:r w:rsidRPr="00D54C55">
        <w:rPr>
          <w:rFonts w:ascii="Times New Roman" w:hAnsi="Times New Roman" w:cs="Times New Roman"/>
        </w:rPr>
        <w:t>s</w:t>
      </w:r>
      <w:r w:rsidR="003E0C2E" w:rsidRPr="00D54C55">
        <w:rPr>
          <w:rFonts w:ascii="Times New Roman" w:hAnsi="Times New Roman" w:cs="Times New Roman"/>
        </w:rPr>
        <w:t xml:space="preserve"> to comply with the terms and conditions of </w:t>
      </w:r>
      <w:r w:rsidR="00992335" w:rsidRPr="00D54C55">
        <w:rPr>
          <w:rFonts w:ascii="Times New Roman" w:hAnsi="Times New Roman" w:cs="Times New Roman"/>
        </w:rPr>
        <w:t>th</w:t>
      </w:r>
      <w:r w:rsidR="00001766" w:rsidRPr="00D54C55">
        <w:rPr>
          <w:rFonts w:ascii="Times New Roman" w:hAnsi="Times New Roman" w:cs="Times New Roman"/>
        </w:rPr>
        <w:t>is Order</w:t>
      </w:r>
      <w:r w:rsidR="00992335" w:rsidRPr="00D54C55">
        <w:rPr>
          <w:rFonts w:ascii="Times New Roman" w:hAnsi="Times New Roman" w:cs="Times New Roman"/>
        </w:rPr>
        <w:t xml:space="preserve"> </w:t>
      </w:r>
      <w:r w:rsidRPr="00D54C55">
        <w:rPr>
          <w:rFonts w:ascii="Times New Roman" w:hAnsi="Times New Roman" w:cs="Times New Roman"/>
        </w:rPr>
        <w:t xml:space="preserve">is </w:t>
      </w:r>
      <w:r w:rsidR="003E0C2E" w:rsidRPr="00D54C55">
        <w:rPr>
          <w:rFonts w:ascii="Times New Roman" w:hAnsi="Times New Roman" w:cs="Times New Roman"/>
        </w:rPr>
        <w:t xml:space="preserve">subject to </w:t>
      </w:r>
      <w:r w:rsidRPr="00D54C55">
        <w:rPr>
          <w:rFonts w:ascii="Times New Roman" w:hAnsi="Times New Roman" w:cs="Times New Roman"/>
        </w:rPr>
        <w:t xml:space="preserve">an </w:t>
      </w:r>
      <w:r w:rsidR="003E0C2E" w:rsidRPr="00D54C55">
        <w:rPr>
          <w:rFonts w:ascii="Times New Roman" w:hAnsi="Times New Roman" w:cs="Times New Roman"/>
        </w:rPr>
        <w:t>enforcement action</w:t>
      </w:r>
      <w:r w:rsidRPr="00D54C55">
        <w:rPr>
          <w:rFonts w:ascii="Times New Roman" w:hAnsi="Times New Roman" w:cs="Times New Roman"/>
        </w:rPr>
        <w:t>,</w:t>
      </w:r>
      <w:r w:rsidR="003C6510" w:rsidRPr="00D54C55">
        <w:rPr>
          <w:rFonts w:ascii="Times New Roman" w:hAnsi="Times New Roman" w:cs="Times New Roman"/>
        </w:rPr>
        <w:t xml:space="preserve"> including but not limited to</w:t>
      </w:r>
      <w:r w:rsidRPr="00D54C55">
        <w:rPr>
          <w:rFonts w:ascii="Times New Roman" w:hAnsi="Times New Roman" w:cs="Times New Roman"/>
        </w:rPr>
        <w:t>,</w:t>
      </w:r>
      <w:r w:rsidR="003C6510" w:rsidRPr="00D54C55">
        <w:rPr>
          <w:rFonts w:ascii="Times New Roman" w:hAnsi="Times New Roman" w:cs="Times New Roman"/>
        </w:rPr>
        <w:t xml:space="preserve"> administrative civil liabilities</w:t>
      </w:r>
      <w:r w:rsidR="003E0C2E" w:rsidRPr="00D54C55">
        <w:rPr>
          <w:rFonts w:ascii="Times New Roman" w:hAnsi="Times New Roman" w:cs="Times New Roman"/>
        </w:rPr>
        <w:t xml:space="preserve">. Discharges that could affect the quality of the waters of the </w:t>
      </w:r>
      <w:r w:rsidR="005E0D06" w:rsidRPr="00D54C55">
        <w:rPr>
          <w:rFonts w:ascii="Times New Roman" w:hAnsi="Times New Roman" w:cs="Times New Roman"/>
        </w:rPr>
        <w:t>S</w:t>
      </w:r>
      <w:r w:rsidR="003E0C2E" w:rsidRPr="00D54C55">
        <w:rPr>
          <w:rFonts w:ascii="Times New Roman" w:hAnsi="Times New Roman" w:cs="Times New Roman"/>
        </w:rPr>
        <w:t xml:space="preserve">tate may commence only in accordance with </w:t>
      </w:r>
      <w:r w:rsidR="0089727D" w:rsidRPr="00D54C55">
        <w:rPr>
          <w:rFonts w:ascii="Times New Roman" w:hAnsi="Times New Roman" w:cs="Times New Roman"/>
        </w:rPr>
        <w:t xml:space="preserve">Water Code </w:t>
      </w:r>
      <w:r w:rsidR="00CB40EF" w:rsidRPr="00D54C55">
        <w:rPr>
          <w:rFonts w:ascii="Times New Roman" w:hAnsi="Times New Roman" w:cs="Times New Roman"/>
        </w:rPr>
        <w:t>s</w:t>
      </w:r>
      <w:r w:rsidR="003E0C2E" w:rsidRPr="00D54C55">
        <w:rPr>
          <w:rFonts w:ascii="Times New Roman" w:hAnsi="Times New Roman" w:cs="Times New Roman"/>
        </w:rPr>
        <w:t>ection 13264</w:t>
      </w:r>
      <w:r w:rsidR="0089727D" w:rsidRPr="00D54C55">
        <w:rPr>
          <w:rFonts w:ascii="Times New Roman" w:hAnsi="Times New Roman" w:cs="Times New Roman"/>
        </w:rPr>
        <w:t xml:space="preserve">, subdivision </w:t>
      </w:r>
      <w:r w:rsidR="003E0C2E" w:rsidRPr="00D54C55">
        <w:rPr>
          <w:rFonts w:ascii="Times New Roman" w:hAnsi="Times New Roman" w:cs="Times New Roman"/>
        </w:rPr>
        <w:t xml:space="preserve">(a). The Executive Officer reserves the right to terminate a </w:t>
      </w:r>
      <w:r w:rsidR="00764D47" w:rsidRPr="00D54C55">
        <w:rPr>
          <w:rFonts w:ascii="Times New Roman" w:hAnsi="Times New Roman" w:cs="Times New Roman"/>
        </w:rPr>
        <w:t>Discharger</w:t>
      </w:r>
      <w:r w:rsidR="003E0C2E" w:rsidRPr="00D54C55">
        <w:rPr>
          <w:rFonts w:ascii="Times New Roman" w:hAnsi="Times New Roman" w:cs="Times New Roman"/>
        </w:rPr>
        <w:t>'s coverage under th</w:t>
      </w:r>
      <w:r w:rsidR="00001766" w:rsidRPr="00D54C55">
        <w:rPr>
          <w:rFonts w:ascii="Times New Roman" w:hAnsi="Times New Roman" w:cs="Times New Roman"/>
        </w:rPr>
        <w:t>is Order</w:t>
      </w:r>
      <w:r w:rsidR="003E0C2E" w:rsidRPr="00D54C55">
        <w:rPr>
          <w:rFonts w:ascii="Times New Roman" w:hAnsi="Times New Roman" w:cs="Times New Roman"/>
        </w:rPr>
        <w:t xml:space="preserve">, and the Water Board </w:t>
      </w:r>
      <w:r w:rsidR="00001766" w:rsidRPr="00D54C55">
        <w:rPr>
          <w:rFonts w:ascii="Times New Roman" w:hAnsi="Times New Roman" w:cs="Times New Roman"/>
        </w:rPr>
        <w:t>may</w:t>
      </w:r>
      <w:r w:rsidR="003E0C2E" w:rsidRPr="00D54C55">
        <w:rPr>
          <w:rFonts w:ascii="Times New Roman" w:hAnsi="Times New Roman" w:cs="Times New Roman"/>
        </w:rPr>
        <w:t xml:space="preserve"> impose individual WDRs after proper notice and hearing (</w:t>
      </w:r>
      <w:r w:rsidR="0089727D" w:rsidRPr="00D54C55">
        <w:rPr>
          <w:rFonts w:ascii="Times New Roman" w:hAnsi="Times New Roman" w:cs="Times New Roman"/>
        </w:rPr>
        <w:t>Wat. Code §</w:t>
      </w:r>
      <w:r w:rsidR="003E0C2E" w:rsidRPr="00D54C55">
        <w:rPr>
          <w:rFonts w:ascii="Times New Roman" w:hAnsi="Times New Roman" w:cs="Times New Roman"/>
        </w:rPr>
        <w:t xml:space="preserve"> 13263</w:t>
      </w:r>
      <w:r w:rsidR="0089727D" w:rsidRPr="00B14FF0">
        <w:rPr>
          <w:rFonts w:ascii="Times New Roman" w:hAnsi="Times New Roman" w:cs="Times New Roman"/>
        </w:rPr>
        <w:t>, subd. (a)</w:t>
      </w:r>
      <w:r w:rsidR="003E0C2E" w:rsidRPr="00B14FF0">
        <w:rPr>
          <w:rFonts w:ascii="Times New Roman" w:hAnsi="Times New Roman" w:cs="Times New Roman"/>
        </w:rPr>
        <w:t xml:space="preserve">). </w:t>
      </w:r>
    </w:p>
    <w:p w14:paraId="34AED7B0" w14:textId="77777777" w:rsidR="004B5DB3" w:rsidRPr="00B14FF0" w:rsidRDefault="004B5DB3" w:rsidP="00DC3163">
      <w:pPr>
        <w:pStyle w:val="Default"/>
        <w:rPr>
          <w:rFonts w:ascii="Times New Roman" w:hAnsi="Times New Roman" w:cs="Times New Roman"/>
          <w:color w:val="auto"/>
        </w:rPr>
      </w:pPr>
    </w:p>
    <w:p w14:paraId="3295499D" w14:textId="77777777" w:rsidR="003E0C2E" w:rsidRPr="00B14FF0" w:rsidRDefault="003E0C2E" w:rsidP="00DC3163">
      <w:pPr>
        <w:pStyle w:val="Default"/>
        <w:rPr>
          <w:rFonts w:ascii="Times New Roman" w:hAnsi="Times New Roman" w:cs="Times New Roman"/>
          <w:b/>
          <w:color w:val="auto"/>
        </w:rPr>
      </w:pPr>
      <w:r w:rsidRPr="00B14FF0">
        <w:rPr>
          <w:rFonts w:ascii="Times New Roman" w:hAnsi="Times New Roman" w:cs="Times New Roman"/>
          <w:b/>
          <w:color w:val="auto"/>
        </w:rPr>
        <w:t>Th</w:t>
      </w:r>
      <w:r w:rsidR="00001766" w:rsidRPr="00B14FF0">
        <w:rPr>
          <w:rFonts w:ascii="Times New Roman" w:hAnsi="Times New Roman" w:cs="Times New Roman"/>
          <w:b/>
          <w:color w:val="auto"/>
        </w:rPr>
        <w:t>is Conditional Waiver</w:t>
      </w:r>
      <w:r w:rsidRPr="00B14FF0">
        <w:rPr>
          <w:rFonts w:ascii="Times New Roman" w:hAnsi="Times New Roman" w:cs="Times New Roman"/>
          <w:b/>
          <w:color w:val="auto"/>
        </w:rPr>
        <w:t xml:space="preserve"> </w:t>
      </w:r>
      <w:r w:rsidR="005B04F6" w:rsidRPr="00B14FF0">
        <w:rPr>
          <w:rFonts w:ascii="Times New Roman" w:hAnsi="Times New Roman" w:cs="Times New Roman"/>
          <w:b/>
          <w:color w:val="auto"/>
        </w:rPr>
        <w:t>e</w:t>
      </w:r>
      <w:r w:rsidRPr="00B14FF0">
        <w:rPr>
          <w:rFonts w:ascii="Times New Roman" w:hAnsi="Times New Roman" w:cs="Times New Roman"/>
          <w:b/>
          <w:color w:val="auto"/>
        </w:rPr>
        <w:t xml:space="preserve">xpires on </w:t>
      </w:r>
      <w:r w:rsidR="00D912FD">
        <w:rPr>
          <w:rFonts w:ascii="Times New Roman" w:hAnsi="Times New Roman" w:cs="Times New Roman"/>
          <w:b/>
          <w:color w:val="auto"/>
        </w:rPr>
        <w:t>Novem</w:t>
      </w:r>
      <w:r w:rsidR="00641038" w:rsidRPr="00B14FF0">
        <w:rPr>
          <w:rFonts w:ascii="Times New Roman" w:hAnsi="Times New Roman" w:cs="Times New Roman"/>
          <w:b/>
          <w:color w:val="auto"/>
        </w:rPr>
        <w:t>ber</w:t>
      </w:r>
      <w:r w:rsidR="007E23FE" w:rsidRPr="00B14FF0">
        <w:rPr>
          <w:rFonts w:ascii="Times New Roman" w:hAnsi="Times New Roman" w:cs="Times New Roman"/>
          <w:b/>
          <w:color w:val="auto"/>
        </w:rPr>
        <w:t xml:space="preserve"> </w:t>
      </w:r>
      <w:r w:rsidR="00D912FD">
        <w:rPr>
          <w:rFonts w:ascii="Times New Roman" w:hAnsi="Times New Roman" w:cs="Times New Roman"/>
          <w:b/>
          <w:color w:val="auto"/>
        </w:rPr>
        <w:t>8</w:t>
      </w:r>
      <w:r w:rsidR="00853B35" w:rsidRPr="00B14FF0">
        <w:rPr>
          <w:rFonts w:ascii="Times New Roman" w:hAnsi="Times New Roman" w:cs="Times New Roman"/>
          <w:b/>
          <w:color w:val="auto"/>
        </w:rPr>
        <w:t xml:space="preserve">, </w:t>
      </w:r>
      <w:r w:rsidR="00765199" w:rsidRPr="00B14FF0">
        <w:rPr>
          <w:rFonts w:ascii="Times New Roman" w:hAnsi="Times New Roman" w:cs="Times New Roman"/>
          <w:b/>
          <w:color w:val="auto"/>
        </w:rPr>
        <w:t>202</w:t>
      </w:r>
      <w:r w:rsidR="00C839FA" w:rsidRPr="00B14FF0">
        <w:rPr>
          <w:rFonts w:ascii="Times New Roman" w:hAnsi="Times New Roman" w:cs="Times New Roman"/>
          <w:b/>
          <w:color w:val="auto"/>
        </w:rPr>
        <w:t>2</w:t>
      </w:r>
      <w:r w:rsidRPr="00B14FF0">
        <w:rPr>
          <w:rFonts w:ascii="Times New Roman" w:hAnsi="Times New Roman" w:cs="Times New Roman"/>
          <w:b/>
          <w:color w:val="auto"/>
        </w:rPr>
        <w:t>.</w:t>
      </w:r>
    </w:p>
    <w:p w14:paraId="2435DB3D" w14:textId="77777777" w:rsidR="004B5DB3" w:rsidRPr="00B14FF0" w:rsidRDefault="004B5DB3" w:rsidP="00DC3163">
      <w:pPr>
        <w:pStyle w:val="Default"/>
        <w:rPr>
          <w:rFonts w:ascii="Times New Roman" w:hAnsi="Times New Roman" w:cs="Times New Roman"/>
          <w:color w:val="auto"/>
        </w:rPr>
      </w:pPr>
    </w:p>
    <w:p w14:paraId="41286669" w14:textId="77777777" w:rsidR="003E0C2E" w:rsidRPr="00B14FF0" w:rsidRDefault="003E0C2E" w:rsidP="00DC3163">
      <w:pPr>
        <w:pStyle w:val="BodyTextIndent"/>
        <w:spacing w:before="0"/>
        <w:ind w:left="0"/>
        <w:rPr>
          <w:bCs/>
          <w:i w:val="0"/>
        </w:rPr>
      </w:pPr>
      <w:r w:rsidRPr="00B14FF0">
        <w:rPr>
          <w:i w:val="0"/>
        </w:rPr>
        <w:t xml:space="preserve">I, Bruce H. Wolfe, Executive Officer, do hereby certify that the foregoing is a full, true, and correct copy of the </w:t>
      </w:r>
      <w:r w:rsidR="00001766" w:rsidRPr="00B14FF0">
        <w:rPr>
          <w:i w:val="0"/>
        </w:rPr>
        <w:t>Renewal of Conditional W</w:t>
      </w:r>
      <w:r w:rsidRPr="00B14FF0">
        <w:rPr>
          <w:i w:val="0"/>
        </w:rPr>
        <w:t xml:space="preserve">aiver of </w:t>
      </w:r>
      <w:r w:rsidR="00001766" w:rsidRPr="00B14FF0">
        <w:rPr>
          <w:i w:val="0"/>
        </w:rPr>
        <w:t>Waste Discharge Requirements for Grazing Operations in the Napa River and Sonoma Creek Watersheds ad</w:t>
      </w:r>
      <w:r w:rsidRPr="00B14FF0">
        <w:rPr>
          <w:i w:val="0"/>
        </w:rPr>
        <w:t>opted by the California Regional Water Quality Control Board, San Francisco Bay Region, on</w:t>
      </w:r>
      <w:r w:rsidRPr="00B14FF0">
        <w:t xml:space="preserve"> </w:t>
      </w:r>
      <w:r w:rsidR="00D912FD" w:rsidRPr="00D20B7E">
        <w:rPr>
          <w:i w:val="0"/>
        </w:rPr>
        <w:t>November</w:t>
      </w:r>
      <w:r w:rsidR="007E23FE" w:rsidRPr="00D20B7E">
        <w:rPr>
          <w:i w:val="0"/>
        </w:rPr>
        <w:t xml:space="preserve"> </w:t>
      </w:r>
      <w:r w:rsidR="00D912FD" w:rsidRPr="00D20B7E">
        <w:rPr>
          <w:i w:val="0"/>
        </w:rPr>
        <w:t>8</w:t>
      </w:r>
      <w:r w:rsidRPr="00D20B7E">
        <w:rPr>
          <w:i w:val="0"/>
        </w:rPr>
        <w:t xml:space="preserve">, </w:t>
      </w:r>
      <w:r w:rsidR="00765199" w:rsidRPr="00D20B7E">
        <w:rPr>
          <w:i w:val="0"/>
        </w:rPr>
        <w:t>201</w:t>
      </w:r>
      <w:r w:rsidR="004A71F4" w:rsidRPr="00D20B7E">
        <w:rPr>
          <w:i w:val="0"/>
        </w:rPr>
        <w:t>7</w:t>
      </w:r>
      <w:r w:rsidRPr="00D20B7E">
        <w:rPr>
          <w:i w:val="0"/>
        </w:rPr>
        <w:t>.</w:t>
      </w:r>
    </w:p>
    <w:p w14:paraId="45EDAD46" w14:textId="77777777" w:rsidR="003E0C2E" w:rsidRPr="00B14FF0" w:rsidRDefault="003E0C2E">
      <w:pPr>
        <w:pStyle w:val="BodyTextIndent"/>
        <w:spacing w:before="0"/>
        <w:ind w:left="0"/>
        <w:rPr>
          <w:bCs/>
          <w:i w:val="0"/>
        </w:rPr>
      </w:pPr>
    </w:p>
    <w:p w14:paraId="4A1D3C2F" w14:textId="77777777" w:rsidR="00D6703A" w:rsidRPr="00B14FF0" w:rsidRDefault="00D6703A">
      <w:pPr>
        <w:pStyle w:val="BodyTextIndent"/>
        <w:spacing w:before="0"/>
        <w:ind w:left="0"/>
        <w:rPr>
          <w:bCs/>
          <w:i w:val="0"/>
        </w:rPr>
      </w:pPr>
    </w:p>
    <w:p w14:paraId="5E9AA42D" w14:textId="77777777" w:rsidR="006A59E0" w:rsidRPr="00B14FF0" w:rsidRDefault="006A59E0" w:rsidP="00DC3163">
      <w:pPr>
        <w:pStyle w:val="BodyTextIndent"/>
        <w:spacing w:before="0"/>
        <w:ind w:left="0"/>
        <w:rPr>
          <w:bCs/>
          <w:i w:val="0"/>
        </w:rPr>
      </w:pPr>
      <w:bookmarkStart w:id="0" w:name="_GoBack"/>
      <w:bookmarkEnd w:id="0"/>
    </w:p>
    <w:p w14:paraId="6D9928AA" w14:textId="77777777" w:rsidR="002D60DD" w:rsidRPr="00B14FF0" w:rsidRDefault="002D60DD" w:rsidP="00DC3163">
      <w:pPr>
        <w:pStyle w:val="BodyTextIndent"/>
        <w:spacing w:before="0"/>
        <w:ind w:left="0"/>
        <w:rPr>
          <w:bCs/>
          <w:i w:val="0"/>
        </w:rPr>
      </w:pPr>
    </w:p>
    <w:p w14:paraId="27B9E531" w14:textId="77777777" w:rsidR="002D60DD" w:rsidRPr="00B14FF0" w:rsidRDefault="002D60DD" w:rsidP="00DC3163">
      <w:pPr>
        <w:pStyle w:val="BodyTextIndent"/>
        <w:spacing w:before="0"/>
        <w:ind w:left="0"/>
        <w:rPr>
          <w:bCs/>
          <w:i w:val="0"/>
        </w:rPr>
      </w:pPr>
    </w:p>
    <w:p w14:paraId="219A3DC7" w14:textId="77777777" w:rsidR="003E0C2E" w:rsidRPr="00B14FF0" w:rsidRDefault="003E0C2E" w:rsidP="00DC3163">
      <w:pPr>
        <w:pStyle w:val="BodyTextIndent"/>
        <w:spacing w:before="0"/>
        <w:ind w:left="0"/>
        <w:rPr>
          <w:bCs/>
          <w:i w:val="0"/>
        </w:rPr>
      </w:pPr>
    </w:p>
    <w:p w14:paraId="3540BEE1" w14:textId="77777777" w:rsidR="003E0C2E" w:rsidRPr="00B14FF0" w:rsidRDefault="003E0C2E" w:rsidP="00DC3163">
      <w:pPr>
        <w:pStyle w:val="BodyTextIndent"/>
        <w:spacing w:before="0"/>
        <w:ind w:left="0"/>
        <w:rPr>
          <w:bCs/>
          <w:i w:val="0"/>
        </w:rPr>
      </w:pPr>
      <w:r w:rsidRPr="00B14FF0">
        <w:rPr>
          <w:bCs/>
          <w:i w:val="0"/>
        </w:rPr>
        <w:tab/>
      </w:r>
      <w:r w:rsidRPr="00B14FF0">
        <w:rPr>
          <w:bCs/>
          <w:i w:val="0"/>
        </w:rPr>
        <w:tab/>
      </w:r>
      <w:r w:rsidRPr="00B14FF0">
        <w:rPr>
          <w:bCs/>
          <w:i w:val="0"/>
        </w:rPr>
        <w:tab/>
      </w:r>
      <w:r w:rsidRPr="00B14FF0">
        <w:rPr>
          <w:bCs/>
          <w:i w:val="0"/>
        </w:rPr>
        <w:tab/>
      </w:r>
      <w:r w:rsidRPr="00B14FF0">
        <w:rPr>
          <w:bCs/>
          <w:i w:val="0"/>
        </w:rPr>
        <w:tab/>
      </w:r>
      <w:r w:rsidRPr="00B14FF0">
        <w:rPr>
          <w:bCs/>
          <w:i w:val="0"/>
        </w:rPr>
        <w:tab/>
      </w:r>
      <w:r w:rsidRPr="00B14FF0">
        <w:rPr>
          <w:bCs/>
          <w:i w:val="0"/>
        </w:rPr>
        <w:tab/>
        <w:t>Bruce H. Wolfe</w:t>
      </w:r>
    </w:p>
    <w:p w14:paraId="0FE79170" w14:textId="528AC471" w:rsidR="003E0C2E" w:rsidRDefault="003E0C2E" w:rsidP="00DC3163">
      <w:pPr>
        <w:pStyle w:val="BodyTextIndent"/>
        <w:spacing w:before="0"/>
        <w:ind w:left="0"/>
        <w:rPr>
          <w:bCs/>
          <w:i w:val="0"/>
        </w:rPr>
      </w:pPr>
      <w:r w:rsidRPr="00B14FF0">
        <w:rPr>
          <w:bCs/>
          <w:i w:val="0"/>
        </w:rPr>
        <w:tab/>
      </w:r>
      <w:r w:rsidRPr="00B14FF0">
        <w:rPr>
          <w:bCs/>
          <w:i w:val="0"/>
        </w:rPr>
        <w:tab/>
      </w:r>
      <w:r w:rsidRPr="00B14FF0">
        <w:rPr>
          <w:bCs/>
          <w:i w:val="0"/>
        </w:rPr>
        <w:tab/>
      </w:r>
      <w:r w:rsidRPr="00B14FF0">
        <w:rPr>
          <w:bCs/>
          <w:i w:val="0"/>
        </w:rPr>
        <w:tab/>
      </w:r>
      <w:r w:rsidRPr="00B14FF0">
        <w:rPr>
          <w:bCs/>
          <w:i w:val="0"/>
        </w:rPr>
        <w:tab/>
      </w:r>
      <w:r w:rsidRPr="00B14FF0">
        <w:rPr>
          <w:bCs/>
          <w:i w:val="0"/>
        </w:rPr>
        <w:tab/>
      </w:r>
      <w:r w:rsidRPr="00B14FF0">
        <w:rPr>
          <w:bCs/>
          <w:i w:val="0"/>
        </w:rPr>
        <w:tab/>
        <w:t>Executive Officer</w:t>
      </w:r>
    </w:p>
    <w:p w14:paraId="309EFBFE" w14:textId="77777777" w:rsidR="00060C95" w:rsidRPr="00B14FF0" w:rsidRDefault="00060C95" w:rsidP="00DC3163">
      <w:pPr>
        <w:pStyle w:val="BodyTextIndent"/>
        <w:spacing w:before="0"/>
        <w:ind w:left="0"/>
        <w:rPr>
          <w:bCs/>
          <w:i w:val="0"/>
        </w:rPr>
      </w:pPr>
    </w:p>
    <w:p w14:paraId="41C3250B" w14:textId="77777777" w:rsidR="00427032" w:rsidRPr="00DB627D" w:rsidRDefault="00427032" w:rsidP="00DC3163">
      <w:pPr>
        <w:pStyle w:val="Default"/>
        <w:rPr>
          <w:rFonts w:ascii="Times New Roman" w:hAnsi="Times New Roman" w:cs="Times New Roman"/>
          <w:b/>
        </w:rPr>
      </w:pPr>
    </w:p>
    <w:p w14:paraId="3720B43C" w14:textId="327D0E2F" w:rsidR="009066D2" w:rsidRPr="00B14FF0" w:rsidRDefault="003E0C2E" w:rsidP="00060C95">
      <w:pPr>
        <w:pStyle w:val="Default"/>
        <w:spacing w:after="120"/>
        <w:rPr>
          <w:rFonts w:ascii="Times New Roman" w:hAnsi="Times New Roman" w:cs="Times New Roman"/>
          <w:b/>
        </w:rPr>
      </w:pPr>
      <w:r w:rsidRPr="00B14FF0">
        <w:rPr>
          <w:rFonts w:ascii="Times New Roman" w:hAnsi="Times New Roman" w:cs="Times New Roman"/>
          <w:b/>
        </w:rPr>
        <w:t xml:space="preserve">Attachments: </w:t>
      </w:r>
      <w:r w:rsidRPr="00B14FF0">
        <w:rPr>
          <w:rFonts w:ascii="Times New Roman" w:hAnsi="Times New Roman" w:cs="Times New Roman"/>
          <w:b/>
        </w:rPr>
        <w:tab/>
      </w:r>
    </w:p>
    <w:p w14:paraId="7CAF4479" w14:textId="77777777" w:rsidR="00650CEA" w:rsidRPr="00B14FF0" w:rsidRDefault="003E0C2E" w:rsidP="00DC3163">
      <w:pPr>
        <w:pStyle w:val="Default"/>
        <w:tabs>
          <w:tab w:val="left" w:pos="1980"/>
        </w:tabs>
        <w:ind w:left="360"/>
        <w:rPr>
          <w:rFonts w:ascii="Times New Roman" w:hAnsi="Times New Roman" w:cs="Times New Roman"/>
        </w:rPr>
      </w:pPr>
      <w:r w:rsidRPr="00B14FF0">
        <w:rPr>
          <w:rFonts w:ascii="Times New Roman" w:hAnsi="Times New Roman" w:cs="Times New Roman"/>
          <w:b/>
        </w:rPr>
        <w:t xml:space="preserve">Attachment A: </w:t>
      </w:r>
      <w:r w:rsidR="00650CEA" w:rsidRPr="00B14FF0">
        <w:rPr>
          <w:rFonts w:ascii="Times New Roman" w:hAnsi="Times New Roman" w:cs="Times New Roman"/>
          <w:b/>
        </w:rPr>
        <w:tab/>
      </w:r>
      <w:r w:rsidR="00650CEA" w:rsidRPr="00B14FF0">
        <w:rPr>
          <w:rFonts w:ascii="Times New Roman" w:hAnsi="Times New Roman" w:cs="Times New Roman"/>
        </w:rPr>
        <w:t>Map of the Napa River and Sonoma Creek Watersheds</w:t>
      </w:r>
    </w:p>
    <w:p w14:paraId="6AE2DEA0" w14:textId="77777777" w:rsidR="003E0C2E" w:rsidRPr="00B14FF0" w:rsidRDefault="00650CEA" w:rsidP="00DC3163">
      <w:pPr>
        <w:pStyle w:val="Default"/>
        <w:tabs>
          <w:tab w:val="left" w:pos="1980"/>
        </w:tabs>
        <w:ind w:left="360"/>
        <w:rPr>
          <w:rFonts w:ascii="Times New Roman" w:hAnsi="Times New Roman" w:cs="Times New Roman"/>
          <w:b/>
        </w:rPr>
      </w:pPr>
      <w:r w:rsidRPr="00B14FF0">
        <w:rPr>
          <w:rFonts w:ascii="Times New Roman" w:hAnsi="Times New Roman" w:cs="Times New Roman"/>
          <w:b/>
        </w:rPr>
        <w:t>Attachment B:</w:t>
      </w:r>
      <w:r w:rsidRPr="00B14FF0">
        <w:rPr>
          <w:rFonts w:ascii="Times New Roman" w:hAnsi="Times New Roman" w:cs="Times New Roman"/>
        </w:rPr>
        <w:t xml:space="preserve"> </w:t>
      </w:r>
      <w:r w:rsidRPr="00B14FF0">
        <w:rPr>
          <w:rFonts w:ascii="Times New Roman" w:hAnsi="Times New Roman" w:cs="Times New Roman"/>
        </w:rPr>
        <w:tab/>
        <w:t>CEQA Addendum</w:t>
      </w:r>
      <w:r w:rsidRPr="00B14FF0" w:rsidDel="00650CEA">
        <w:rPr>
          <w:rFonts w:ascii="Times New Roman" w:hAnsi="Times New Roman" w:cs="Times New Roman"/>
        </w:rPr>
        <w:t xml:space="preserve"> </w:t>
      </w:r>
    </w:p>
    <w:p w14:paraId="1C8385F4" w14:textId="77777777" w:rsidR="00545410" w:rsidRPr="00B14FF0" w:rsidRDefault="00C43896" w:rsidP="00DC3163">
      <w:pPr>
        <w:pStyle w:val="Default"/>
        <w:tabs>
          <w:tab w:val="left" w:pos="1980"/>
        </w:tabs>
        <w:ind w:left="1980" w:hanging="1620"/>
        <w:rPr>
          <w:rFonts w:ascii="Times New Roman" w:hAnsi="Times New Roman" w:cs="Times New Roman"/>
        </w:rPr>
      </w:pPr>
      <w:r w:rsidRPr="00B14FF0">
        <w:rPr>
          <w:rFonts w:ascii="Times New Roman" w:hAnsi="Times New Roman" w:cs="Times New Roman"/>
          <w:b/>
        </w:rPr>
        <w:t xml:space="preserve">Attachment </w:t>
      </w:r>
      <w:r w:rsidR="00650CEA" w:rsidRPr="00B14FF0">
        <w:rPr>
          <w:rFonts w:ascii="Times New Roman" w:hAnsi="Times New Roman" w:cs="Times New Roman"/>
          <w:b/>
        </w:rPr>
        <w:t>C</w:t>
      </w:r>
      <w:r w:rsidRPr="00B14FF0">
        <w:rPr>
          <w:rFonts w:ascii="Times New Roman" w:hAnsi="Times New Roman" w:cs="Times New Roman"/>
          <w:b/>
        </w:rPr>
        <w:t>:</w:t>
      </w:r>
      <w:r w:rsidR="00650CEA" w:rsidRPr="00B14FF0">
        <w:rPr>
          <w:rFonts w:ascii="Times New Roman" w:hAnsi="Times New Roman" w:cs="Times New Roman"/>
          <w:b/>
        </w:rPr>
        <w:tab/>
      </w:r>
      <w:r w:rsidR="00650CEA" w:rsidRPr="00B14FF0">
        <w:rPr>
          <w:rFonts w:ascii="Times New Roman" w:hAnsi="Times New Roman" w:cs="Times New Roman"/>
        </w:rPr>
        <w:t>Notice of Intent</w:t>
      </w:r>
    </w:p>
    <w:p w14:paraId="7CB6B5C8" w14:textId="77777777" w:rsidR="00765199" w:rsidRPr="00B14FF0" w:rsidRDefault="00765199" w:rsidP="00DC3163">
      <w:pPr>
        <w:pStyle w:val="Default"/>
        <w:tabs>
          <w:tab w:val="left" w:pos="1980"/>
        </w:tabs>
        <w:ind w:left="1980" w:hanging="1620"/>
        <w:rPr>
          <w:rFonts w:ascii="Times New Roman" w:hAnsi="Times New Roman" w:cs="Times New Roman"/>
        </w:rPr>
      </w:pPr>
      <w:r w:rsidRPr="00B14FF0">
        <w:rPr>
          <w:rFonts w:ascii="Times New Roman" w:hAnsi="Times New Roman" w:cs="Times New Roman"/>
          <w:b/>
        </w:rPr>
        <w:t xml:space="preserve">Attachment </w:t>
      </w:r>
      <w:r w:rsidR="00650CEA" w:rsidRPr="00B14FF0">
        <w:rPr>
          <w:rFonts w:ascii="Times New Roman" w:hAnsi="Times New Roman" w:cs="Times New Roman"/>
          <w:b/>
        </w:rPr>
        <w:t>D</w:t>
      </w:r>
      <w:r w:rsidRPr="00B14FF0">
        <w:rPr>
          <w:rFonts w:ascii="Times New Roman" w:hAnsi="Times New Roman" w:cs="Times New Roman"/>
          <w:b/>
        </w:rPr>
        <w:t>:</w:t>
      </w:r>
      <w:r w:rsidRPr="00B14FF0">
        <w:rPr>
          <w:rFonts w:ascii="Times New Roman" w:hAnsi="Times New Roman" w:cs="Times New Roman"/>
        </w:rPr>
        <w:t xml:space="preserve"> </w:t>
      </w:r>
      <w:r w:rsidR="00650CEA" w:rsidRPr="00B14FF0">
        <w:rPr>
          <w:rFonts w:ascii="Times New Roman" w:hAnsi="Times New Roman" w:cs="Times New Roman"/>
        </w:rPr>
        <w:tab/>
        <w:t xml:space="preserve">Notice of Non-Applicability </w:t>
      </w:r>
    </w:p>
    <w:p w14:paraId="0868B930" w14:textId="77777777" w:rsidR="00545410" w:rsidRPr="00B14FF0" w:rsidRDefault="00545410" w:rsidP="00DC3163">
      <w:pPr>
        <w:pStyle w:val="Default"/>
        <w:tabs>
          <w:tab w:val="left" w:pos="1980"/>
        </w:tabs>
        <w:ind w:left="1980" w:hanging="1620"/>
        <w:rPr>
          <w:rFonts w:ascii="Times New Roman" w:hAnsi="Times New Roman" w:cs="Times New Roman"/>
        </w:rPr>
      </w:pPr>
      <w:r w:rsidRPr="00B14FF0">
        <w:rPr>
          <w:rFonts w:ascii="Times New Roman" w:hAnsi="Times New Roman" w:cs="Times New Roman"/>
          <w:b/>
        </w:rPr>
        <w:t xml:space="preserve">Attachment </w:t>
      </w:r>
      <w:r w:rsidR="00650CEA" w:rsidRPr="00B14FF0">
        <w:rPr>
          <w:rFonts w:ascii="Times New Roman" w:hAnsi="Times New Roman" w:cs="Times New Roman"/>
          <w:b/>
        </w:rPr>
        <w:t>E</w:t>
      </w:r>
      <w:r w:rsidRPr="00B14FF0">
        <w:rPr>
          <w:rFonts w:ascii="Times New Roman" w:hAnsi="Times New Roman" w:cs="Times New Roman"/>
          <w:b/>
        </w:rPr>
        <w:t>:</w:t>
      </w:r>
      <w:r w:rsidRPr="00B14FF0">
        <w:rPr>
          <w:rFonts w:ascii="Times New Roman" w:hAnsi="Times New Roman" w:cs="Times New Roman"/>
        </w:rPr>
        <w:t xml:space="preserve"> </w:t>
      </w:r>
      <w:r w:rsidR="00650CEA" w:rsidRPr="00B14FF0">
        <w:rPr>
          <w:rFonts w:ascii="Times New Roman" w:hAnsi="Times New Roman" w:cs="Times New Roman"/>
        </w:rPr>
        <w:tab/>
        <w:t>Compliance and Monitoring Annual Certification Template</w:t>
      </w:r>
      <w:r w:rsidR="00650CEA" w:rsidRPr="00B14FF0" w:rsidDel="00650CEA">
        <w:rPr>
          <w:rFonts w:ascii="Times New Roman" w:hAnsi="Times New Roman" w:cs="Times New Roman"/>
        </w:rPr>
        <w:t xml:space="preserve"> </w:t>
      </w:r>
    </w:p>
    <w:p w14:paraId="34951FE9" w14:textId="77777777" w:rsidR="00545410" w:rsidRPr="00B14FF0" w:rsidRDefault="00545410" w:rsidP="00DC3163">
      <w:pPr>
        <w:pStyle w:val="Default"/>
        <w:tabs>
          <w:tab w:val="left" w:pos="1980"/>
        </w:tabs>
        <w:ind w:left="1980" w:hanging="1620"/>
        <w:rPr>
          <w:rFonts w:ascii="Times New Roman" w:hAnsi="Times New Roman" w:cs="Times New Roman"/>
        </w:rPr>
      </w:pPr>
      <w:r w:rsidRPr="00B14FF0">
        <w:rPr>
          <w:rFonts w:ascii="Times New Roman" w:hAnsi="Times New Roman" w:cs="Times New Roman"/>
          <w:b/>
        </w:rPr>
        <w:t xml:space="preserve">Attachment </w:t>
      </w:r>
      <w:r w:rsidR="00650CEA" w:rsidRPr="00B14FF0">
        <w:rPr>
          <w:rFonts w:ascii="Times New Roman" w:hAnsi="Times New Roman" w:cs="Times New Roman"/>
          <w:b/>
        </w:rPr>
        <w:t>F</w:t>
      </w:r>
      <w:r w:rsidRPr="00B14FF0">
        <w:rPr>
          <w:rFonts w:ascii="Times New Roman" w:hAnsi="Times New Roman" w:cs="Times New Roman"/>
          <w:b/>
        </w:rPr>
        <w:t>:</w:t>
      </w:r>
      <w:r w:rsidRPr="00B14FF0">
        <w:rPr>
          <w:rFonts w:ascii="Times New Roman" w:hAnsi="Times New Roman" w:cs="Times New Roman"/>
        </w:rPr>
        <w:t xml:space="preserve"> </w:t>
      </w:r>
      <w:r w:rsidR="00650CEA" w:rsidRPr="00B14FF0">
        <w:rPr>
          <w:rFonts w:ascii="Times New Roman" w:hAnsi="Times New Roman" w:cs="Times New Roman"/>
        </w:rPr>
        <w:tab/>
        <w:t xml:space="preserve">Checklist Form for Assessing Grazing Operations in the Napa River/Sonoma Creek Watershed </w:t>
      </w:r>
    </w:p>
    <w:p w14:paraId="57F5ED55" w14:textId="77777777" w:rsidR="00545410" w:rsidRPr="00B14FF0" w:rsidRDefault="00545410" w:rsidP="00DC3163">
      <w:pPr>
        <w:pStyle w:val="Default"/>
        <w:tabs>
          <w:tab w:val="left" w:pos="1980"/>
        </w:tabs>
        <w:ind w:left="1980" w:hanging="1620"/>
        <w:rPr>
          <w:rFonts w:ascii="Times New Roman" w:hAnsi="Times New Roman" w:cs="Times New Roman"/>
        </w:rPr>
      </w:pPr>
      <w:r w:rsidRPr="00B14FF0">
        <w:rPr>
          <w:rFonts w:ascii="Times New Roman" w:hAnsi="Times New Roman" w:cs="Times New Roman"/>
          <w:b/>
        </w:rPr>
        <w:t xml:space="preserve">Attachment </w:t>
      </w:r>
      <w:r w:rsidR="00650CEA" w:rsidRPr="00B14FF0">
        <w:rPr>
          <w:rFonts w:ascii="Times New Roman" w:hAnsi="Times New Roman" w:cs="Times New Roman"/>
          <w:b/>
        </w:rPr>
        <w:t>G</w:t>
      </w:r>
      <w:r w:rsidRPr="00B14FF0">
        <w:rPr>
          <w:rFonts w:ascii="Times New Roman" w:hAnsi="Times New Roman" w:cs="Times New Roman"/>
          <w:b/>
        </w:rPr>
        <w:t>:</w:t>
      </w:r>
      <w:r w:rsidRPr="00B14FF0">
        <w:rPr>
          <w:rFonts w:ascii="Times New Roman" w:hAnsi="Times New Roman" w:cs="Times New Roman"/>
        </w:rPr>
        <w:t xml:space="preserve"> </w:t>
      </w:r>
      <w:r w:rsidR="00650CEA" w:rsidRPr="00B14FF0">
        <w:rPr>
          <w:rFonts w:ascii="Times New Roman" w:hAnsi="Times New Roman" w:cs="Times New Roman"/>
        </w:rPr>
        <w:tab/>
        <w:t>Notice of Termination</w:t>
      </w:r>
      <w:r w:rsidR="00650CEA" w:rsidRPr="00B14FF0" w:rsidDel="00650CEA">
        <w:rPr>
          <w:rFonts w:ascii="Times New Roman" w:hAnsi="Times New Roman" w:cs="Times New Roman"/>
        </w:rPr>
        <w:t xml:space="preserve"> </w:t>
      </w:r>
    </w:p>
    <w:p w14:paraId="109EBEDB" w14:textId="77777777" w:rsidR="00765199" w:rsidRPr="00B14FF0" w:rsidRDefault="00121C24" w:rsidP="00DC3163">
      <w:pPr>
        <w:pStyle w:val="Default"/>
        <w:tabs>
          <w:tab w:val="left" w:pos="1980"/>
        </w:tabs>
        <w:ind w:left="1980" w:hanging="1620"/>
        <w:rPr>
          <w:rFonts w:ascii="Times New Roman" w:hAnsi="Times New Roman" w:cs="Times New Roman"/>
        </w:rPr>
      </w:pPr>
      <w:r w:rsidRPr="00B14FF0">
        <w:rPr>
          <w:rFonts w:ascii="Times New Roman" w:hAnsi="Times New Roman" w:cs="Times New Roman"/>
        </w:rPr>
        <w:t xml:space="preserve"> </w:t>
      </w:r>
    </w:p>
    <w:sectPr w:rsidR="00765199" w:rsidRPr="00B14FF0" w:rsidSect="00195898">
      <w:type w:val="continuous"/>
      <w:pgSz w:w="12240" w:h="15840" w:code="1"/>
      <w:pgMar w:top="1440" w:right="1296" w:bottom="117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E4BE6" w14:textId="77777777" w:rsidR="00112938" w:rsidRDefault="00112938">
      <w:r>
        <w:separator/>
      </w:r>
    </w:p>
  </w:endnote>
  <w:endnote w:type="continuationSeparator" w:id="0">
    <w:p w14:paraId="50F39644" w14:textId="77777777" w:rsidR="00112938" w:rsidRDefault="0011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ADBCA" w14:textId="697C8817" w:rsidR="00D54C55" w:rsidRDefault="00D54C55" w:rsidP="00830D28">
    <w:pPr>
      <w:pStyle w:val="Footer"/>
      <w:tabs>
        <w:tab w:val="clear" w:pos="8640"/>
        <w:tab w:val="right" w:pos="9360"/>
      </w:tabs>
      <w:rPr>
        <w:rStyle w:val="PageNumber"/>
        <w:sz w:val="20"/>
        <w:szCs w:val="20"/>
      </w:rPr>
    </w:pPr>
    <w:r>
      <w:tab/>
    </w:r>
    <w:r>
      <w:tab/>
    </w:r>
    <w:r w:rsidRPr="00D569CB">
      <w:rPr>
        <w:sz w:val="20"/>
        <w:szCs w:val="20"/>
      </w:rPr>
      <w:t xml:space="preserve">Page </w:t>
    </w:r>
    <w:r w:rsidRPr="00D569CB">
      <w:rPr>
        <w:rStyle w:val="PageNumber"/>
        <w:sz w:val="20"/>
        <w:szCs w:val="20"/>
      </w:rPr>
      <w:fldChar w:fldCharType="begin"/>
    </w:r>
    <w:r w:rsidRPr="00D569CB">
      <w:rPr>
        <w:rStyle w:val="PageNumber"/>
        <w:sz w:val="20"/>
        <w:szCs w:val="20"/>
      </w:rPr>
      <w:instrText xml:space="preserve"> PAGE </w:instrText>
    </w:r>
    <w:r w:rsidRPr="00D569CB">
      <w:rPr>
        <w:rStyle w:val="PageNumber"/>
        <w:sz w:val="20"/>
        <w:szCs w:val="20"/>
      </w:rPr>
      <w:fldChar w:fldCharType="separate"/>
    </w:r>
    <w:r w:rsidR="00D20B7E">
      <w:rPr>
        <w:rStyle w:val="PageNumber"/>
        <w:noProof/>
        <w:sz w:val="20"/>
        <w:szCs w:val="20"/>
      </w:rPr>
      <w:t>16</w:t>
    </w:r>
    <w:r w:rsidRPr="00D569CB">
      <w:rPr>
        <w:rStyle w:val="PageNumber"/>
        <w:sz w:val="20"/>
        <w:szCs w:val="20"/>
      </w:rPr>
      <w:fldChar w:fldCharType="end"/>
    </w:r>
    <w:r w:rsidRPr="00D569CB">
      <w:rPr>
        <w:rStyle w:val="PageNumber"/>
        <w:sz w:val="20"/>
        <w:szCs w:val="20"/>
      </w:rPr>
      <w:t xml:space="preserve"> of 1</w:t>
    </w:r>
    <w:r w:rsidR="00060C95">
      <w:rPr>
        <w:rStyle w:val="PageNumber"/>
        <w:sz w:val="20"/>
        <w:szCs w:val="20"/>
      </w:rPr>
      <w:t>6</w:t>
    </w:r>
  </w:p>
  <w:p w14:paraId="313EA9CD" w14:textId="77777777" w:rsidR="00D54C55" w:rsidRPr="00D569CB" w:rsidRDefault="00D54C55" w:rsidP="00830D28">
    <w:pPr>
      <w:pStyle w:val="Footer"/>
      <w:tabs>
        <w:tab w:val="clear" w:pos="8640"/>
        <w:tab w:val="right" w:pos="936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48163" w14:textId="77777777" w:rsidR="00112938" w:rsidRDefault="00112938">
      <w:r>
        <w:separator/>
      </w:r>
    </w:p>
  </w:footnote>
  <w:footnote w:type="continuationSeparator" w:id="0">
    <w:p w14:paraId="207AB3C5" w14:textId="77777777" w:rsidR="00112938" w:rsidRDefault="00112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C9886" w14:textId="4F1E31E0" w:rsidR="00D54C55" w:rsidRPr="00060C95" w:rsidRDefault="00D54C55">
    <w:pPr>
      <w:pStyle w:val="Header"/>
      <w:rPr>
        <w:rFonts w:cs="Times New Roman"/>
        <w:sz w:val="20"/>
        <w:szCs w:val="20"/>
      </w:rPr>
    </w:pPr>
    <w:r w:rsidRPr="00060C95">
      <w:rPr>
        <w:rFonts w:cs="Times New Roman"/>
        <w:sz w:val="20"/>
        <w:szCs w:val="20"/>
      </w:rPr>
      <w:t>R</w:t>
    </w:r>
    <w:r w:rsidR="006B05A9">
      <w:rPr>
        <w:rFonts w:cs="Times New Roman"/>
        <w:sz w:val="20"/>
        <w:szCs w:val="20"/>
      </w:rPr>
      <w:t>esolution No. R2-2017-0043</w:t>
    </w:r>
  </w:p>
  <w:p w14:paraId="44A410F0" w14:textId="77777777" w:rsidR="00D54C55" w:rsidRPr="00060C95" w:rsidRDefault="00D54C55">
    <w:pPr>
      <w:pStyle w:val="Header"/>
      <w:rPr>
        <w:rFonts w:cs="Times New Roman"/>
        <w:sz w:val="20"/>
        <w:szCs w:val="20"/>
      </w:rPr>
    </w:pPr>
    <w:r w:rsidRPr="00060C95">
      <w:rPr>
        <w:rFonts w:cs="Times New Roman"/>
        <w:sz w:val="20"/>
        <w:szCs w:val="20"/>
      </w:rPr>
      <w:t>Napa/Sonoma Conditional Waiver of WDRs for Grazing Operations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6A97"/>
    <w:multiLevelType w:val="hybridMultilevel"/>
    <w:tmpl w:val="001EBF50"/>
    <w:lvl w:ilvl="0" w:tplc="1260333C">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85FC5"/>
    <w:multiLevelType w:val="hybridMultilevel"/>
    <w:tmpl w:val="A92EC7D6"/>
    <w:lvl w:ilvl="0" w:tplc="E2E02704">
      <w:start w:val="1"/>
      <w:numFmt w:val="decimal"/>
      <w:lvlText w:val="%1."/>
      <w:lvlJc w:val="left"/>
      <w:pPr>
        <w:ind w:left="720" w:hanging="360"/>
      </w:pPr>
      <w:rPr>
        <w:rFonts w:ascii="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C255C"/>
    <w:multiLevelType w:val="hybridMultilevel"/>
    <w:tmpl w:val="38A6BDC8"/>
    <w:lvl w:ilvl="0" w:tplc="91F00710">
      <w:start w:val="1"/>
      <w:numFmt w:val="lowerLetter"/>
      <w:lvlText w:val="%1)"/>
      <w:lvlJc w:val="left"/>
      <w:pPr>
        <w:ind w:left="1440" w:hanging="45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1245774"/>
    <w:multiLevelType w:val="multilevel"/>
    <w:tmpl w:val="D9A89108"/>
    <w:lvl w:ilvl="0">
      <w:start w:val="14"/>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ascii="Times New Roman" w:hAnsi="Times New Roman" w:hint="default"/>
        <w:color w:val="231F20"/>
        <w:sz w:val="24"/>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416C5D"/>
    <w:multiLevelType w:val="hybridMultilevel"/>
    <w:tmpl w:val="F3B624E4"/>
    <w:lvl w:ilvl="0" w:tplc="D68A1044">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813F8"/>
    <w:multiLevelType w:val="multilevel"/>
    <w:tmpl w:val="5FA24986"/>
    <w:lvl w:ilvl="0">
      <w:start w:val="14"/>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ascii="Times New Roman" w:hAnsi="Times New Roman" w:hint="default"/>
        <w:color w:val="231F2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DB242ED"/>
    <w:multiLevelType w:val="hybridMultilevel"/>
    <w:tmpl w:val="44862762"/>
    <w:lvl w:ilvl="0" w:tplc="55FE5BA6">
      <w:start w:val="22"/>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3F4FC7"/>
    <w:multiLevelType w:val="hybridMultilevel"/>
    <w:tmpl w:val="7D327F4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074C13"/>
    <w:multiLevelType w:val="hybridMultilevel"/>
    <w:tmpl w:val="D7B48DC8"/>
    <w:lvl w:ilvl="0" w:tplc="04090011">
      <w:start w:val="1"/>
      <w:numFmt w:val="decimal"/>
      <w:lvlText w:val="%1)"/>
      <w:lvlJc w:val="left"/>
      <w:pPr>
        <w:ind w:left="360" w:hanging="360"/>
      </w:pPr>
      <w:rPr>
        <w:rFonts w:hint="default"/>
        <w:b/>
      </w:rPr>
    </w:lvl>
    <w:lvl w:ilvl="1" w:tplc="B184ACA0">
      <w:start w:val="1"/>
      <w:numFmt w:val="lowerLetter"/>
      <w:lvlText w:val="%2)"/>
      <w:lvlJc w:val="left"/>
      <w:pPr>
        <w:ind w:left="1440" w:hanging="360"/>
      </w:pPr>
      <w:rPr>
        <w:rFonts w:ascii="Times New Roman" w:hAnsi="Times New Roman" w:hint="default"/>
        <w:i w:val="0"/>
        <w:color w:val="231F20"/>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955D71"/>
    <w:multiLevelType w:val="multilevel"/>
    <w:tmpl w:val="543E3EC8"/>
    <w:lvl w:ilvl="0">
      <w:start w:val="14"/>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color w:val="231F2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957637C"/>
    <w:multiLevelType w:val="multilevel"/>
    <w:tmpl w:val="5FA24986"/>
    <w:lvl w:ilvl="0">
      <w:start w:val="14"/>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ascii="Times New Roman" w:hAnsi="Times New Roman" w:hint="default"/>
        <w:color w:val="231F2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171356C"/>
    <w:multiLevelType w:val="hybridMultilevel"/>
    <w:tmpl w:val="6C9657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8C63AE"/>
    <w:multiLevelType w:val="hybridMultilevel"/>
    <w:tmpl w:val="DC92859E"/>
    <w:lvl w:ilvl="0" w:tplc="B184ACA0">
      <w:start w:val="1"/>
      <w:numFmt w:val="lowerLetter"/>
      <w:lvlText w:val="%1)"/>
      <w:lvlJc w:val="left"/>
      <w:pPr>
        <w:ind w:left="1080" w:hanging="360"/>
      </w:pPr>
      <w:rPr>
        <w:rFonts w:ascii="Times New Roman" w:hAnsi="Times New Roman" w:hint="default"/>
        <w:color w:val="231F2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F1164C"/>
    <w:multiLevelType w:val="hybridMultilevel"/>
    <w:tmpl w:val="3148067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867CC1"/>
    <w:multiLevelType w:val="hybridMultilevel"/>
    <w:tmpl w:val="DFF68D64"/>
    <w:lvl w:ilvl="0" w:tplc="B030B4CC">
      <w:start w:val="1"/>
      <w:numFmt w:val="upperLetter"/>
      <w:lvlText w:val="%1."/>
      <w:lvlJc w:val="left"/>
      <w:pPr>
        <w:ind w:left="720" w:hanging="360"/>
      </w:pPr>
      <w:rPr>
        <w:rFonts w:ascii="Times New Roman Bold" w:hAnsi="Times New Roman Bold"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6C7E13"/>
    <w:multiLevelType w:val="hybridMultilevel"/>
    <w:tmpl w:val="C86ED66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64BC58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F0561ED"/>
    <w:multiLevelType w:val="hybridMultilevel"/>
    <w:tmpl w:val="703ACDDA"/>
    <w:lvl w:ilvl="0" w:tplc="899A3DFC">
      <w:start w:val="1"/>
      <w:numFmt w:val="lowerRoman"/>
      <w:lvlText w:val="%1)"/>
      <w:lvlJc w:val="left"/>
      <w:pPr>
        <w:ind w:left="1440" w:hanging="36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1EC3C6E"/>
    <w:multiLevelType w:val="hybridMultilevel"/>
    <w:tmpl w:val="13422B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E977C2"/>
    <w:multiLevelType w:val="hybridMultilevel"/>
    <w:tmpl w:val="9408985A"/>
    <w:lvl w:ilvl="0" w:tplc="4DF4EB1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797E71"/>
    <w:multiLevelType w:val="hybridMultilevel"/>
    <w:tmpl w:val="9E2445B0"/>
    <w:lvl w:ilvl="0" w:tplc="04090017">
      <w:start w:val="1"/>
      <w:numFmt w:val="lowerLetter"/>
      <w:lvlText w:val="%1)"/>
      <w:lvlJc w:val="left"/>
      <w:pPr>
        <w:ind w:left="990" w:hanging="360"/>
      </w:pPr>
      <w:rPr>
        <w:rFonts w:hint="default"/>
        <w:color w:val="231F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7BBE7847"/>
    <w:multiLevelType w:val="multilevel"/>
    <w:tmpl w:val="54F23C7E"/>
    <w:lvl w:ilvl="0">
      <w:start w:val="14"/>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ascii="Times New Roman" w:hAnsi="Times New Roman" w:hint="default"/>
        <w:color w:val="231F2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3"/>
  </w:num>
  <w:num w:numId="3">
    <w:abstractNumId w:val="15"/>
  </w:num>
  <w:num w:numId="4">
    <w:abstractNumId w:val="13"/>
  </w:num>
  <w:num w:numId="5">
    <w:abstractNumId w:val="7"/>
  </w:num>
  <w:num w:numId="6">
    <w:abstractNumId w:val="8"/>
  </w:num>
  <w:num w:numId="7">
    <w:abstractNumId w:val="20"/>
  </w:num>
  <w:num w:numId="8">
    <w:abstractNumId w:val="17"/>
  </w:num>
  <w:num w:numId="9">
    <w:abstractNumId w:val="4"/>
  </w:num>
  <w:num w:numId="10">
    <w:abstractNumId w:val="11"/>
  </w:num>
  <w:num w:numId="11">
    <w:abstractNumId w:val="19"/>
  </w:num>
  <w:num w:numId="12">
    <w:abstractNumId w:val="12"/>
  </w:num>
  <w:num w:numId="13">
    <w:abstractNumId w:val="1"/>
  </w:num>
  <w:num w:numId="14">
    <w:abstractNumId w:val="14"/>
  </w:num>
  <w:num w:numId="15">
    <w:abstractNumId w:val="6"/>
  </w:num>
  <w:num w:numId="16">
    <w:abstractNumId w:val="2"/>
  </w:num>
  <w:num w:numId="17">
    <w:abstractNumId w:val="0"/>
  </w:num>
  <w:num w:numId="18">
    <w:abstractNumId w:val="9"/>
  </w:num>
  <w:num w:numId="19">
    <w:abstractNumId w:val="5"/>
  </w:num>
  <w:num w:numId="20">
    <w:abstractNumId w:val="10"/>
  </w:num>
  <w:num w:numId="21">
    <w:abstractNumId w:val="21"/>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o:colormru v:ext="edit" colors="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09A"/>
    <w:rsid w:val="00000FD0"/>
    <w:rsid w:val="00001766"/>
    <w:rsid w:val="00003568"/>
    <w:rsid w:val="00010606"/>
    <w:rsid w:val="00013845"/>
    <w:rsid w:val="00014083"/>
    <w:rsid w:val="00022649"/>
    <w:rsid w:val="00026B81"/>
    <w:rsid w:val="000270CF"/>
    <w:rsid w:val="0003499D"/>
    <w:rsid w:val="00041BD2"/>
    <w:rsid w:val="00042EA7"/>
    <w:rsid w:val="00047068"/>
    <w:rsid w:val="000479B6"/>
    <w:rsid w:val="00057F63"/>
    <w:rsid w:val="00060A30"/>
    <w:rsid w:val="00060AD2"/>
    <w:rsid w:val="00060C95"/>
    <w:rsid w:val="00060F23"/>
    <w:rsid w:val="00062B5A"/>
    <w:rsid w:val="0006343C"/>
    <w:rsid w:val="000641C4"/>
    <w:rsid w:val="0006449D"/>
    <w:rsid w:val="0006509A"/>
    <w:rsid w:val="00070136"/>
    <w:rsid w:val="00074A96"/>
    <w:rsid w:val="00076BE8"/>
    <w:rsid w:val="00076CCE"/>
    <w:rsid w:val="00080184"/>
    <w:rsid w:val="000803E1"/>
    <w:rsid w:val="00080E82"/>
    <w:rsid w:val="0008230C"/>
    <w:rsid w:val="000837FB"/>
    <w:rsid w:val="00084DCE"/>
    <w:rsid w:val="00086453"/>
    <w:rsid w:val="000867FB"/>
    <w:rsid w:val="00087280"/>
    <w:rsid w:val="00090490"/>
    <w:rsid w:val="000906BD"/>
    <w:rsid w:val="000930ED"/>
    <w:rsid w:val="0009412D"/>
    <w:rsid w:val="000964F0"/>
    <w:rsid w:val="0009650F"/>
    <w:rsid w:val="00096BBD"/>
    <w:rsid w:val="00096CC6"/>
    <w:rsid w:val="00096D3B"/>
    <w:rsid w:val="000A3B11"/>
    <w:rsid w:val="000A624C"/>
    <w:rsid w:val="000B2348"/>
    <w:rsid w:val="000B3D54"/>
    <w:rsid w:val="000B4E96"/>
    <w:rsid w:val="000B532D"/>
    <w:rsid w:val="000B6C42"/>
    <w:rsid w:val="000C335D"/>
    <w:rsid w:val="000C7F56"/>
    <w:rsid w:val="000D0F51"/>
    <w:rsid w:val="000D36DD"/>
    <w:rsid w:val="000D4AA9"/>
    <w:rsid w:val="000D66E9"/>
    <w:rsid w:val="000E18BF"/>
    <w:rsid w:val="000E3383"/>
    <w:rsid w:val="000E4FA2"/>
    <w:rsid w:val="000E5081"/>
    <w:rsid w:val="000F12B5"/>
    <w:rsid w:val="000F3129"/>
    <w:rsid w:val="000F6CA8"/>
    <w:rsid w:val="00101CD8"/>
    <w:rsid w:val="00102B5E"/>
    <w:rsid w:val="00103F24"/>
    <w:rsid w:val="00103FE1"/>
    <w:rsid w:val="00104F82"/>
    <w:rsid w:val="00105829"/>
    <w:rsid w:val="00106D61"/>
    <w:rsid w:val="00112003"/>
    <w:rsid w:val="00112938"/>
    <w:rsid w:val="00112B8A"/>
    <w:rsid w:val="00114A3D"/>
    <w:rsid w:val="00114C01"/>
    <w:rsid w:val="00115EE4"/>
    <w:rsid w:val="00116195"/>
    <w:rsid w:val="00120531"/>
    <w:rsid w:val="00121842"/>
    <w:rsid w:val="00121C24"/>
    <w:rsid w:val="00123D06"/>
    <w:rsid w:val="00123F91"/>
    <w:rsid w:val="0012551A"/>
    <w:rsid w:val="00126B30"/>
    <w:rsid w:val="00127FCA"/>
    <w:rsid w:val="00131758"/>
    <w:rsid w:val="00131A73"/>
    <w:rsid w:val="00133E9E"/>
    <w:rsid w:val="001353DC"/>
    <w:rsid w:val="001361BD"/>
    <w:rsid w:val="0013652B"/>
    <w:rsid w:val="00137C2A"/>
    <w:rsid w:val="00137FD1"/>
    <w:rsid w:val="0014037D"/>
    <w:rsid w:val="00142DE4"/>
    <w:rsid w:val="00143C6D"/>
    <w:rsid w:val="00144BC8"/>
    <w:rsid w:val="001454ED"/>
    <w:rsid w:val="00147DE9"/>
    <w:rsid w:val="00147FB4"/>
    <w:rsid w:val="0016046A"/>
    <w:rsid w:val="0016068F"/>
    <w:rsid w:val="00161459"/>
    <w:rsid w:val="001621CB"/>
    <w:rsid w:val="001632C2"/>
    <w:rsid w:val="00164902"/>
    <w:rsid w:val="001671C9"/>
    <w:rsid w:val="001673C2"/>
    <w:rsid w:val="00171629"/>
    <w:rsid w:val="00175F59"/>
    <w:rsid w:val="0017639E"/>
    <w:rsid w:val="0018382E"/>
    <w:rsid w:val="00183958"/>
    <w:rsid w:val="00184B8F"/>
    <w:rsid w:val="00185CB7"/>
    <w:rsid w:val="00191234"/>
    <w:rsid w:val="001943DF"/>
    <w:rsid w:val="00194B47"/>
    <w:rsid w:val="00194CA7"/>
    <w:rsid w:val="00194EAC"/>
    <w:rsid w:val="00195898"/>
    <w:rsid w:val="00196B9D"/>
    <w:rsid w:val="001A0EC4"/>
    <w:rsid w:val="001A257C"/>
    <w:rsid w:val="001A30A4"/>
    <w:rsid w:val="001A7F86"/>
    <w:rsid w:val="001B0449"/>
    <w:rsid w:val="001B1523"/>
    <w:rsid w:val="001B2430"/>
    <w:rsid w:val="001B2A89"/>
    <w:rsid w:val="001B7AC5"/>
    <w:rsid w:val="001C4AE3"/>
    <w:rsid w:val="001C6E55"/>
    <w:rsid w:val="001D135B"/>
    <w:rsid w:val="001D2A90"/>
    <w:rsid w:val="001D435D"/>
    <w:rsid w:val="001D483F"/>
    <w:rsid w:val="001D49CE"/>
    <w:rsid w:val="001D504D"/>
    <w:rsid w:val="001D5A70"/>
    <w:rsid w:val="001E124A"/>
    <w:rsid w:val="001E147B"/>
    <w:rsid w:val="001E2170"/>
    <w:rsid w:val="001E3C6D"/>
    <w:rsid w:val="001E4005"/>
    <w:rsid w:val="001E42E1"/>
    <w:rsid w:val="001E4582"/>
    <w:rsid w:val="001E5964"/>
    <w:rsid w:val="001F08F2"/>
    <w:rsid w:val="001F1D5D"/>
    <w:rsid w:val="001F2612"/>
    <w:rsid w:val="001F7BE4"/>
    <w:rsid w:val="00205C9C"/>
    <w:rsid w:val="00206495"/>
    <w:rsid w:val="002104F3"/>
    <w:rsid w:val="00213868"/>
    <w:rsid w:val="00213B71"/>
    <w:rsid w:val="002210E7"/>
    <w:rsid w:val="00222C4C"/>
    <w:rsid w:val="00223E21"/>
    <w:rsid w:val="00227812"/>
    <w:rsid w:val="00234501"/>
    <w:rsid w:val="00234CB1"/>
    <w:rsid w:val="00236251"/>
    <w:rsid w:val="00236547"/>
    <w:rsid w:val="00240414"/>
    <w:rsid w:val="00244442"/>
    <w:rsid w:val="00245E4A"/>
    <w:rsid w:val="002468CF"/>
    <w:rsid w:val="002525E0"/>
    <w:rsid w:val="002535A1"/>
    <w:rsid w:val="00253DF1"/>
    <w:rsid w:val="00256D33"/>
    <w:rsid w:val="00261DB2"/>
    <w:rsid w:val="0026711B"/>
    <w:rsid w:val="0027034A"/>
    <w:rsid w:val="00273D69"/>
    <w:rsid w:val="00274F41"/>
    <w:rsid w:val="002805FA"/>
    <w:rsid w:val="00281D16"/>
    <w:rsid w:val="00282C85"/>
    <w:rsid w:val="002834DC"/>
    <w:rsid w:val="00284C68"/>
    <w:rsid w:val="00285A11"/>
    <w:rsid w:val="0029273C"/>
    <w:rsid w:val="00295FB4"/>
    <w:rsid w:val="002961F4"/>
    <w:rsid w:val="002A0730"/>
    <w:rsid w:val="002A0D60"/>
    <w:rsid w:val="002A1BF5"/>
    <w:rsid w:val="002A382B"/>
    <w:rsid w:val="002A3F02"/>
    <w:rsid w:val="002A5A72"/>
    <w:rsid w:val="002A5B16"/>
    <w:rsid w:val="002A5F11"/>
    <w:rsid w:val="002A6192"/>
    <w:rsid w:val="002A7696"/>
    <w:rsid w:val="002B6954"/>
    <w:rsid w:val="002B6BC2"/>
    <w:rsid w:val="002C1C01"/>
    <w:rsid w:val="002C2849"/>
    <w:rsid w:val="002C4283"/>
    <w:rsid w:val="002C5D9A"/>
    <w:rsid w:val="002C73F4"/>
    <w:rsid w:val="002C7856"/>
    <w:rsid w:val="002D1366"/>
    <w:rsid w:val="002D5262"/>
    <w:rsid w:val="002D60DD"/>
    <w:rsid w:val="002D79F8"/>
    <w:rsid w:val="002E3AFF"/>
    <w:rsid w:val="002E3E49"/>
    <w:rsid w:val="002E58C3"/>
    <w:rsid w:val="002E7E6A"/>
    <w:rsid w:val="002F0CC5"/>
    <w:rsid w:val="002F2877"/>
    <w:rsid w:val="002F3CD3"/>
    <w:rsid w:val="002F5503"/>
    <w:rsid w:val="00300C4E"/>
    <w:rsid w:val="00301B01"/>
    <w:rsid w:val="00301BA0"/>
    <w:rsid w:val="00303BDF"/>
    <w:rsid w:val="00304284"/>
    <w:rsid w:val="00306DA8"/>
    <w:rsid w:val="0031041D"/>
    <w:rsid w:val="00310FF5"/>
    <w:rsid w:val="00312024"/>
    <w:rsid w:val="00322CCF"/>
    <w:rsid w:val="0032475F"/>
    <w:rsid w:val="003250EB"/>
    <w:rsid w:val="00330A9A"/>
    <w:rsid w:val="003323BB"/>
    <w:rsid w:val="00332736"/>
    <w:rsid w:val="00335CB0"/>
    <w:rsid w:val="0034429E"/>
    <w:rsid w:val="003450AE"/>
    <w:rsid w:val="00347CF0"/>
    <w:rsid w:val="00347E1A"/>
    <w:rsid w:val="003512EA"/>
    <w:rsid w:val="00351A90"/>
    <w:rsid w:val="0035705B"/>
    <w:rsid w:val="00364B4E"/>
    <w:rsid w:val="00367555"/>
    <w:rsid w:val="003675A7"/>
    <w:rsid w:val="0037076A"/>
    <w:rsid w:val="00370E2E"/>
    <w:rsid w:val="003730F2"/>
    <w:rsid w:val="003742F7"/>
    <w:rsid w:val="0037434C"/>
    <w:rsid w:val="00376350"/>
    <w:rsid w:val="00381FEC"/>
    <w:rsid w:val="00383CCA"/>
    <w:rsid w:val="0038457A"/>
    <w:rsid w:val="00385DCC"/>
    <w:rsid w:val="00387644"/>
    <w:rsid w:val="00391569"/>
    <w:rsid w:val="003918C9"/>
    <w:rsid w:val="00392F0B"/>
    <w:rsid w:val="003936B9"/>
    <w:rsid w:val="00395E1B"/>
    <w:rsid w:val="003A011E"/>
    <w:rsid w:val="003A176F"/>
    <w:rsid w:val="003A4E80"/>
    <w:rsid w:val="003A4EDE"/>
    <w:rsid w:val="003A710B"/>
    <w:rsid w:val="003A77D3"/>
    <w:rsid w:val="003B4138"/>
    <w:rsid w:val="003B491F"/>
    <w:rsid w:val="003B5CAB"/>
    <w:rsid w:val="003C0109"/>
    <w:rsid w:val="003C3D9E"/>
    <w:rsid w:val="003C53BB"/>
    <w:rsid w:val="003C6510"/>
    <w:rsid w:val="003C687B"/>
    <w:rsid w:val="003C6D06"/>
    <w:rsid w:val="003C72FE"/>
    <w:rsid w:val="003D2C60"/>
    <w:rsid w:val="003D2D28"/>
    <w:rsid w:val="003D30AA"/>
    <w:rsid w:val="003D529A"/>
    <w:rsid w:val="003D5863"/>
    <w:rsid w:val="003E0C2E"/>
    <w:rsid w:val="003E1202"/>
    <w:rsid w:val="003E1A81"/>
    <w:rsid w:val="003E39A6"/>
    <w:rsid w:val="003E411E"/>
    <w:rsid w:val="003E4DFD"/>
    <w:rsid w:val="003E51D5"/>
    <w:rsid w:val="003E5E99"/>
    <w:rsid w:val="003E630D"/>
    <w:rsid w:val="003F052C"/>
    <w:rsid w:val="003F0F59"/>
    <w:rsid w:val="003F17E4"/>
    <w:rsid w:val="003F3202"/>
    <w:rsid w:val="003F39BF"/>
    <w:rsid w:val="003F451A"/>
    <w:rsid w:val="003F6AC4"/>
    <w:rsid w:val="0040122C"/>
    <w:rsid w:val="00403DD8"/>
    <w:rsid w:val="00404AFD"/>
    <w:rsid w:val="00405E0D"/>
    <w:rsid w:val="00407946"/>
    <w:rsid w:val="00407C5D"/>
    <w:rsid w:val="004101CA"/>
    <w:rsid w:val="00410DB6"/>
    <w:rsid w:val="004124BF"/>
    <w:rsid w:val="004128FE"/>
    <w:rsid w:val="00412B72"/>
    <w:rsid w:val="004161B7"/>
    <w:rsid w:val="00427032"/>
    <w:rsid w:val="0043176C"/>
    <w:rsid w:val="00431B7A"/>
    <w:rsid w:val="00432E6B"/>
    <w:rsid w:val="00433BD1"/>
    <w:rsid w:val="004405B4"/>
    <w:rsid w:val="004409C8"/>
    <w:rsid w:val="004417C1"/>
    <w:rsid w:val="00445724"/>
    <w:rsid w:val="004459D8"/>
    <w:rsid w:val="004515F6"/>
    <w:rsid w:val="00451A53"/>
    <w:rsid w:val="00452E02"/>
    <w:rsid w:val="004532EC"/>
    <w:rsid w:val="004552D3"/>
    <w:rsid w:val="00457DC1"/>
    <w:rsid w:val="0046124E"/>
    <w:rsid w:val="0046278F"/>
    <w:rsid w:val="00463400"/>
    <w:rsid w:val="0046444A"/>
    <w:rsid w:val="004659CF"/>
    <w:rsid w:val="004667BE"/>
    <w:rsid w:val="00477B96"/>
    <w:rsid w:val="00480B08"/>
    <w:rsid w:val="004816D3"/>
    <w:rsid w:val="004828B4"/>
    <w:rsid w:val="00484291"/>
    <w:rsid w:val="00485A63"/>
    <w:rsid w:val="00485D2D"/>
    <w:rsid w:val="00490572"/>
    <w:rsid w:val="0049269F"/>
    <w:rsid w:val="00492BA4"/>
    <w:rsid w:val="00492E17"/>
    <w:rsid w:val="00493D5E"/>
    <w:rsid w:val="004974EB"/>
    <w:rsid w:val="0049799E"/>
    <w:rsid w:val="004A0BCB"/>
    <w:rsid w:val="004A1830"/>
    <w:rsid w:val="004A1FEA"/>
    <w:rsid w:val="004A4BD8"/>
    <w:rsid w:val="004A4E1F"/>
    <w:rsid w:val="004A7126"/>
    <w:rsid w:val="004A71F4"/>
    <w:rsid w:val="004B086D"/>
    <w:rsid w:val="004B4EEF"/>
    <w:rsid w:val="004B5DB3"/>
    <w:rsid w:val="004B7C17"/>
    <w:rsid w:val="004C05D4"/>
    <w:rsid w:val="004C0C8D"/>
    <w:rsid w:val="004C414F"/>
    <w:rsid w:val="004D0D50"/>
    <w:rsid w:val="004D2EA1"/>
    <w:rsid w:val="004D31F9"/>
    <w:rsid w:val="004D4489"/>
    <w:rsid w:val="004D53E7"/>
    <w:rsid w:val="004D621E"/>
    <w:rsid w:val="004D6C01"/>
    <w:rsid w:val="004E18E7"/>
    <w:rsid w:val="004E4A35"/>
    <w:rsid w:val="004E6BBE"/>
    <w:rsid w:val="004E7E7C"/>
    <w:rsid w:val="0050001D"/>
    <w:rsid w:val="00500626"/>
    <w:rsid w:val="0050230F"/>
    <w:rsid w:val="00503BE7"/>
    <w:rsid w:val="005052E2"/>
    <w:rsid w:val="005054F1"/>
    <w:rsid w:val="00507498"/>
    <w:rsid w:val="00507650"/>
    <w:rsid w:val="00507ADB"/>
    <w:rsid w:val="005100B3"/>
    <w:rsid w:val="00514ECE"/>
    <w:rsid w:val="0052026D"/>
    <w:rsid w:val="005239E3"/>
    <w:rsid w:val="00525358"/>
    <w:rsid w:val="00526FDC"/>
    <w:rsid w:val="00534A5A"/>
    <w:rsid w:val="00536F7D"/>
    <w:rsid w:val="00536F94"/>
    <w:rsid w:val="0053713B"/>
    <w:rsid w:val="0054043F"/>
    <w:rsid w:val="0054048E"/>
    <w:rsid w:val="005418BF"/>
    <w:rsid w:val="00541D32"/>
    <w:rsid w:val="00542AF1"/>
    <w:rsid w:val="00543FC8"/>
    <w:rsid w:val="00545410"/>
    <w:rsid w:val="005458B6"/>
    <w:rsid w:val="0054595D"/>
    <w:rsid w:val="00545CD0"/>
    <w:rsid w:val="00545EB1"/>
    <w:rsid w:val="00546C56"/>
    <w:rsid w:val="005516E1"/>
    <w:rsid w:val="00553863"/>
    <w:rsid w:val="0055398F"/>
    <w:rsid w:val="0055487A"/>
    <w:rsid w:val="00555618"/>
    <w:rsid w:val="00555CBC"/>
    <w:rsid w:val="00560DCF"/>
    <w:rsid w:val="00563127"/>
    <w:rsid w:val="005639DF"/>
    <w:rsid w:val="00564969"/>
    <w:rsid w:val="00564C9A"/>
    <w:rsid w:val="00567665"/>
    <w:rsid w:val="00570B81"/>
    <w:rsid w:val="0057243F"/>
    <w:rsid w:val="005731FB"/>
    <w:rsid w:val="00573D04"/>
    <w:rsid w:val="00580BB7"/>
    <w:rsid w:val="005823AA"/>
    <w:rsid w:val="00582506"/>
    <w:rsid w:val="00584EF8"/>
    <w:rsid w:val="0058709A"/>
    <w:rsid w:val="005951D1"/>
    <w:rsid w:val="00595424"/>
    <w:rsid w:val="005961DC"/>
    <w:rsid w:val="005A3598"/>
    <w:rsid w:val="005A524E"/>
    <w:rsid w:val="005A54FD"/>
    <w:rsid w:val="005A7D72"/>
    <w:rsid w:val="005B04F6"/>
    <w:rsid w:val="005B06B7"/>
    <w:rsid w:val="005B19B1"/>
    <w:rsid w:val="005B2C71"/>
    <w:rsid w:val="005B4B5E"/>
    <w:rsid w:val="005C5A85"/>
    <w:rsid w:val="005C7F42"/>
    <w:rsid w:val="005D0557"/>
    <w:rsid w:val="005D10BA"/>
    <w:rsid w:val="005D2F10"/>
    <w:rsid w:val="005D5707"/>
    <w:rsid w:val="005D6033"/>
    <w:rsid w:val="005D6476"/>
    <w:rsid w:val="005D655E"/>
    <w:rsid w:val="005D6C5B"/>
    <w:rsid w:val="005E0D06"/>
    <w:rsid w:val="005E1E0E"/>
    <w:rsid w:val="005F3432"/>
    <w:rsid w:val="005F4398"/>
    <w:rsid w:val="005F488D"/>
    <w:rsid w:val="005F4B4A"/>
    <w:rsid w:val="005F5E45"/>
    <w:rsid w:val="005F5F01"/>
    <w:rsid w:val="006023A4"/>
    <w:rsid w:val="006052B5"/>
    <w:rsid w:val="00607616"/>
    <w:rsid w:val="00610346"/>
    <w:rsid w:val="00611BC2"/>
    <w:rsid w:val="00611BC5"/>
    <w:rsid w:val="0061329E"/>
    <w:rsid w:val="0061401B"/>
    <w:rsid w:val="00614429"/>
    <w:rsid w:val="006152DD"/>
    <w:rsid w:val="006153E7"/>
    <w:rsid w:val="00615B9A"/>
    <w:rsid w:val="00615BA5"/>
    <w:rsid w:val="00615C9A"/>
    <w:rsid w:val="00615F23"/>
    <w:rsid w:val="00616E97"/>
    <w:rsid w:val="006175DB"/>
    <w:rsid w:val="00620CFA"/>
    <w:rsid w:val="00623E11"/>
    <w:rsid w:val="00627C28"/>
    <w:rsid w:val="00627C8B"/>
    <w:rsid w:val="00635FEE"/>
    <w:rsid w:val="00636C8A"/>
    <w:rsid w:val="00641038"/>
    <w:rsid w:val="00644573"/>
    <w:rsid w:val="00644CA8"/>
    <w:rsid w:val="00645176"/>
    <w:rsid w:val="00650CEA"/>
    <w:rsid w:val="00651FC3"/>
    <w:rsid w:val="00654961"/>
    <w:rsid w:val="006625B5"/>
    <w:rsid w:val="00663B80"/>
    <w:rsid w:val="00664D56"/>
    <w:rsid w:val="0066608C"/>
    <w:rsid w:val="006663C3"/>
    <w:rsid w:val="00670F7D"/>
    <w:rsid w:val="00676F95"/>
    <w:rsid w:val="00683B0C"/>
    <w:rsid w:val="00684847"/>
    <w:rsid w:val="006858CC"/>
    <w:rsid w:val="00686D0A"/>
    <w:rsid w:val="00687980"/>
    <w:rsid w:val="00687A54"/>
    <w:rsid w:val="00687DDD"/>
    <w:rsid w:val="00693466"/>
    <w:rsid w:val="00694437"/>
    <w:rsid w:val="006A0C5F"/>
    <w:rsid w:val="006A193B"/>
    <w:rsid w:val="006A33F6"/>
    <w:rsid w:val="006A40E9"/>
    <w:rsid w:val="006A42AF"/>
    <w:rsid w:val="006A59E0"/>
    <w:rsid w:val="006B05A9"/>
    <w:rsid w:val="006B26D4"/>
    <w:rsid w:val="006B39FA"/>
    <w:rsid w:val="006B41D0"/>
    <w:rsid w:val="006B41E2"/>
    <w:rsid w:val="006B79ED"/>
    <w:rsid w:val="006B7A71"/>
    <w:rsid w:val="006C1FB1"/>
    <w:rsid w:val="006C266F"/>
    <w:rsid w:val="006C2D39"/>
    <w:rsid w:val="006C3420"/>
    <w:rsid w:val="006C6307"/>
    <w:rsid w:val="006C6756"/>
    <w:rsid w:val="006D207A"/>
    <w:rsid w:val="006D268E"/>
    <w:rsid w:val="006E0624"/>
    <w:rsid w:val="006E6111"/>
    <w:rsid w:val="006E6A0C"/>
    <w:rsid w:val="006E6D99"/>
    <w:rsid w:val="006E776A"/>
    <w:rsid w:val="006F1864"/>
    <w:rsid w:val="006F42DF"/>
    <w:rsid w:val="006F436B"/>
    <w:rsid w:val="006F4705"/>
    <w:rsid w:val="006F4D6E"/>
    <w:rsid w:val="006F4F82"/>
    <w:rsid w:val="006F53F8"/>
    <w:rsid w:val="006F6858"/>
    <w:rsid w:val="006F6C8A"/>
    <w:rsid w:val="006F71CF"/>
    <w:rsid w:val="007037C2"/>
    <w:rsid w:val="0070389D"/>
    <w:rsid w:val="00703E28"/>
    <w:rsid w:val="007048C0"/>
    <w:rsid w:val="00710C8C"/>
    <w:rsid w:val="00711465"/>
    <w:rsid w:val="00720846"/>
    <w:rsid w:val="00720BF3"/>
    <w:rsid w:val="00720F63"/>
    <w:rsid w:val="00723AA6"/>
    <w:rsid w:val="00723B38"/>
    <w:rsid w:val="0072403B"/>
    <w:rsid w:val="0072429E"/>
    <w:rsid w:val="00724C7D"/>
    <w:rsid w:val="00725D03"/>
    <w:rsid w:val="00727309"/>
    <w:rsid w:val="00732BC6"/>
    <w:rsid w:val="00734189"/>
    <w:rsid w:val="007363BB"/>
    <w:rsid w:val="00736C04"/>
    <w:rsid w:val="00740901"/>
    <w:rsid w:val="00740F36"/>
    <w:rsid w:val="00742944"/>
    <w:rsid w:val="00744420"/>
    <w:rsid w:val="00744C32"/>
    <w:rsid w:val="00746885"/>
    <w:rsid w:val="00751A38"/>
    <w:rsid w:val="0075293E"/>
    <w:rsid w:val="007621BB"/>
    <w:rsid w:val="00764D47"/>
    <w:rsid w:val="00764F01"/>
    <w:rsid w:val="00765199"/>
    <w:rsid w:val="007654A2"/>
    <w:rsid w:val="00765532"/>
    <w:rsid w:val="0076580A"/>
    <w:rsid w:val="007677E7"/>
    <w:rsid w:val="00767A53"/>
    <w:rsid w:val="0077110C"/>
    <w:rsid w:val="007716AF"/>
    <w:rsid w:val="00771BED"/>
    <w:rsid w:val="00771DA8"/>
    <w:rsid w:val="007754DB"/>
    <w:rsid w:val="00775E1C"/>
    <w:rsid w:val="00775EB9"/>
    <w:rsid w:val="00776134"/>
    <w:rsid w:val="00776726"/>
    <w:rsid w:val="00776781"/>
    <w:rsid w:val="00780E99"/>
    <w:rsid w:val="00786E3D"/>
    <w:rsid w:val="00792DBF"/>
    <w:rsid w:val="00793132"/>
    <w:rsid w:val="00794D9A"/>
    <w:rsid w:val="00795429"/>
    <w:rsid w:val="00796DAB"/>
    <w:rsid w:val="00797509"/>
    <w:rsid w:val="007A0108"/>
    <w:rsid w:val="007A0898"/>
    <w:rsid w:val="007A3F7C"/>
    <w:rsid w:val="007A4B23"/>
    <w:rsid w:val="007A4E3B"/>
    <w:rsid w:val="007B4442"/>
    <w:rsid w:val="007B4EAA"/>
    <w:rsid w:val="007B75E8"/>
    <w:rsid w:val="007C1E4E"/>
    <w:rsid w:val="007C3064"/>
    <w:rsid w:val="007C4BB0"/>
    <w:rsid w:val="007C6133"/>
    <w:rsid w:val="007C616C"/>
    <w:rsid w:val="007D1DAA"/>
    <w:rsid w:val="007E0E76"/>
    <w:rsid w:val="007E1C24"/>
    <w:rsid w:val="007E23FE"/>
    <w:rsid w:val="007E2BCC"/>
    <w:rsid w:val="007E2F99"/>
    <w:rsid w:val="007E2FE0"/>
    <w:rsid w:val="007E4762"/>
    <w:rsid w:val="007E532C"/>
    <w:rsid w:val="007E54B5"/>
    <w:rsid w:val="007F257C"/>
    <w:rsid w:val="007F34B6"/>
    <w:rsid w:val="007F43D5"/>
    <w:rsid w:val="007F5B96"/>
    <w:rsid w:val="007F62FC"/>
    <w:rsid w:val="007F7FD0"/>
    <w:rsid w:val="008017AB"/>
    <w:rsid w:val="00802EAF"/>
    <w:rsid w:val="008045DF"/>
    <w:rsid w:val="00804DD3"/>
    <w:rsid w:val="00804F43"/>
    <w:rsid w:val="008053C1"/>
    <w:rsid w:val="0080624E"/>
    <w:rsid w:val="0080784B"/>
    <w:rsid w:val="008106AD"/>
    <w:rsid w:val="0081208C"/>
    <w:rsid w:val="0081558B"/>
    <w:rsid w:val="00817FBD"/>
    <w:rsid w:val="008208C1"/>
    <w:rsid w:val="00824F93"/>
    <w:rsid w:val="00826192"/>
    <w:rsid w:val="0082694C"/>
    <w:rsid w:val="008277A4"/>
    <w:rsid w:val="00830D28"/>
    <w:rsid w:val="008331EE"/>
    <w:rsid w:val="008348B1"/>
    <w:rsid w:val="0083630B"/>
    <w:rsid w:val="00836ED5"/>
    <w:rsid w:val="00836F12"/>
    <w:rsid w:val="00847543"/>
    <w:rsid w:val="00847B21"/>
    <w:rsid w:val="00847D90"/>
    <w:rsid w:val="00850415"/>
    <w:rsid w:val="00850F0C"/>
    <w:rsid w:val="00853B35"/>
    <w:rsid w:val="00855D36"/>
    <w:rsid w:val="00865617"/>
    <w:rsid w:val="008674EF"/>
    <w:rsid w:val="00877A0A"/>
    <w:rsid w:val="008806BE"/>
    <w:rsid w:val="00893983"/>
    <w:rsid w:val="008942EB"/>
    <w:rsid w:val="008944C4"/>
    <w:rsid w:val="00894694"/>
    <w:rsid w:val="00894791"/>
    <w:rsid w:val="00896C0B"/>
    <w:rsid w:val="00896CC2"/>
    <w:rsid w:val="00896E06"/>
    <w:rsid w:val="0089727D"/>
    <w:rsid w:val="008A12C9"/>
    <w:rsid w:val="008A35E3"/>
    <w:rsid w:val="008A5043"/>
    <w:rsid w:val="008A5662"/>
    <w:rsid w:val="008A66EF"/>
    <w:rsid w:val="008B25EB"/>
    <w:rsid w:val="008B2F73"/>
    <w:rsid w:val="008B6301"/>
    <w:rsid w:val="008C0A74"/>
    <w:rsid w:val="008C14A9"/>
    <w:rsid w:val="008C55AE"/>
    <w:rsid w:val="008D0AB3"/>
    <w:rsid w:val="008D0C4C"/>
    <w:rsid w:val="008D1160"/>
    <w:rsid w:val="008D1C5D"/>
    <w:rsid w:val="008D2BAD"/>
    <w:rsid w:val="008D545E"/>
    <w:rsid w:val="008D73A5"/>
    <w:rsid w:val="008E203F"/>
    <w:rsid w:val="008E4226"/>
    <w:rsid w:val="008E4D85"/>
    <w:rsid w:val="008E4F1E"/>
    <w:rsid w:val="008E66B6"/>
    <w:rsid w:val="008E7B24"/>
    <w:rsid w:val="008F059C"/>
    <w:rsid w:val="008F509D"/>
    <w:rsid w:val="008F5144"/>
    <w:rsid w:val="00900D86"/>
    <w:rsid w:val="00901129"/>
    <w:rsid w:val="00901B89"/>
    <w:rsid w:val="00901FD1"/>
    <w:rsid w:val="00903E27"/>
    <w:rsid w:val="00904C32"/>
    <w:rsid w:val="009066D2"/>
    <w:rsid w:val="00906813"/>
    <w:rsid w:val="00907538"/>
    <w:rsid w:val="009135D2"/>
    <w:rsid w:val="00916605"/>
    <w:rsid w:val="009169FB"/>
    <w:rsid w:val="009204FB"/>
    <w:rsid w:val="00924546"/>
    <w:rsid w:val="00924AD4"/>
    <w:rsid w:val="0092534A"/>
    <w:rsid w:val="009253CB"/>
    <w:rsid w:val="009258A0"/>
    <w:rsid w:val="009269FC"/>
    <w:rsid w:val="009355B4"/>
    <w:rsid w:val="00940346"/>
    <w:rsid w:val="0095178A"/>
    <w:rsid w:val="00951988"/>
    <w:rsid w:val="0095432C"/>
    <w:rsid w:val="00954AB4"/>
    <w:rsid w:val="009578C3"/>
    <w:rsid w:val="00957CBA"/>
    <w:rsid w:val="009601A8"/>
    <w:rsid w:val="00961E31"/>
    <w:rsid w:val="00967401"/>
    <w:rsid w:val="00971C90"/>
    <w:rsid w:val="00973F58"/>
    <w:rsid w:val="00974472"/>
    <w:rsid w:val="009757D6"/>
    <w:rsid w:val="00975A19"/>
    <w:rsid w:val="00976353"/>
    <w:rsid w:val="00976C4E"/>
    <w:rsid w:val="0098139A"/>
    <w:rsid w:val="00984E96"/>
    <w:rsid w:val="0098711B"/>
    <w:rsid w:val="00987C73"/>
    <w:rsid w:val="00990676"/>
    <w:rsid w:val="009912C0"/>
    <w:rsid w:val="00991D13"/>
    <w:rsid w:val="00992335"/>
    <w:rsid w:val="0099745C"/>
    <w:rsid w:val="009A1343"/>
    <w:rsid w:val="009A490E"/>
    <w:rsid w:val="009B1C5A"/>
    <w:rsid w:val="009B221F"/>
    <w:rsid w:val="009B56B5"/>
    <w:rsid w:val="009B79BA"/>
    <w:rsid w:val="009C3115"/>
    <w:rsid w:val="009C34B6"/>
    <w:rsid w:val="009C7A74"/>
    <w:rsid w:val="009D6A8C"/>
    <w:rsid w:val="009D774B"/>
    <w:rsid w:val="009E1CFF"/>
    <w:rsid w:val="009E4EEB"/>
    <w:rsid w:val="009E5295"/>
    <w:rsid w:val="009E6158"/>
    <w:rsid w:val="009F7399"/>
    <w:rsid w:val="00A00781"/>
    <w:rsid w:val="00A02253"/>
    <w:rsid w:val="00A035B1"/>
    <w:rsid w:val="00A038C5"/>
    <w:rsid w:val="00A04777"/>
    <w:rsid w:val="00A0599C"/>
    <w:rsid w:val="00A106BD"/>
    <w:rsid w:val="00A120C6"/>
    <w:rsid w:val="00A149EA"/>
    <w:rsid w:val="00A15192"/>
    <w:rsid w:val="00A15438"/>
    <w:rsid w:val="00A15E30"/>
    <w:rsid w:val="00A15F2C"/>
    <w:rsid w:val="00A15FB4"/>
    <w:rsid w:val="00A22E6E"/>
    <w:rsid w:val="00A24AE8"/>
    <w:rsid w:val="00A2571F"/>
    <w:rsid w:val="00A30300"/>
    <w:rsid w:val="00A30D53"/>
    <w:rsid w:val="00A30E16"/>
    <w:rsid w:val="00A326AC"/>
    <w:rsid w:val="00A36006"/>
    <w:rsid w:val="00A379DE"/>
    <w:rsid w:val="00A4146B"/>
    <w:rsid w:val="00A42791"/>
    <w:rsid w:val="00A434E0"/>
    <w:rsid w:val="00A4386F"/>
    <w:rsid w:val="00A472ED"/>
    <w:rsid w:val="00A47D7D"/>
    <w:rsid w:val="00A524C8"/>
    <w:rsid w:val="00A5258C"/>
    <w:rsid w:val="00A53290"/>
    <w:rsid w:val="00A56760"/>
    <w:rsid w:val="00A609DA"/>
    <w:rsid w:val="00A60B14"/>
    <w:rsid w:val="00A62C0F"/>
    <w:rsid w:val="00A63053"/>
    <w:rsid w:val="00A642C2"/>
    <w:rsid w:val="00A670DA"/>
    <w:rsid w:val="00A73EC4"/>
    <w:rsid w:val="00A7745F"/>
    <w:rsid w:val="00A87BDD"/>
    <w:rsid w:val="00A92BC6"/>
    <w:rsid w:val="00A94A00"/>
    <w:rsid w:val="00A9644F"/>
    <w:rsid w:val="00A97DFF"/>
    <w:rsid w:val="00AA016A"/>
    <w:rsid w:val="00AA25B4"/>
    <w:rsid w:val="00AA434F"/>
    <w:rsid w:val="00AA74ED"/>
    <w:rsid w:val="00AB0361"/>
    <w:rsid w:val="00AB06B2"/>
    <w:rsid w:val="00AB65D7"/>
    <w:rsid w:val="00AC00A2"/>
    <w:rsid w:val="00AC0A7C"/>
    <w:rsid w:val="00AC3C7C"/>
    <w:rsid w:val="00AC509A"/>
    <w:rsid w:val="00AC525F"/>
    <w:rsid w:val="00AC7CFD"/>
    <w:rsid w:val="00AC7FE0"/>
    <w:rsid w:val="00AD3662"/>
    <w:rsid w:val="00AE2769"/>
    <w:rsid w:val="00AE74FE"/>
    <w:rsid w:val="00AF405D"/>
    <w:rsid w:val="00AF4662"/>
    <w:rsid w:val="00AF534D"/>
    <w:rsid w:val="00B021CC"/>
    <w:rsid w:val="00B05E3F"/>
    <w:rsid w:val="00B070A0"/>
    <w:rsid w:val="00B0727D"/>
    <w:rsid w:val="00B11871"/>
    <w:rsid w:val="00B1232A"/>
    <w:rsid w:val="00B1386E"/>
    <w:rsid w:val="00B14FF0"/>
    <w:rsid w:val="00B15265"/>
    <w:rsid w:val="00B20E22"/>
    <w:rsid w:val="00B20F4E"/>
    <w:rsid w:val="00B211B1"/>
    <w:rsid w:val="00B2219D"/>
    <w:rsid w:val="00B25894"/>
    <w:rsid w:val="00B26D99"/>
    <w:rsid w:val="00B27149"/>
    <w:rsid w:val="00B3148E"/>
    <w:rsid w:val="00B32C61"/>
    <w:rsid w:val="00B3325E"/>
    <w:rsid w:val="00B360F3"/>
    <w:rsid w:val="00B40AEB"/>
    <w:rsid w:val="00B4190C"/>
    <w:rsid w:val="00B4515E"/>
    <w:rsid w:val="00B45324"/>
    <w:rsid w:val="00B46900"/>
    <w:rsid w:val="00B46BFD"/>
    <w:rsid w:val="00B46D67"/>
    <w:rsid w:val="00B47018"/>
    <w:rsid w:val="00B5029B"/>
    <w:rsid w:val="00B57017"/>
    <w:rsid w:val="00B6047A"/>
    <w:rsid w:val="00B61C19"/>
    <w:rsid w:val="00B62306"/>
    <w:rsid w:val="00B62616"/>
    <w:rsid w:val="00B62ED0"/>
    <w:rsid w:val="00B63442"/>
    <w:rsid w:val="00B663D1"/>
    <w:rsid w:val="00B67E27"/>
    <w:rsid w:val="00B700BF"/>
    <w:rsid w:val="00B70FC6"/>
    <w:rsid w:val="00B7194A"/>
    <w:rsid w:val="00B7584E"/>
    <w:rsid w:val="00B826AD"/>
    <w:rsid w:val="00B850FA"/>
    <w:rsid w:val="00B862CD"/>
    <w:rsid w:val="00B90554"/>
    <w:rsid w:val="00B90EDA"/>
    <w:rsid w:val="00B9338A"/>
    <w:rsid w:val="00B935EA"/>
    <w:rsid w:val="00B94DE7"/>
    <w:rsid w:val="00B96362"/>
    <w:rsid w:val="00B96BE2"/>
    <w:rsid w:val="00BA166A"/>
    <w:rsid w:val="00BA20E3"/>
    <w:rsid w:val="00BB4559"/>
    <w:rsid w:val="00BB5292"/>
    <w:rsid w:val="00BC566C"/>
    <w:rsid w:val="00BD0DC6"/>
    <w:rsid w:val="00BD3168"/>
    <w:rsid w:val="00BD4CA4"/>
    <w:rsid w:val="00BD5B94"/>
    <w:rsid w:val="00BE3A82"/>
    <w:rsid w:val="00BE3DA1"/>
    <w:rsid w:val="00BE5234"/>
    <w:rsid w:val="00BE5BA4"/>
    <w:rsid w:val="00BE718E"/>
    <w:rsid w:val="00BE7EFC"/>
    <w:rsid w:val="00BF02F1"/>
    <w:rsid w:val="00BF0B6F"/>
    <w:rsid w:val="00BF6225"/>
    <w:rsid w:val="00C041D9"/>
    <w:rsid w:val="00C05BB7"/>
    <w:rsid w:val="00C06C35"/>
    <w:rsid w:val="00C13F88"/>
    <w:rsid w:val="00C15952"/>
    <w:rsid w:val="00C1758C"/>
    <w:rsid w:val="00C200FC"/>
    <w:rsid w:val="00C2271F"/>
    <w:rsid w:val="00C24FA3"/>
    <w:rsid w:val="00C335AC"/>
    <w:rsid w:val="00C40220"/>
    <w:rsid w:val="00C403CE"/>
    <w:rsid w:val="00C41BD0"/>
    <w:rsid w:val="00C43896"/>
    <w:rsid w:val="00C4602B"/>
    <w:rsid w:val="00C51B5D"/>
    <w:rsid w:val="00C63532"/>
    <w:rsid w:val="00C6384D"/>
    <w:rsid w:val="00C65FD2"/>
    <w:rsid w:val="00C66F71"/>
    <w:rsid w:val="00C6723F"/>
    <w:rsid w:val="00C72BF3"/>
    <w:rsid w:val="00C73195"/>
    <w:rsid w:val="00C73B32"/>
    <w:rsid w:val="00C764A3"/>
    <w:rsid w:val="00C76854"/>
    <w:rsid w:val="00C7749D"/>
    <w:rsid w:val="00C77A47"/>
    <w:rsid w:val="00C839FA"/>
    <w:rsid w:val="00C875A0"/>
    <w:rsid w:val="00C91ABA"/>
    <w:rsid w:val="00C92D6E"/>
    <w:rsid w:val="00C94E9B"/>
    <w:rsid w:val="00C95114"/>
    <w:rsid w:val="00CA060C"/>
    <w:rsid w:val="00CA1954"/>
    <w:rsid w:val="00CA2BF9"/>
    <w:rsid w:val="00CA3FF7"/>
    <w:rsid w:val="00CA5845"/>
    <w:rsid w:val="00CA60C6"/>
    <w:rsid w:val="00CA6315"/>
    <w:rsid w:val="00CA7F5F"/>
    <w:rsid w:val="00CB0077"/>
    <w:rsid w:val="00CB0FC2"/>
    <w:rsid w:val="00CB2BAE"/>
    <w:rsid w:val="00CB2DA9"/>
    <w:rsid w:val="00CB2EE4"/>
    <w:rsid w:val="00CB40EF"/>
    <w:rsid w:val="00CB4123"/>
    <w:rsid w:val="00CC2E26"/>
    <w:rsid w:val="00CC4BCC"/>
    <w:rsid w:val="00CC5280"/>
    <w:rsid w:val="00CC555C"/>
    <w:rsid w:val="00CC59AD"/>
    <w:rsid w:val="00CC5D56"/>
    <w:rsid w:val="00CD07C2"/>
    <w:rsid w:val="00CD1273"/>
    <w:rsid w:val="00CD234F"/>
    <w:rsid w:val="00CD438B"/>
    <w:rsid w:val="00CD4AA2"/>
    <w:rsid w:val="00CD59FF"/>
    <w:rsid w:val="00CD5B59"/>
    <w:rsid w:val="00CE1353"/>
    <w:rsid w:val="00CE172D"/>
    <w:rsid w:val="00CE1D77"/>
    <w:rsid w:val="00CE2B42"/>
    <w:rsid w:val="00CE2D16"/>
    <w:rsid w:val="00CE2D57"/>
    <w:rsid w:val="00CE364D"/>
    <w:rsid w:val="00CE702F"/>
    <w:rsid w:val="00CF2AF0"/>
    <w:rsid w:val="00CF426F"/>
    <w:rsid w:val="00CF6CDD"/>
    <w:rsid w:val="00CF78F7"/>
    <w:rsid w:val="00D04C38"/>
    <w:rsid w:val="00D06413"/>
    <w:rsid w:val="00D06A90"/>
    <w:rsid w:val="00D10F36"/>
    <w:rsid w:val="00D13D17"/>
    <w:rsid w:val="00D14316"/>
    <w:rsid w:val="00D14863"/>
    <w:rsid w:val="00D20B7E"/>
    <w:rsid w:val="00D219EE"/>
    <w:rsid w:val="00D21F91"/>
    <w:rsid w:val="00D22578"/>
    <w:rsid w:val="00D242E5"/>
    <w:rsid w:val="00D24561"/>
    <w:rsid w:val="00D30416"/>
    <w:rsid w:val="00D31A85"/>
    <w:rsid w:val="00D3276D"/>
    <w:rsid w:val="00D36116"/>
    <w:rsid w:val="00D36511"/>
    <w:rsid w:val="00D465A5"/>
    <w:rsid w:val="00D46782"/>
    <w:rsid w:val="00D5084D"/>
    <w:rsid w:val="00D524AE"/>
    <w:rsid w:val="00D549DC"/>
    <w:rsid w:val="00D54C55"/>
    <w:rsid w:val="00D54D1C"/>
    <w:rsid w:val="00D568F0"/>
    <w:rsid w:val="00D569CB"/>
    <w:rsid w:val="00D62AAF"/>
    <w:rsid w:val="00D647AF"/>
    <w:rsid w:val="00D66E80"/>
    <w:rsid w:val="00D6703A"/>
    <w:rsid w:val="00D7010D"/>
    <w:rsid w:val="00D708DC"/>
    <w:rsid w:val="00D71C41"/>
    <w:rsid w:val="00D72289"/>
    <w:rsid w:val="00D72435"/>
    <w:rsid w:val="00D7264F"/>
    <w:rsid w:val="00D7350E"/>
    <w:rsid w:val="00D74E75"/>
    <w:rsid w:val="00D76F18"/>
    <w:rsid w:val="00D77D06"/>
    <w:rsid w:val="00D8357A"/>
    <w:rsid w:val="00D83AFB"/>
    <w:rsid w:val="00D840E2"/>
    <w:rsid w:val="00D86026"/>
    <w:rsid w:val="00D87B27"/>
    <w:rsid w:val="00D87EDF"/>
    <w:rsid w:val="00D912FD"/>
    <w:rsid w:val="00D92BBC"/>
    <w:rsid w:val="00D969AE"/>
    <w:rsid w:val="00D97C80"/>
    <w:rsid w:val="00DA0145"/>
    <w:rsid w:val="00DA2797"/>
    <w:rsid w:val="00DA2C24"/>
    <w:rsid w:val="00DA6E20"/>
    <w:rsid w:val="00DB0E48"/>
    <w:rsid w:val="00DB1A5F"/>
    <w:rsid w:val="00DB4FD1"/>
    <w:rsid w:val="00DB627D"/>
    <w:rsid w:val="00DC0487"/>
    <w:rsid w:val="00DC108B"/>
    <w:rsid w:val="00DC147D"/>
    <w:rsid w:val="00DC1514"/>
    <w:rsid w:val="00DC3163"/>
    <w:rsid w:val="00DC6689"/>
    <w:rsid w:val="00DC73E5"/>
    <w:rsid w:val="00DC7548"/>
    <w:rsid w:val="00DC7CFE"/>
    <w:rsid w:val="00DD07F1"/>
    <w:rsid w:val="00DD1432"/>
    <w:rsid w:val="00DD3110"/>
    <w:rsid w:val="00DD441A"/>
    <w:rsid w:val="00DE0554"/>
    <w:rsid w:val="00DE12F1"/>
    <w:rsid w:val="00DE3456"/>
    <w:rsid w:val="00DE3766"/>
    <w:rsid w:val="00DE3AF1"/>
    <w:rsid w:val="00DE736A"/>
    <w:rsid w:val="00DF1154"/>
    <w:rsid w:val="00DF20FE"/>
    <w:rsid w:val="00DF35C0"/>
    <w:rsid w:val="00DF3EED"/>
    <w:rsid w:val="00DF5EAB"/>
    <w:rsid w:val="00E016E5"/>
    <w:rsid w:val="00E05658"/>
    <w:rsid w:val="00E07E53"/>
    <w:rsid w:val="00E103A0"/>
    <w:rsid w:val="00E14816"/>
    <w:rsid w:val="00E15A99"/>
    <w:rsid w:val="00E161D2"/>
    <w:rsid w:val="00E21E6C"/>
    <w:rsid w:val="00E25690"/>
    <w:rsid w:val="00E31C0A"/>
    <w:rsid w:val="00E3229F"/>
    <w:rsid w:val="00E37217"/>
    <w:rsid w:val="00E373BC"/>
    <w:rsid w:val="00E41F55"/>
    <w:rsid w:val="00E42158"/>
    <w:rsid w:val="00E46B56"/>
    <w:rsid w:val="00E47A62"/>
    <w:rsid w:val="00E47FDE"/>
    <w:rsid w:val="00E50C59"/>
    <w:rsid w:val="00E51BDA"/>
    <w:rsid w:val="00E56DC2"/>
    <w:rsid w:val="00E579A9"/>
    <w:rsid w:val="00E579C5"/>
    <w:rsid w:val="00E6093E"/>
    <w:rsid w:val="00E60D6F"/>
    <w:rsid w:val="00E64689"/>
    <w:rsid w:val="00E64A1C"/>
    <w:rsid w:val="00E72B41"/>
    <w:rsid w:val="00E73DDF"/>
    <w:rsid w:val="00E74CBE"/>
    <w:rsid w:val="00E74DE1"/>
    <w:rsid w:val="00E75178"/>
    <w:rsid w:val="00E762E9"/>
    <w:rsid w:val="00E76720"/>
    <w:rsid w:val="00E76EB9"/>
    <w:rsid w:val="00E77911"/>
    <w:rsid w:val="00E816A3"/>
    <w:rsid w:val="00E816E1"/>
    <w:rsid w:val="00E821F9"/>
    <w:rsid w:val="00E845A1"/>
    <w:rsid w:val="00E84603"/>
    <w:rsid w:val="00E849A6"/>
    <w:rsid w:val="00E862D0"/>
    <w:rsid w:val="00E87B18"/>
    <w:rsid w:val="00E90BBF"/>
    <w:rsid w:val="00E90E27"/>
    <w:rsid w:val="00E91037"/>
    <w:rsid w:val="00E91565"/>
    <w:rsid w:val="00E9177D"/>
    <w:rsid w:val="00E91B92"/>
    <w:rsid w:val="00E95495"/>
    <w:rsid w:val="00E97115"/>
    <w:rsid w:val="00E97872"/>
    <w:rsid w:val="00EA18C0"/>
    <w:rsid w:val="00EA3B81"/>
    <w:rsid w:val="00EB0EDF"/>
    <w:rsid w:val="00EB2DB3"/>
    <w:rsid w:val="00EB3139"/>
    <w:rsid w:val="00EC25FB"/>
    <w:rsid w:val="00EC2A5C"/>
    <w:rsid w:val="00EC36A3"/>
    <w:rsid w:val="00EC50D0"/>
    <w:rsid w:val="00EC513B"/>
    <w:rsid w:val="00EC71E6"/>
    <w:rsid w:val="00ED098D"/>
    <w:rsid w:val="00ED1330"/>
    <w:rsid w:val="00ED22E5"/>
    <w:rsid w:val="00ED2839"/>
    <w:rsid w:val="00ED3929"/>
    <w:rsid w:val="00ED392D"/>
    <w:rsid w:val="00ED40FD"/>
    <w:rsid w:val="00ED44CF"/>
    <w:rsid w:val="00ED476F"/>
    <w:rsid w:val="00ED5B21"/>
    <w:rsid w:val="00EE29E7"/>
    <w:rsid w:val="00EE3E53"/>
    <w:rsid w:val="00EE59E6"/>
    <w:rsid w:val="00EE606D"/>
    <w:rsid w:val="00EE7D23"/>
    <w:rsid w:val="00EF26BF"/>
    <w:rsid w:val="00EF5181"/>
    <w:rsid w:val="00EF533F"/>
    <w:rsid w:val="00EF635D"/>
    <w:rsid w:val="00EF6A75"/>
    <w:rsid w:val="00EF7175"/>
    <w:rsid w:val="00F02033"/>
    <w:rsid w:val="00F02249"/>
    <w:rsid w:val="00F064A2"/>
    <w:rsid w:val="00F070FD"/>
    <w:rsid w:val="00F07403"/>
    <w:rsid w:val="00F11D78"/>
    <w:rsid w:val="00F11DFE"/>
    <w:rsid w:val="00F12287"/>
    <w:rsid w:val="00F15134"/>
    <w:rsid w:val="00F1763F"/>
    <w:rsid w:val="00F22348"/>
    <w:rsid w:val="00F2530F"/>
    <w:rsid w:val="00F25B00"/>
    <w:rsid w:val="00F260A8"/>
    <w:rsid w:val="00F276D8"/>
    <w:rsid w:val="00F30E57"/>
    <w:rsid w:val="00F32098"/>
    <w:rsid w:val="00F3446D"/>
    <w:rsid w:val="00F34E7A"/>
    <w:rsid w:val="00F355DD"/>
    <w:rsid w:val="00F37C42"/>
    <w:rsid w:val="00F403A9"/>
    <w:rsid w:val="00F50055"/>
    <w:rsid w:val="00F50BE2"/>
    <w:rsid w:val="00F54AB8"/>
    <w:rsid w:val="00F5685A"/>
    <w:rsid w:val="00F57F95"/>
    <w:rsid w:val="00F612C3"/>
    <w:rsid w:val="00F63123"/>
    <w:rsid w:val="00F63855"/>
    <w:rsid w:val="00F65457"/>
    <w:rsid w:val="00F67931"/>
    <w:rsid w:val="00F70AD4"/>
    <w:rsid w:val="00F7233E"/>
    <w:rsid w:val="00F74135"/>
    <w:rsid w:val="00F75125"/>
    <w:rsid w:val="00F76FCE"/>
    <w:rsid w:val="00F80A5A"/>
    <w:rsid w:val="00F91E1C"/>
    <w:rsid w:val="00F973CD"/>
    <w:rsid w:val="00FA2824"/>
    <w:rsid w:val="00FA464E"/>
    <w:rsid w:val="00FB0924"/>
    <w:rsid w:val="00FB0AD0"/>
    <w:rsid w:val="00FB3881"/>
    <w:rsid w:val="00FB565B"/>
    <w:rsid w:val="00FB5E12"/>
    <w:rsid w:val="00FB6523"/>
    <w:rsid w:val="00FC0CCC"/>
    <w:rsid w:val="00FC15E3"/>
    <w:rsid w:val="00FC282E"/>
    <w:rsid w:val="00FC44C2"/>
    <w:rsid w:val="00FC46AF"/>
    <w:rsid w:val="00FC5CA8"/>
    <w:rsid w:val="00FC6062"/>
    <w:rsid w:val="00FC6A70"/>
    <w:rsid w:val="00FC6CB9"/>
    <w:rsid w:val="00FC6F21"/>
    <w:rsid w:val="00FC75E9"/>
    <w:rsid w:val="00FD2246"/>
    <w:rsid w:val="00FD2BCB"/>
    <w:rsid w:val="00FD3424"/>
    <w:rsid w:val="00FD5B87"/>
    <w:rsid w:val="00FE4864"/>
    <w:rsid w:val="00FE4A78"/>
    <w:rsid w:val="00FF0DA8"/>
    <w:rsid w:val="00FF6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silver"/>
    </o:shapedefaults>
    <o:shapelayout v:ext="edit">
      <o:idmap v:ext="edit" data="1"/>
    </o:shapelayout>
  </w:shapeDefaults>
  <w:decimalSymbol w:val="."/>
  <w:listSeparator w:val=","/>
  <w14:docId w14:val="689B7C96"/>
  <w15:chartTrackingRefBased/>
  <w15:docId w15:val="{F876C661-D65A-490E-B90D-9B83CE4B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B92"/>
    <w:rPr>
      <w:rFonts w:cs="Arial"/>
      <w:sz w:val="24"/>
      <w:szCs w:val="24"/>
    </w:rPr>
  </w:style>
  <w:style w:type="paragraph" w:styleId="Heading1">
    <w:name w:val="heading 1"/>
    <w:basedOn w:val="Normal"/>
    <w:next w:val="Normal"/>
    <w:qFormat/>
    <w:pPr>
      <w:keepNext/>
      <w:outlineLvl w:val="0"/>
    </w:pPr>
    <w:rPr>
      <w:rFonts w:cs="Times New Roman"/>
      <w:b/>
      <w:bCs/>
    </w:rPr>
  </w:style>
  <w:style w:type="paragraph" w:styleId="Heading3">
    <w:name w:val="heading 3"/>
    <w:basedOn w:val="Normal"/>
    <w:next w:val="Normal"/>
    <w:link w:val="Heading3Char"/>
    <w:semiHidden/>
    <w:unhideWhenUsed/>
    <w:qFormat/>
    <w:rsid w:val="00CE2D57"/>
    <w:pPr>
      <w:keepNext/>
      <w:spacing w:before="240" w:after="60"/>
      <w:outlineLvl w:val="2"/>
    </w:pPr>
    <w:rPr>
      <w:rFonts w:ascii="Cambria" w:hAnsi="Cambria" w:cs="Times New Roman"/>
      <w:b/>
      <w:bCs/>
      <w:sz w:val="26"/>
      <w:szCs w:val="26"/>
    </w:rPr>
  </w:style>
  <w:style w:type="paragraph" w:styleId="Heading4">
    <w:name w:val="heading 4"/>
    <w:basedOn w:val="Normal"/>
    <w:next w:val="Normal"/>
    <w:qFormat/>
    <w:pPr>
      <w:keepNext/>
      <w:widowControl w:val="0"/>
      <w:tabs>
        <w:tab w:val="left" w:pos="360"/>
      </w:tabs>
      <w:autoSpaceDE w:val="0"/>
      <w:autoSpaceDN w:val="0"/>
      <w:adjustRightInd w:val="0"/>
      <w:outlineLvl w:val="3"/>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overflowPunct w:val="0"/>
      <w:autoSpaceDE w:val="0"/>
      <w:autoSpaceDN w:val="0"/>
      <w:adjustRightInd w:val="0"/>
      <w:ind w:left="432" w:hanging="432"/>
      <w:jc w:val="both"/>
      <w:textAlignment w:val="baseline"/>
    </w:pPr>
    <w:rPr>
      <w:rFonts w:cs="Times New Roman"/>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widowControl w:val="0"/>
      <w:autoSpaceDE w:val="0"/>
      <w:autoSpaceDN w:val="0"/>
      <w:adjustRightInd w:val="0"/>
      <w:spacing w:before="120"/>
    </w:pPr>
    <w:rPr>
      <w:rFonts w:cs="Times New Roman"/>
    </w:rPr>
  </w:style>
  <w:style w:type="paragraph" w:styleId="Footer">
    <w:name w:val="footer"/>
    <w:basedOn w:val="Normal"/>
    <w:pPr>
      <w:tabs>
        <w:tab w:val="center" w:pos="4320"/>
        <w:tab w:val="right" w:pos="8640"/>
      </w:tabs>
    </w:pPr>
    <w:rPr>
      <w:rFonts w:cs="Times New Roman"/>
    </w:rPr>
  </w:style>
  <w:style w:type="paragraph" w:styleId="BodyTextIndent">
    <w:name w:val="Body Text Indent"/>
    <w:basedOn w:val="Normal"/>
    <w:pPr>
      <w:spacing w:before="120"/>
      <w:ind w:left="360"/>
    </w:pPr>
    <w:rPr>
      <w:rFonts w:cs="Times New Roman"/>
      <w:i/>
      <w:iCs/>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BodyTextIndent2">
    <w:name w:val="Body Text Indent 2"/>
    <w:basedOn w:val="Normal"/>
    <w:pPr>
      <w:ind w:left="360"/>
    </w:pPr>
    <w:rPr>
      <w:rFonts w:cs="Times New Roman"/>
      <w:sz w:val="22"/>
      <w:szCs w:val="22"/>
    </w:rPr>
  </w:style>
  <w:style w:type="paragraph" w:styleId="BodyText2">
    <w:name w:val="Body Text 2"/>
    <w:basedOn w:val="Normal"/>
    <w:pPr>
      <w:tabs>
        <w:tab w:val="left" w:pos="0"/>
      </w:tabs>
    </w:pPr>
    <w:rPr>
      <w:rFonts w:cs="Times New Roman"/>
      <w:sz w:val="22"/>
      <w:szCs w:val="22"/>
    </w:rPr>
  </w:style>
  <w:style w:type="character" w:styleId="CommentReference">
    <w:name w:val="annotation reference"/>
    <w:semiHidden/>
    <w:rsid w:val="00CD07C2"/>
    <w:rPr>
      <w:sz w:val="16"/>
      <w:szCs w:val="16"/>
    </w:rPr>
  </w:style>
  <w:style w:type="paragraph" w:styleId="CommentText">
    <w:name w:val="annotation text"/>
    <w:basedOn w:val="Normal"/>
    <w:semiHidden/>
    <w:rsid w:val="00CD07C2"/>
    <w:rPr>
      <w:sz w:val="20"/>
      <w:szCs w:val="20"/>
    </w:rPr>
  </w:style>
  <w:style w:type="paragraph" w:styleId="CommentSubject">
    <w:name w:val="annotation subject"/>
    <w:basedOn w:val="CommentText"/>
    <w:next w:val="CommentText"/>
    <w:semiHidden/>
    <w:rsid w:val="00CD07C2"/>
    <w:rPr>
      <w:b/>
      <w:bCs/>
    </w:rPr>
  </w:style>
  <w:style w:type="paragraph" w:styleId="FootnoteText">
    <w:name w:val="footnote text"/>
    <w:basedOn w:val="Normal"/>
    <w:link w:val="FootnoteTextChar"/>
    <w:uiPriority w:val="99"/>
    <w:rsid w:val="00A472ED"/>
    <w:rPr>
      <w:sz w:val="20"/>
      <w:szCs w:val="20"/>
    </w:rPr>
  </w:style>
  <w:style w:type="character" w:styleId="FootnoteReference">
    <w:name w:val="footnote reference"/>
    <w:rsid w:val="00A472ED"/>
    <w:rPr>
      <w:vertAlign w:val="superscript"/>
    </w:rPr>
  </w:style>
  <w:style w:type="paragraph" w:customStyle="1" w:styleId="mitigationtext">
    <w:name w:val="mitigationtext"/>
    <w:basedOn w:val="Normal"/>
    <w:rsid w:val="00B94DE7"/>
    <w:pPr>
      <w:spacing w:after="120"/>
      <w:ind w:left="720"/>
      <w:jc w:val="both"/>
    </w:pPr>
    <w:rPr>
      <w:rFonts w:ascii="Palatino" w:hAnsi="Palatino" w:cs="Times New Roman"/>
      <w:i/>
      <w:iCs/>
      <w:sz w:val="22"/>
      <w:szCs w:val="22"/>
    </w:rPr>
  </w:style>
  <w:style w:type="character" w:styleId="Hyperlink">
    <w:name w:val="Hyperlink"/>
    <w:rsid w:val="00500626"/>
    <w:rPr>
      <w:color w:val="0000FF"/>
      <w:u w:val="single"/>
    </w:rPr>
  </w:style>
  <w:style w:type="paragraph" w:customStyle="1" w:styleId="level10">
    <w:name w:val="level1"/>
    <w:basedOn w:val="Normal"/>
    <w:rsid w:val="008277A4"/>
    <w:pPr>
      <w:spacing w:before="100" w:beforeAutospacing="1" w:after="100" w:afterAutospacing="1"/>
    </w:pPr>
    <w:rPr>
      <w:rFonts w:cs="Times New Roman"/>
    </w:rPr>
  </w:style>
  <w:style w:type="character" w:customStyle="1" w:styleId="msoins0">
    <w:name w:val="msoins"/>
    <w:basedOn w:val="DefaultParagraphFont"/>
    <w:rsid w:val="008277A4"/>
  </w:style>
  <w:style w:type="paragraph" w:styleId="ListParagraph">
    <w:name w:val="List Paragraph"/>
    <w:basedOn w:val="Normal"/>
    <w:uiPriority w:val="34"/>
    <w:qFormat/>
    <w:rsid w:val="0054595D"/>
    <w:pPr>
      <w:widowControl w:val="0"/>
      <w:spacing w:after="200" w:line="276" w:lineRule="auto"/>
      <w:ind w:left="720"/>
      <w:contextualSpacing/>
    </w:pPr>
    <w:rPr>
      <w:rFonts w:ascii="Calibri" w:eastAsia="Calibri" w:hAnsi="Calibri" w:cs="Times New Roman"/>
      <w:sz w:val="22"/>
      <w:szCs w:val="22"/>
    </w:rPr>
  </w:style>
  <w:style w:type="paragraph" w:styleId="Revision">
    <w:name w:val="Revision"/>
    <w:hidden/>
    <w:uiPriority w:val="99"/>
    <w:semiHidden/>
    <w:rsid w:val="00D5084D"/>
    <w:rPr>
      <w:rFonts w:cs="Arial"/>
      <w:sz w:val="24"/>
      <w:szCs w:val="24"/>
    </w:rPr>
  </w:style>
  <w:style w:type="character" w:customStyle="1" w:styleId="FootnoteTextChar">
    <w:name w:val="Footnote Text Char"/>
    <w:link w:val="FootnoteText"/>
    <w:uiPriority w:val="99"/>
    <w:rsid w:val="00615C9A"/>
    <w:rPr>
      <w:rFonts w:cs="Arial"/>
    </w:rPr>
  </w:style>
  <w:style w:type="character" w:customStyle="1" w:styleId="Heading3Char">
    <w:name w:val="Heading 3 Char"/>
    <w:link w:val="Heading3"/>
    <w:semiHidden/>
    <w:rsid w:val="00CE2D57"/>
    <w:rPr>
      <w:rFonts w:ascii="Cambria" w:eastAsia="Times New Roman" w:hAnsi="Cambria" w:cs="Times New Roman"/>
      <w:b/>
      <w:bCs/>
      <w:sz w:val="26"/>
      <w:szCs w:val="26"/>
    </w:rPr>
  </w:style>
  <w:style w:type="table" w:styleId="TableGrid">
    <w:name w:val="Table Grid"/>
    <w:basedOn w:val="TableNormal"/>
    <w:rsid w:val="004A7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408107">
      <w:bodyDiv w:val="1"/>
      <w:marLeft w:val="48"/>
      <w:marRight w:val="48"/>
      <w:marTop w:val="48"/>
      <w:marBottom w:val="12"/>
      <w:divBdr>
        <w:top w:val="none" w:sz="0" w:space="0" w:color="auto"/>
        <w:left w:val="none" w:sz="0" w:space="0" w:color="auto"/>
        <w:bottom w:val="none" w:sz="0" w:space="0" w:color="auto"/>
        <w:right w:val="none" w:sz="0" w:space="0" w:color="auto"/>
      </w:divBdr>
    </w:div>
    <w:div w:id="1094352746">
      <w:bodyDiv w:val="1"/>
      <w:marLeft w:val="120"/>
      <w:marRight w:val="120"/>
      <w:marTop w:val="0"/>
      <w:marBottom w:val="0"/>
      <w:divBdr>
        <w:top w:val="none" w:sz="0" w:space="0" w:color="auto"/>
        <w:left w:val="none" w:sz="0" w:space="0" w:color="auto"/>
        <w:bottom w:val="none" w:sz="0" w:space="0" w:color="auto"/>
        <w:right w:val="none" w:sz="0" w:space="0" w:color="auto"/>
      </w:divBdr>
      <w:divsChild>
        <w:div w:id="1723670295">
          <w:marLeft w:val="0"/>
          <w:marRight w:val="0"/>
          <w:marTop w:val="0"/>
          <w:marBottom w:val="0"/>
          <w:divBdr>
            <w:top w:val="none" w:sz="0" w:space="0" w:color="auto"/>
            <w:left w:val="none" w:sz="0" w:space="0" w:color="auto"/>
            <w:bottom w:val="none" w:sz="0" w:space="0" w:color="auto"/>
            <w:right w:val="none" w:sz="0" w:space="0" w:color="auto"/>
          </w:divBdr>
        </w:div>
      </w:divsChild>
    </w:div>
    <w:div w:id="1131944173">
      <w:bodyDiv w:val="1"/>
      <w:marLeft w:val="0"/>
      <w:marRight w:val="0"/>
      <w:marTop w:val="0"/>
      <w:marBottom w:val="0"/>
      <w:divBdr>
        <w:top w:val="none" w:sz="0" w:space="0" w:color="auto"/>
        <w:left w:val="none" w:sz="0" w:space="0" w:color="auto"/>
        <w:bottom w:val="none" w:sz="0" w:space="0" w:color="auto"/>
        <w:right w:val="none" w:sz="0" w:space="0" w:color="auto"/>
      </w:divBdr>
    </w:div>
    <w:div w:id="1664625890">
      <w:bodyDiv w:val="1"/>
      <w:marLeft w:val="0"/>
      <w:marRight w:val="0"/>
      <w:marTop w:val="0"/>
      <w:marBottom w:val="0"/>
      <w:divBdr>
        <w:top w:val="none" w:sz="0" w:space="0" w:color="auto"/>
        <w:left w:val="none" w:sz="0" w:space="0" w:color="auto"/>
        <w:bottom w:val="none" w:sz="0" w:space="0" w:color="auto"/>
        <w:right w:val="none" w:sz="0" w:space="0" w:color="auto"/>
      </w:divBdr>
    </w:div>
    <w:div w:id="1991327749">
      <w:bodyDiv w:val="1"/>
      <w:marLeft w:val="48"/>
      <w:marRight w:val="48"/>
      <w:marTop w:val="48"/>
      <w:marBottom w:val="12"/>
      <w:divBdr>
        <w:top w:val="none" w:sz="0" w:space="0" w:color="auto"/>
        <w:left w:val="none" w:sz="0" w:space="0" w:color="auto"/>
        <w:bottom w:val="none" w:sz="0" w:space="0" w:color="auto"/>
        <w:right w:val="none" w:sz="0" w:space="0" w:color="auto"/>
      </w:divBdr>
    </w:div>
    <w:div w:id="2077195807">
      <w:bodyDiv w:val="1"/>
      <w:marLeft w:val="60"/>
      <w:marRight w:val="60"/>
      <w:marTop w:val="60"/>
      <w:marBottom w:val="15"/>
      <w:divBdr>
        <w:top w:val="none" w:sz="0" w:space="0" w:color="auto"/>
        <w:left w:val="none" w:sz="0" w:space="0" w:color="auto"/>
        <w:bottom w:val="none" w:sz="0" w:space="0" w:color="auto"/>
        <w:right w:val="none" w:sz="0" w:space="0" w:color="auto"/>
      </w:divBdr>
      <w:divsChild>
        <w:div w:id="32584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a.epa.local\rb2\PublicShare\1Div-%20Planning%20&amp;%20TMDL%20Division\Grazing%20Waivers\PModrell\AppData\Local\Microsoft\Windows\Temporary%20Internet%20Files\PModrell\AppData\Local\Microsoft\Windows\Temporary%20Internet%20Files\Content.Outlook\AppData\Local\Microsoft\Windows\Temporary%20Internet%20Files\Users\RDuazo\AppData\Local\Temp\AppData\Local\Users\RDuazo\AppData\Local\Temp\Local%20Settings\Users\RDuazo\AppData\Local%20Settings\Temp\XPgrpwise\www.waterboards.ca.gov\water_issues\programs\nps\encyclopedia\1e_graz.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terboards.ca.gov/sanfranciscobay/water_issues/programs/TMDLs/grazing/napa_sonoma_grazing.shtml" TargetMode="External"/><Relationship Id="rId5" Type="http://schemas.openxmlformats.org/officeDocument/2006/relationships/webSettings" Target="webSettings.xml"/><Relationship Id="rId10" Type="http://schemas.openxmlformats.org/officeDocument/2006/relationships/hyperlink" Target="mailto:R2GrazingWaiver@waterboards.ca.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FC5FE-A7C4-420C-8E7D-B9FA7D58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6861</Words>
  <Characters>39108</Characters>
  <Application>Microsoft Office Word</Application>
  <DocSecurity>0</DocSecurity>
  <Lines>325</Lines>
  <Paragraphs>91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WAIVER OF WASTE DISCHARGE REQUIREMENTS FOR GRAZING OPERATIONS IN THE TOMALES BAY WATERSHED (TOMALES BAY, LAGUNITAS CREEK, WALKER CREEK AND OLEMA CREEK) IN THE SAN FRANCISCO BAY REGION</vt:lpstr>
      <vt:lpstr>5)  Implementation of Management Practices (MPs)</vt:lpstr>
      <vt:lpstr>7)  Compliance Monitoring and Reporting</vt:lpstr>
    </vt:vector>
  </TitlesOfParts>
  <Company>SWRCB</Company>
  <LinksUpToDate>false</LinksUpToDate>
  <CharactersWithSpaces>45878</CharactersWithSpaces>
  <SharedDoc>false</SharedDoc>
  <HLinks>
    <vt:vector size="36" baseType="variant">
      <vt:variant>
        <vt:i4>4063334</vt:i4>
      </vt:variant>
      <vt:variant>
        <vt:i4>3</vt:i4>
      </vt:variant>
      <vt:variant>
        <vt:i4>0</vt:i4>
      </vt:variant>
      <vt:variant>
        <vt:i4>5</vt:i4>
      </vt:variant>
      <vt:variant>
        <vt:lpwstr>../../PModrell/AppData/Local/Microsoft/Windows/Temporary Internet Files/PModrell/AppData/Local/Microsoft/Windows/Temporary Internet Files/Content.Outlook/AppData/Local/Microsoft/Windows/Temporary Internet Files/Users/RDuazo/AppData/Local/Temp/AppData/Local/Users/RDuazo/AppData/Local/Temp/Local Settings/Users/RDuazo/AppData/Local Settings/Temp/XPgrpwise/www.waterboards.ca.gov/water_issues/programs/nps/encyclopedia/1e_graz.shtml</vt:lpwstr>
      </vt:variant>
      <vt:variant>
        <vt:lpwstr/>
      </vt:variant>
      <vt:variant>
        <vt:i4>1769541</vt:i4>
      </vt:variant>
      <vt:variant>
        <vt:i4>0</vt:i4>
      </vt:variant>
      <vt:variant>
        <vt:i4>0</vt:i4>
      </vt:variant>
      <vt:variant>
        <vt:i4>5</vt:i4>
      </vt:variant>
      <vt:variant>
        <vt:lpwstr>http://www.waterboards.ca.gov/sanfranciscobay/water_issues/programs/TMDLs/grazing/tomalesbay_grazing.shtml</vt:lpwstr>
      </vt:variant>
      <vt:variant>
        <vt:lpwstr/>
      </vt:variant>
      <vt:variant>
        <vt:i4>4063333</vt:i4>
      </vt:variant>
      <vt:variant>
        <vt:i4>9</vt:i4>
      </vt:variant>
      <vt:variant>
        <vt:i4>0</vt:i4>
      </vt:variant>
      <vt:variant>
        <vt:i4>5</vt:i4>
      </vt:variant>
      <vt:variant>
        <vt:lpwstr>http://www.waterboards.ca.gov/resources/email_subscriptions/reg2_subscribe.shtml</vt:lpwstr>
      </vt:variant>
      <vt:variant>
        <vt:lpwstr/>
      </vt:variant>
      <vt:variant>
        <vt:i4>6226038</vt:i4>
      </vt:variant>
      <vt:variant>
        <vt:i4>6</vt:i4>
      </vt:variant>
      <vt:variant>
        <vt:i4>0</vt:i4>
      </vt:variant>
      <vt:variant>
        <vt:i4>5</vt:i4>
      </vt:variant>
      <vt:variant>
        <vt:lpwstr>http://www.waterboards.ca.gov/laws_regulations/docs/portercologne.pdf</vt:lpwstr>
      </vt:variant>
      <vt:variant>
        <vt:lpwstr/>
      </vt:variant>
      <vt:variant>
        <vt:i4>983166</vt:i4>
      </vt:variant>
      <vt:variant>
        <vt:i4>3</vt:i4>
      </vt:variant>
      <vt:variant>
        <vt:i4>0</vt:i4>
      </vt:variant>
      <vt:variant>
        <vt:i4>5</vt:i4>
      </vt:variant>
      <vt:variant>
        <vt:lpwstr>http://www.waterboards.ca.gov/water_issues/programs/nps/docs/plans_policies/nps_iepolicy.pdf</vt:lpwstr>
      </vt:variant>
      <vt:variant>
        <vt:lpwstr/>
      </vt:variant>
      <vt:variant>
        <vt:i4>5898367</vt:i4>
      </vt:variant>
      <vt:variant>
        <vt:i4>0</vt:i4>
      </vt:variant>
      <vt:variant>
        <vt:i4>0</vt:i4>
      </vt:variant>
      <vt:variant>
        <vt:i4>5</vt:i4>
      </vt:variant>
      <vt:variant>
        <vt:lpwstr>http://www.waterboards.ca.gov/rwqcb2/basin_planning.shtml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OF WASTE DISCHARGE REQUIREMENTS FOR GRAZING OPERATIONS IN THE TOMALES BAY WATERSHED (TOMALES BAY, LAGUNITAS CREEK, WALKER CREEK AND OLEMA CREEK) IN THE SAN FRANCISCO BAY REGION</dc:title>
  <dc:subject/>
  <dc:creator>CRF</dc:creator>
  <cp:keywords/>
  <cp:lastModifiedBy>Wolfe, Bruce@Waterboards</cp:lastModifiedBy>
  <cp:revision>2</cp:revision>
  <cp:lastPrinted>2017-10-31T16:58:00Z</cp:lastPrinted>
  <dcterms:created xsi:type="dcterms:W3CDTF">2017-11-15T01:16:00Z</dcterms:created>
  <dcterms:modified xsi:type="dcterms:W3CDTF">2017-11-15T01:16:00Z</dcterms:modified>
</cp:coreProperties>
</file>