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EA0F4" w14:textId="56D5BCCC" w:rsidR="00A57FFB" w:rsidRPr="00FB2B90" w:rsidRDefault="00A57FFB" w:rsidP="00F0713E">
      <w:pPr>
        <w:jc w:val="center"/>
        <w:rPr>
          <w:b/>
        </w:rPr>
      </w:pPr>
      <w:r w:rsidRPr="00FB2B90">
        <w:rPr>
          <w:b/>
        </w:rPr>
        <w:t>ATTACHMENT C</w:t>
      </w:r>
    </w:p>
    <w:p w14:paraId="2D719C77" w14:textId="77777777" w:rsidR="00A57FFB" w:rsidRDefault="00A57FFB">
      <w:pPr>
        <w:pStyle w:val="Title"/>
        <w:rPr>
          <w:sz w:val="24"/>
        </w:rPr>
      </w:pPr>
    </w:p>
    <w:p w14:paraId="7A8C4364" w14:textId="77777777" w:rsidR="00EE12E7" w:rsidRDefault="00EE12E7" w:rsidP="00F0713E">
      <w:pPr>
        <w:jc w:val="center"/>
        <w:rPr>
          <w:b/>
        </w:rPr>
      </w:pPr>
      <w:r w:rsidRPr="00FB2B90">
        <w:rPr>
          <w:b/>
        </w:rPr>
        <w:t>NOTICE OF INTENT INSTRUCTIONS</w:t>
      </w:r>
    </w:p>
    <w:p w14:paraId="72023C13" w14:textId="77777777" w:rsidR="005873E5" w:rsidRPr="0077232F" w:rsidRDefault="005873E5" w:rsidP="00F0713E">
      <w:pPr>
        <w:jc w:val="center"/>
        <w:rPr>
          <w:b/>
          <w:sz w:val="12"/>
          <w:szCs w:val="12"/>
        </w:rPr>
      </w:pPr>
    </w:p>
    <w:p w14:paraId="5AC7A2B5" w14:textId="77777777" w:rsidR="005873E5" w:rsidRPr="00FB2B90" w:rsidRDefault="005873E5" w:rsidP="005873E5">
      <w:pPr>
        <w:pStyle w:val="Title"/>
        <w:rPr>
          <w:sz w:val="24"/>
        </w:rPr>
      </w:pPr>
      <w:r w:rsidRPr="00FB2B90">
        <w:rPr>
          <w:sz w:val="24"/>
        </w:rPr>
        <w:t>CALIFORNIA REGIONAL WATER QUALITY CONTROL BOARD</w:t>
      </w:r>
    </w:p>
    <w:p w14:paraId="37B9D2B2" w14:textId="77777777" w:rsidR="005873E5" w:rsidRPr="005873E5" w:rsidRDefault="005873E5" w:rsidP="005873E5">
      <w:pPr>
        <w:spacing w:after="120"/>
        <w:jc w:val="center"/>
        <w:rPr>
          <w:b/>
          <w:bCs/>
        </w:rPr>
      </w:pPr>
      <w:r w:rsidRPr="00FB2B90">
        <w:rPr>
          <w:b/>
          <w:bCs/>
        </w:rPr>
        <w:t>SAN FRANCISCO BAY REGION</w:t>
      </w:r>
    </w:p>
    <w:p w14:paraId="6ED4C171" w14:textId="77777777" w:rsidR="000F40C6" w:rsidRPr="009D0AD1" w:rsidRDefault="000F40C6" w:rsidP="000F40C6">
      <w:pPr>
        <w:jc w:val="center"/>
        <w:rPr>
          <w:bCs/>
          <w:sz w:val="22"/>
          <w:szCs w:val="22"/>
        </w:rPr>
      </w:pPr>
      <w:r>
        <w:rPr>
          <w:bCs/>
          <w:sz w:val="22"/>
          <w:szCs w:val="22"/>
        </w:rPr>
        <w:t>For the</w:t>
      </w:r>
      <w:r w:rsidRPr="009D0AD1">
        <w:rPr>
          <w:bCs/>
          <w:sz w:val="22"/>
          <w:szCs w:val="22"/>
        </w:rPr>
        <w:t xml:space="preserve"> Genera</w:t>
      </w:r>
      <w:r>
        <w:rPr>
          <w:bCs/>
          <w:sz w:val="22"/>
          <w:szCs w:val="22"/>
        </w:rPr>
        <w:t>l Waste Discharge Requirements f</w:t>
      </w:r>
      <w:r w:rsidRPr="009D0AD1">
        <w:rPr>
          <w:bCs/>
          <w:sz w:val="22"/>
          <w:szCs w:val="22"/>
        </w:rPr>
        <w:t xml:space="preserve">or </w:t>
      </w:r>
    </w:p>
    <w:p w14:paraId="730DF087" w14:textId="77777777" w:rsidR="000F40C6" w:rsidRPr="009D0AD1" w:rsidRDefault="000F40C6" w:rsidP="000F40C6">
      <w:pPr>
        <w:jc w:val="center"/>
        <w:rPr>
          <w:bCs/>
          <w:sz w:val="22"/>
          <w:szCs w:val="22"/>
        </w:rPr>
      </w:pPr>
      <w:r>
        <w:rPr>
          <w:bCs/>
          <w:sz w:val="22"/>
          <w:szCs w:val="22"/>
        </w:rPr>
        <w:t xml:space="preserve">Discharges of Winery Waste to Land </w:t>
      </w:r>
      <w:proofErr w:type="gramStart"/>
      <w:r>
        <w:rPr>
          <w:bCs/>
          <w:sz w:val="22"/>
          <w:szCs w:val="22"/>
        </w:rPr>
        <w:t>Within</w:t>
      </w:r>
      <w:proofErr w:type="gramEnd"/>
      <w:r>
        <w:rPr>
          <w:bCs/>
          <w:sz w:val="22"/>
          <w:szCs w:val="22"/>
        </w:rPr>
        <w:t xml:space="preserve"> t</w:t>
      </w:r>
      <w:r w:rsidRPr="009D0AD1">
        <w:rPr>
          <w:bCs/>
          <w:sz w:val="22"/>
          <w:szCs w:val="22"/>
        </w:rPr>
        <w:t xml:space="preserve">he San Francisco Bay Region </w:t>
      </w:r>
    </w:p>
    <w:p w14:paraId="78D15B35" w14:textId="444327F3" w:rsidR="000F40C6" w:rsidRDefault="00B504D2" w:rsidP="000F40C6">
      <w:pPr>
        <w:jc w:val="center"/>
        <w:rPr>
          <w:bCs/>
          <w:sz w:val="22"/>
          <w:szCs w:val="22"/>
        </w:rPr>
      </w:pPr>
      <w:r>
        <w:rPr>
          <w:bCs/>
          <w:sz w:val="22"/>
          <w:szCs w:val="22"/>
        </w:rPr>
        <w:t>Order No. R2-2017</w:t>
      </w:r>
      <w:r w:rsidR="007A78DE">
        <w:rPr>
          <w:bCs/>
          <w:sz w:val="22"/>
          <w:szCs w:val="22"/>
        </w:rPr>
        <w:t>-XXXX</w:t>
      </w:r>
    </w:p>
    <w:p w14:paraId="12A4FD50" w14:textId="77777777" w:rsidR="00EE12E7" w:rsidRPr="000F40C6" w:rsidRDefault="00EE12E7" w:rsidP="000F40C6">
      <w:pPr>
        <w:pBdr>
          <w:bottom w:val="double" w:sz="6" w:space="1" w:color="auto"/>
        </w:pBdr>
        <w:rPr>
          <w:sz w:val="12"/>
          <w:szCs w:val="12"/>
        </w:rPr>
      </w:pPr>
    </w:p>
    <w:p w14:paraId="5E969FAE" w14:textId="77777777" w:rsidR="00EE12E7" w:rsidRPr="00FB2B90" w:rsidRDefault="00EE12E7"/>
    <w:p w14:paraId="517351C1" w14:textId="36363FD9" w:rsidR="00CB58BF" w:rsidRDefault="00CB58BF" w:rsidP="00335162">
      <w:pPr>
        <w:spacing w:after="120"/>
        <w:rPr>
          <w:b/>
          <w:bCs/>
        </w:rPr>
      </w:pPr>
      <w:r>
        <w:rPr>
          <w:b/>
          <w:bCs/>
        </w:rPr>
        <w:t>ATTACHMENT CONTENTS</w:t>
      </w:r>
    </w:p>
    <w:p w14:paraId="1BE77E76" w14:textId="2CB1A5E6" w:rsidR="00CB58BF" w:rsidRDefault="00CB58BF" w:rsidP="00CB58BF">
      <w:pPr>
        <w:tabs>
          <w:tab w:val="left" w:pos="1800"/>
        </w:tabs>
        <w:spacing w:after="120"/>
        <w:rPr>
          <w:b/>
          <w:bCs/>
        </w:rPr>
      </w:pPr>
      <w:r>
        <w:rPr>
          <w:b/>
          <w:bCs/>
        </w:rPr>
        <w:t>Attachment C</w:t>
      </w:r>
      <w:r>
        <w:rPr>
          <w:b/>
          <w:bCs/>
        </w:rPr>
        <w:tab/>
      </w:r>
      <w:r w:rsidRPr="00C8724A">
        <w:rPr>
          <w:bCs/>
        </w:rPr>
        <w:t>Notice of Intent Instructions</w:t>
      </w:r>
    </w:p>
    <w:p w14:paraId="49E7D01B" w14:textId="1590EED1" w:rsidR="00CB58BF" w:rsidRPr="00C8724A" w:rsidRDefault="00B45AAD" w:rsidP="00C8724A">
      <w:pPr>
        <w:tabs>
          <w:tab w:val="left" w:pos="1800"/>
        </w:tabs>
        <w:spacing w:after="120"/>
        <w:rPr>
          <w:bCs/>
        </w:rPr>
      </w:pPr>
      <w:r>
        <w:rPr>
          <w:b/>
          <w:bCs/>
        </w:rPr>
        <w:t>Attachment C-</w:t>
      </w:r>
      <w:r w:rsidR="00CB58BF">
        <w:rPr>
          <w:b/>
          <w:bCs/>
        </w:rPr>
        <w:t>1</w:t>
      </w:r>
      <w:r w:rsidR="00C8724A" w:rsidRPr="00C8724A">
        <w:t xml:space="preserve"> </w:t>
      </w:r>
      <w:r w:rsidR="00C8724A">
        <w:tab/>
      </w:r>
      <w:r w:rsidR="00C8724A" w:rsidRPr="00C8724A">
        <w:rPr>
          <w:bCs/>
        </w:rPr>
        <w:t>Pre-E</w:t>
      </w:r>
      <w:r w:rsidR="00C8724A">
        <w:rPr>
          <w:bCs/>
        </w:rPr>
        <w:t>nrollment Required Assessments a</w:t>
      </w:r>
      <w:r w:rsidR="00C8724A" w:rsidRPr="00C8724A">
        <w:rPr>
          <w:bCs/>
        </w:rPr>
        <w:t>nd Plans</w:t>
      </w:r>
    </w:p>
    <w:p w14:paraId="4FEA1B2E" w14:textId="75B05558" w:rsidR="00CB58BF" w:rsidRDefault="00B45AAD" w:rsidP="00C8724A">
      <w:pPr>
        <w:tabs>
          <w:tab w:val="left" w:pos="1800"/>
        </w:tabs>
        <w:spacing w:after="120"/>
        <w:rPr>
          <w:b/>
          <w:bCs/>
        </w:rPr>
      </w:pPr>
      <w:r>
        <w:rPr>
          <w:b/>
          <w:bCs/>
        </w:rPr>
        <w:t>Attachment C-</w:t>
      </w:r>
      <w:r w:rsidR="00CB58BF">
        <w:rPr>
          <w:b/>
          <w:bCs/>
        </w:rPr>
        <w:t>2</w:t>
      </w:r>
      <w:r w:rsidR="00C8724A">
        <w:rPr>
          <w:b/>
          <w:bCs/>
        </w:rPr>
        <w:tab/>
      </w:r>
      <w:r w:rsidR="00C8724A">
        <w:rPr>
          <w:b/>
          <w:bCs/>
        </w:rPr>
        <w:tab/>
      </w:r>
      <w:r w:rsidR="00C8724A" w:rsidRPr="00C8724A">
        <w:rPr>
          <w:bCs/>
        </w:rPr>
        <w:t>Hydraulic Loading Rate Guidance</w:t>
      </w:r>
    </w:p>
    <w:p w14:paraId="1A87DD27" w14:textId="50AF34B0" w:rsidR="00CB58BF" w:rsidRDefault="00B45AAD" w:rsidP="00C8724A">
      <w:pPr>
        <w:tabs>
          <w:tab w:val="left" w:pos="1800"/>
        </w:tabs>
        <w:rPr>
          <w:b/>
          <w:bCs/>
        </w:rPr>
      </w:pPr>
      <w:r>
        <w:rPr>
          <w:b/>
          <w:bCs/>
        </w:rPr>
        <w:t>Attachment C-</w:t>
      </w:r>
      <w:r w:rsidR="00CB58BF">
        <w:rPr>
          <w:b/>
          <w:bCs/>
        </w:rPr>
        <w:t>3</w:t>
      </w:r>
      <w:r w:rsidR="00C8724A" w:rsidRPr="00C8724A">
        <w:t xml:space="preserve"> </w:t>
      </w:r>
      <w:r w:rsidR="00C8724A">
        <w:tab/>
      </w:r>
      <w:r w:rsidR="00643251">
        <w:rPr>
          <w:bCs/>
        </w:rPr>
        <w:t>Pond Infiltration a</w:t>
      </w:r>
      <w:r w:rsidR="00C8724A" w:rsidRPr="00C8724A">
        <w:rPr>
          <w:bCs/>
        </w:rPr>
        <w:t>nd Water Balance Guidance</w:t>
      </w:r>
    </w:p>
    <w:p w14:paraId="50A4490B" w14:textId="77777777" w:rsidR="00C8724A" w:rsidRDefault="00C8724A" w:rsidP="00C8724A">
      <w:pPr>
        <w:rPr>
          <w:b/>
          <w:bCs/>
        </w:rPr>
      </w:pPr>
    </w:p>
    <w:p w14:paraId="5378CA33" w14:textId="77777777" w:rsidR="00EE12E7" w:rsidRDefault="00EE12E7" w:rsidP="00335162">
      <w:pPr>
        <w:spacing w:after="120"/>
        <w:rPr>
          <w:b/>
          <w:bCs/>
        </w:rPr>
      </w:pPr>
      <w:r w:rsidRPr="00FB2B90">
        <w:rPr>
          <w:b/>
          <w:bCs/>
        </w:rPr>
        <w:t>GENERAL</w:t>
      </w:r>
    </w:p>
    <w:p w14:paraId="2592D049" w14:textId="2702708E" w:rsidR="00B504D2" w:rsidRDefault="00B504D2" w:rsidP="00BD133A">
      <w:r w:rsidRPr="00FB2B90">
        <w:t xml:space="preserve">The purpose of the Notice of Intent (NOI) is </w:t>
      </w:r>
      <w:r>
        <w:t xml:space="preserve">to summarize the required planning and design of winery wastewater treatment and disposal systems to </w:t>
      </w:r>
      <w:r w:rsidR="00842A06">
        <w:t xml:space="preserve">comply with this </w:t>
      </w:r>
      <w:r>
        <w:t>Order.</w:t>
      </w:r>
      <w:r w:rsidRPr="00FB2B90">
        <w:t xml:space="preserve">  </w:t>
      </w:r>
    </w:p>
    <w:p w14:paraId="07141DC5" w14:textId="77777777" w:rsidR="00B504D2" w:rsidRDefault="00BD133A">
      <w:r w:rsidRPr="00BD133A">
        <w:t>Factors that influence the treatment, use, and disposal of the wastewater generated onsite include</w:t>
      </w:r>
      <w:r w:rsidR="00335162">
        <w:t>, but are not limited to,</w:t>
      </w:r>
      <w:r w:rsidRPr="00BD133A">
        <w:t xml:space="preserve"> wastewater volume, land area, soils, depth to groundwater, and distance from receiving water bodies. </w:t>
      </w:r>
      <w:r>
        <w:t>Information supporting the design of the wastewater treatment and land discharge systems must be submitted to the Regional Water Board in th</w:t>
      </w:r>
      <w:r w:rsidR="00B504D2">
        <w:t xml:space="preserve">e NOI package. </w:t>
      </w:r>
    </w:p>
    <w:p w14:paraId="4AD81419" w14:textId="77777777" w:rsidR="00B504D2" w:rsidRDefault="00B504D2"/>
    <w:p w14:paraId="76D32A9E" w14:textId="0F9757C7" w:rsidR="00EE12E7" w:rsidRDefault="009A64AA">
      <w:r>
        <w:t xml:space="preserve">The NOI </w:t>
      </w:r>
      <w:r w:rsidR="00FA2BA4">
        <w:t xml:space="preserve">form </w:t>
      </w:r>
      <w:r>
        <w:t xml:space="preserve">constitutes one element of the </w:t>
      </w:r>
      <w:r w:rsidR="00FA2BA4">
        <w:t>NOI Package</w:t>
      </w:r>
      <w:r>
        <w:t xml:space="preserve">, which are required for obtaining coverage under the </w:t>
      </w:r>
      <w:r w:rsidR="00B504D2">
        <w:t>Order. The other components</w:t>
      </w:r>
      <w:r>
        <w:t xml:space="preserve"> of the </w:t>
      </w:r>
      <w:r w:rsidR="00B504D2">
        <w:t>NOI Package</w:t>
      </w:r>
      <w:r>
        <w:t xml:space="preserve"> are listed at the end of these instructions.</w:t>
      </w:r>
      <w:r w:rsidR="00B504D2">
        <w:t xml:space="preserve"> </w:t>
      </w:r>
      <w:r w:rsidR="00EE12E7" w:rsidRPr="00FB2B90">
        <w:t>On the NOI</w:t>
      </w:r>
      <w:r w:rsidR="00FA2BA4">
        <w:t xml:space="preserve"> form</w:t>
      </w:r>
      <w:r w:rsidR="00EE12E7" w:rsidRPr="00FB2B90">
        <w:t xml:space="preserve">, fill in all applicable information. If an item is not applicable, </w:t>
      </w:r>
      <w:r w:rsidR="00C17E9F" w:rsidRPr="00FB2B90">
        <w:t>state "NA</w:t>
      </w:r>
      <w:r w:rsidR="00A57FFB">
        <w:t>.</w:t>
      </w:r>
      <w:r w:rsidR="00C17E9F" w:rsidRPr="00FB2B90">
        <w:t xml:space="preserve">" If </w:t>
      </w:r>
      <w:r w:rsidR="00EE12E7" w:rsidRPr="00FB2B90">
        <w:t xml:space="preserve">information is not known, </w:t>
      </w:r>
      <w:r w:rsidR="00C17E9F" w:rsidRPr="00FB2B90">
        <w:t>state</w:t>
      </w:r>
      <w:r w:rsidR="00EE12E7" w:rsidRPr="00FB2B90">
        <w:t xml:space="preserve"> "unknown</w:t>
      </w:r>
      <w:r w:rsidR="00A57FFB">
        <w:t>.</w:t>
      </w:r>
      <w:r w:rsidR="00EE12E7" w:rsidRPr="00FB2B90">
        <w:t>" Some items are given as answer options with check</w:t>
      </w:r>
      <w:r w:rsidR="00FA2BA4">
        <w:noBreakHyphen/>
      </w:r>
      <w:r w:rsidR="00EE12E7" w:rsidRPr="00FB2B90">
        <w:t>mark boxes. Che</w:t>
      </w:r>
      <w:r w:rsidR="00A57FFB">
        <w:t>ck all applicable answers.</w:t>
      </w:r>
    </w:p>
    <w:p w14:paraId="1E16E018" w14:textId="77777777" w:rsidR="009A64AA" w:rsidRDefault="009A64AA"/>
    <w:p w14:paraId="6E9FB363" w14:textId="3892F3B2" w:rsidR="009A64AA" w:rsidRPr="00FB2B90" w:rsidRDefault="009A64AA">
      <w:r>
        <w:t xml:space="preserve">With discharges to land, it is necessary to consider the interrelation between the discharge characteristics, the wastewater treatment capacity and limitations, the available storage, and the receiving soil and groundwater capacity and limitations. A limiting factor in one area (such as the land area available for discharge) necessitates an increased capacity in another (such as treatment and storage). </w:t>
      </w:r>
    </w:p>
    <w:p w14:paraId="7FB1BF6B" w14:textId="77777777" w:rsidR="00EE12E7" w:rsidRPr="00FB2B90" w:rsidRDefault="00EE12E7"/>
    <w:p w14:paraId="61095FC9" w14:textId="44CB1A90" w:rsidR="00081E07" w:rsidRPr="009A64AA" w:rsidRDefault="009A64AA">
      <w:pPr>
        <w:rPr>
          <w:b/>
        </w:rPr>
      </w:pPr>
      <w:r>
        <w:rPr>
          <w:b/>
        </w:rPr>
        <w:t xml:space="preserve">INSTRUCTIONS FOR SUBMITTAL OF YOUR </w:t>
      </w:r>
      <w:r w:rsidR="00842A06">
        <w:rPr>
          <w:b/>
        </w:rPr>
        <w:t>NOTICE OF INTENT PACKAGE</w:t>
      </w:r>
    </w:p>
    <w:p w14:paraId="3FAC7BDC" w14:textId="23C390F4" w:rsidR="00A57FFB" w:rsidRDefault="00A57FFB" w:rsidP="00A57FFB">
      <w:pPr>
        <w:spacing w:after="120"/>
      </w:pPr>
      <w:r>
        <w:t>The Order covers faciliti</w:t>
      </w:r>
      <w:r w:rsidR="003C7D38">
        <w:t>es in three tiers (</w:t>
      </w:r>
      <w:r w:rsidR="003C7D38" w:rsidRPr="003C7D38">
        <w:rPr>
          <w:b/>
        </w:rPr>
        <w:t>Section G</w:t>
      </w:r>
      <w:r>
        <w:t xml:space="preserve"> instructions). Each facility will fall into one of the three tiers. </w:t>
      </w:r>
      <w:r>
        <w:rPr>
          <w:snapToGrid w:val="0"/>
        </w:rPr>
        <w:t>Depending on which Tier applies to your Facility, these instructions indicate which information you are required to provide.</w:t>
      </w:r>
    </w:p>
    <w:p w14:paraId="57187898" w14:textId="1D73087C" w:rsidR="002D3F27" w:rsidRDefault="002D3F27">
      <w:r>
        <w:br w:type="page"/>
      </w:r>
    </w:p>
    <w:p w14:paraId="61193A56" w14:textId="77777777" w:rsidR="00EE12E7" w:rsidRPr="00FB2B90" w:rsidRDefault="00EE12E7"/>
    <w:p w14:paraId="60D7389B" w14:textId="28ED88A2" w:rsidR="00EE12E7" w:rsidRPr="00B504D2" w:rsidRDefault="00320E2B" w:rsidP="00811C9E">
      <w:pPr>
        <w:pStyle w:val="ListParagraph"/>
        <w:numPr>
          <w:ilvl w:val="0"/>
          <w:numId w:val="16"/>
        </w:numPr>
        <w:spacing w:after="120"/>
        <w:ind w:left="360"/>
        <w:rPr>
          <w:b/>
          <w:sz w:val="24"/>
          <w:szCs w:val="24"/>
        </w:rPr>
      </w:pPr>
      <w:r w:rsidRPr="00B504D2">
        <w:rPr>
          <w:noProof/>
          <w:sz w:val="24"/>
          <w:szCs w:val="24"/>
        </w:rPr>
        <mc:AlternateContent>
          <mc:Choice Requires="wps">
            <w:drawing>
              <wp:anchor distT="0" distB="0" distL="114300" distR="114300" simplePos="0" relativeHeight="251657728" behindDoc="0" locked="0" layoutInCell="0" allowOverlap="1" wp14:anchorId="08FD5973" wp14:editId="7A5D3FD4">
                <wp:simplePos x="0" y="0"/>
                <wp:positionH relativeFrom="column">
                  <wp:posOffset>4480560</wp:posOffset>
                </wp:positionH>
                <wp:positionV relativeFrom="paragraph">
                  <wp:posOffset>-1270</wp:posOffset>
                </wp:positionV>
                <wp:extent cx="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7F467"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pt" to="35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" o:allowincell="f">
                <v:shadow color="black" opacity="49150f" offset=".74833mm,.74833mm"/>
              </v:line>
            </w:pict>
          </mc:Fallback>
        </mc:AlternateContent>
      </w:r>
      <w:r w:rsidR="002D3F27">
        <w:rPr>
          <w:b/>
          <w:sz w:val="24"/>
          <w:szCs w:val="24"/>
        </w:rPr>
        <w:t>DISCHARGER (OWNER) INFORMATION</w:t>
      </w:r>
    </w:p>
    <w:p w14:paraId="3BA386E6" w14:textId="552DD714" w:rsidR="00EE12E7" w:rsidRPr="00FB2B90" w:rsidRDefault="00FA2BA4" w:rsidP="00C560F4">
      <w:pPr>
        <w:ind w:left="360"/>
      </w:pPr>
      <w:r>
        <w:rPr>
          <w:bCs/>
        </w:rPr>
        <w:t>If</w:t>
      </w:r>
      <w:r w:rsidR="00EE12E7" w:rsidRPr="00FB2B90">
        <w:rPr>
          <w:bCs/>
        </w:rPr>
        <w:t xml:space="preserve"> the Discharger</w:t>
      </w:r>
      <w:r w:rsidR="00EE12E7" w:rsidRPr="00FB2B90">
        <w:t xml:space="preserve"> is different than the owner of the land where the facility or discharges are located, then both </w:t>
      </w:r>
      <w:r>
        <w:t>the Discharger and the owner</w:t>
      </w:r>
      <w:r w:rsidR="00EE12E7" w:rsidRPr="00FB2B90">
        <w:t xml:space="preserve"> must be identified. Provide complete proper address where correspondence such as legal documents may be delivered.  </w:t>
      </w:r>
    </w:p>
    <w:p w14:paraId="0B7AF150" w14:textId="77777777" w:rsidR="00EE12E7" w:rsidRPr="00B504D2" w:rsidRDefault="00EE12E7">
      <w:pPr>
        <w:keepLines/>
        <w:tabs>
          <w:tab w:val="left" w:pos="-1080"/>
          <w:tab w:val="left" w:pos="-720"/>
          <w:tab w:val="left" w:pos="0"/>
          <w:tab w:val="left" w:pos="630"/>
          <w:tab w:val="left" w:pos="1440"/>
          <w:tab w:val="left" w:pos="2160"/>
          <w:tab w:val="left" w:pos="2880"/>
          <w:tab w:val="right" w:pos="9360"/>
        </w:tabs>
        <w:autoSpaceDE w:val="0"/>
        <w:autoSpaceDN w:val="0"/>
        <w:adjustRightInd w:val="0"/>
      </w:pPr>
    </w:p>
    <w:p w14:paraId="06882FAE" w14:textId="72AF7819" w:rsidR="00EE12E7" w:rsidRPr="00B504D2" w:rsidRDefault="00EE12E7" w:rsidP="00811C9E">
      <w:pPr>
        <w:pStyle w:val="ListParagraph"/>
        <w:numPr>
          <w:ilvl w:val="0"/>
          <w:numId w:val="16"/>
        </w:numPr>
        <w:spacing w:after="120"/>
        <w:ind w:left="360"/>
        <w:rPr>
          <w:b/>
          <w:sz w:val="24"/>
          <w:szCs w:val="24"/>
        </w:rPr>
      </w:pPr>
      <w:r w:rsidRPr="00B504D2">
        <w:rPr>
          <w:b/>
          <w:sz w:val="24"/>
          <w:szCs w:val="24"/>
        </w:rPr>
        <w:t>FACILITY INFORMATION</w:t>
      </w:r>
    </w:p>
    <w:p w14:paraId="3199E0BB" w14:textId="0F4FCEC9" w:rsidR="003A29BD" w:rsidRPr="00FB2B90" w:rsidRDefault="003A29BD" w:rsidP="004E480E">
      <w:pPr>
        <w:spacing w:after="120"/>
        <w:ind w:left="360"/>
      </w:pPr>
      <w:r w:rsidRPr="00FB2B90">
        <w:t>Include the following information</w:t>
      </w:r>
      <w:r w:rsidR="00640C31">
        <w:t xml:space="preserve"> </w:t>
      </w:r>
      <w:r w:rsidR="00640C31" w:rsidRPr="00FB2B90">
        <w:t>about the physical</w:t>
      </w:r>
      <w:r w:rsidR="00640C31">
        <w:t xml:space="preserve"> location of the </w:t>
      </w:r>
      <w:r w:rsidR="00FF1E72">
        <w:t>facility</w:t>
      </w:r>
      <w:r w:rsidRPr="00FB2B90">
        <w:t>:</w:t>
      </w:r>
    </w:p>
    <w:p w14:paraId="774F3A73" w14:textId="670B375D" w:rsidR="003A29BD" w:rsidRPr="00FB2B90" w:rsidRDefault="003A29BD" w:rsidP="00811C9E">
      <w:pPr>
        <w:numPr>
          <w:ilvl w:val="0"/>
          <w:numId w:val="4"/>
        </w:numPr>
        <w:spacing w:after="40"/>
        <w:ind w:left="540" w:hanging="180"/>
      </w:pPr>
      <w:r w:rsidRPr="00FB2B90">
        <w:t xml:space="preserve">Street address or a </w:t>
      </w:r>
      <w:r w:rsidR="00EE12E7" w:rsidRPr="00FB2B90">
        <w:t xml:space="preserve">description of </w:t>
      </w:r>
      <w:r w:rsidR="00C560F4" w:rsidRPr="00FB2B90">
        <w:t>the</w:t>
      </w:r>
      <w:r w:rsidR="00EE12E7" w:rsidRPr="00FB2B90">
        <w:t xml:space="preserve"> facility location (e.g., 1234 5th Street, or northwest corner of 1st St</w:t>
      </w:r>
      <w:r w:rsidRPr="00FB2B90">
        <w:t xml:space="preserve">reet and X Avenue).   </w:t>
      </w:r>
    </w:p>
    <w:p w14:paraId="358249C9" w14:textId="77777777" w:rsidR="003A29BD" w:rsidRPr="00FB2B90" w:rsidRDefault="003A29BD" w:rsidP="00811C9E">
      <w:pPr>
        <w:numPr>
          <w:ilvl w:val="0"/>
          <w:numId w:val="4"/>
        </w:numPr>
        <w:spacing w:after="40"/>
        <w:ind w:left="540" w:hanging="180"/>
      </w:pPr>
      <w:r w:rsidRPr="00FB2B90">
        <w:tab/>
        <w:t>C</w:t>
      </w:r>
      <w:r w:rsidR="00EE12E7" w:rsidRPr="00FB2B90">
        <w:t>o</w:t>
      </w:r>
      <w:r w:rsidRPr="00FB2B90">
        <w:t>ntact person, phone number, and email address.</w:t>
      </w:r>
      <w:r w:rsidR="00EE12E7" w:rsidRPr="00FB2B90">
        <w:t xml:space="preserve"> </w:t>
      </w:r>
    </w:p>
    <w:p w14:paraId="62556F2C" w14:textId="77777777" w:rsidR="003A29BD" w:rsidRPr="00FB2B90" w:rsidRDefault="003A29BD" w:rsidP="00811C9E">
      <w:pPr>
        <w:numPr>
          <w:ilvl w:val="0"/>
          <w:numId w:val="4"/>
        </w:numPr>
        <w:spacing w:after="40"/>
        <w:ind w:left="540" w:hanging="180"/>
      </w:pPr>
      <w:r w:rsidRPr="00FB2B90">
        <w:tab/>
      </w:r>
      <w:r w:rsidR="00EE12E7" w:rsidRPr="00FB2B90">
        <w:t>County and Assessor</w:t>
      </w:r>
      <w:r w:rsidR="00A57FFB">
        <w:t>’</w:t>
      </w:r>
      <w:r w:rsidR="00EE12E7" w:rsidRPr="00FB2B90">
        <w:t xml:space="preserve">s Parcel Number </w:t>
      </w:r>
      <w:r w:rsidRPr="00FB2B90">
        <w:t xml:space="preserve">(APN) </w:t>
      </w:r>
      <w:r w:rsidR="00EE12E7" w:rsidRPr="00FB2B90">
        <w:t xml:space="preserve">of the facility property. If </w:t>
      </w:r>
      <w:r w:rsidRPr="00FB2B90">
        <w:t xml:space="preserve">the </w:t>
      </w:r>
      <w:r w:rsidR="00EE12E7" w:rsidRPr="00FB2B90">
        <w:t xml:space="preserve">facility </w:t>
      </w:r>
      <w:r w:rsidR="00A57FFB">
        <w:t>and</w:t>
      </w:r>
      <w:r w:rsidR="00EE12E7" w:rsidRPr="00FB2B90">
        <w:t xml:space="preserve"> discharge areas encompass more than one property parcel, identify </w:t>
      </w:r>
      <w:r w:rsidR="00A57FFB">
        <w:t xml:space="preserve">the </w:t>
      </w:r>
      <w:r w:rsidR="00EE12E7" w:rsidRPr="00FB2B90">
        <w:t xml:space="preserve">APN </w:t>
      </w:r>
      <w:r w:rsidR="00A57FFB">
        <w:t>of</w:t>
      </w:r>
      <w:r w:rsidR="00EE12E7" w:rsidRPr="00FB2B90">
        <w:t xml:space="preserve"> each parcel. </w:t>
      </w:r>
    </w:p>
    <w:p w14:paraId="0296CBF2" w14:textId="77777777" w:rsidR="003A29BD" w:rsidRPr="00FB2B90" w:rsidRDefault="003A29BD" w:rsidP="00811C9E">
      <w:pPr>
        <w:numPr>
          <w:ilvl w:val="0"/>
          <w:numId w:val="4"/>
        </w:numPr>
        <w:spacing w:after="40"/>
        <w:ind w:left="540" w:hanging="180"/>
      </w:pPr>
      <w:r w:rsidRPr="00FB2B90">
        <w:tab/>
        <w:t>W</w:t>
      </w:r>
      <w:r w:rsidR="00EE12E7" w:rsidRPr="00FB2B90">
        <w:t>atershed, by name of nearest surface</w:t>
      </w:r>
      <w:r w:rsidR="00A57FFB">
        <w:t xml:space="preserve"> </w:t>
      </w:r>
      <w:r w:rsidR="00EE12E7" w:rsidRPr="00FB2B90">
        <w:t>water body (</w:t>
      </w:r>
      <w:r w:rsidR="00A57FFB">
        <w:t xml:space="preserve">e.g., </w:t>
      </w:r>
      <w:r w:rsidR="00EE12E7" w:rsidRPr="00FB2B90">
        <w:t>river, stream, creek, lake, etc.).</w:t>
      </w:r>
      <w:r w:rsidRPr="00FB2B90">
        <w:t xml:space="preserve"> The watershed can be determined via the Environmental Protection Agency online mapping website Watershed Assessment, Tracking, and Environmental Results System (WATERS), which can be accessed at </w:t>
      </w:r>
      <w:hyperlink r:id="rId8" w:history="1">
        <w:r w:rsidRPr="00FB2B90">
          <w:rPr>
            <w:rStyle w:val="Hyperlink"/>
          </w:rPr>
          <w:t>http://www2.epa.gov/waterdata/waters-watershed-assessment-tracking-environmental-results-system</w:t>
        </w:r>
      </w:hyperlink>
    </w:p>
    <w:p w14:paraId="6E1AB809" w14:textId="77777777" w:rsidR="00EE12E7" w:rsidRPr="00FB2B90" w:rsidRDefault="003A29BD" w:rsidP="00811C9E">
      <w:pPr>
        <w:numPr>
          <w:ilvl w:val="0"/>
          <w:numId w:val="4"/>
        </w:numPr>
        <w:spacing w:after="40"/>
        <w:ind w:left="540" w:hanging="180"/>
      </w:pPr>
      <w:r w:rsidRPr="00FB2B90">
        <w:tab/>
        <w:t>L</w:t>
      </w:r>
      <w:r w:rsidR="00EE12E7" w:rsidRPr="00FB2B90">
        <w:t xml:space="preserve">atitude and longitude of the main entrance doorway of the facility, and the basis of the latitude and longitude values given (e.g., USGS map, </w:t>
      </w:r>
      <w:r w:rsidRPr="00FB2B90">
        <w:t xml:space="preserve">Google Maps, </w:t>
      </w:r>
      <w:r w:rsidR="00EE12E7" w:rsidRPr="00FB2B90">
        <w:t xml:space="preserve">GPS type). </w:t>
      </w:r>
    </w:p>
    <w:p w14:paraId="12132929" w14:textId="77777777" w:rsidR="00EE12E7" w:rsidRPr="00FB2B90" w:rsidRDefault="00EE12E7">
      <w:pPr>
        <w:tabs>
          <w:tab w:val="left" w:pos="360"/>
        </w:tabs>
      </w:pPr>
    </w:p>
    <w:p w14:paraId="041EC611" w14:textId="4BE326FA" w:rsidR="00EE12E7" w:rsidRPr="00B504D2" w:rsidRDefault="00EE12E7" w:rsidP="00811C9E">
      <w:pPr>
        <w:pStyle w:val="ListParagraph"/>
        <w:numPr>
          <w:ilvl w:val="0"/>
          <w:numId w:val="16"/>
        </w:numPr>
        <w:spacing w:after="120"/>
        <w:ind w:left="360"/>
        <w:rPr>
          <w:b/>
          <w:bCs/>
          <w:sz w:val="24"/>
          <w:szCs w:val="24"/>
        </w:rPr>
      </w:pPr>
      <w:r w:rsidRPr="00B504D2">
        <w:rPr>
          <w:b/>
          <w:bCs/>
          <w:sz w:val="24"/>
          <w:szCs w:val="24"/>
        </w:rPr>
        <w:t>OPERATOR INFORMATION</w:t>
      </w:r>
    </w:p>
    <w:p w14:paraId="2BA1282F" w14:textId="3EA389B2" w:rsidR="00EE12E7" w:rsidRDefault="005A6209" w:rsidP="00023A47">
      <w:pPr>
        <w:tabs>
          <w:tab w:val="left" w:pos="630"/>
        </w:tabs>
        <w:ind w:left="360"/>
      </w:pPr>
      <w:r w:rsidRPr="005A6209">
        <w:t xml:space="preserve">Wastewater </w:t>
      </w:r>
      <w:r>
        <w:t xml:space="preserve">treatment </w:t>
      </w:r>
      <w:r w:rsidRPr="005A6209">
        <w:t xml:space="preserve">systems shall be operated and maintained by a qualified professional  service provider or certified wastewater treatment plant operators who are experienced in and knowledgeable of the wastewater system’s design and proper operation. </w:t>
      </w:r>
      <w:r w:rsidR="00640C31">
        <w:t>Operator pertains to the winery wastewater and domestic</w:t>
      </w:r>
      <w:r>
        <w:t xml:space="preserve"> wastewater treatment systems. Additional information on the State Water Resources Control Board Wastewater Operator Certification Program is accessible online at </w:t>
      </w:r>
      <w:hyperlink r:id="rId9" w:history="1">
        <w:r w:rsidRPr="003772C6">
          <w:rPr>
            <w:rStyle w:val="Hyperlink"/>
          </w:rPr>
          <w:t>http://www.swrcb.ca.gov/water_issues/programs/operator_certification/operator_certification.shtml</w:t>
        </w:r>
      </w:hyperlink>
      <w:r>
        <w:t>.</w:t>
      </w:r>
      <w:r w:rsidR="00640C31">
        <w:t xml:space="preserve"> </w:t>
      </w:r>
    </w:p>
    <w:p w14:paraId="608F5AC7" w14:textId="77777777" w:rsidR="00FB2B90" w:rsidRPr="00FB2B90" w:rsidRDefault="00FB2B90" w:rsidP="00023A47">
      <w:pPr>
        <w:tabs>
          <w:tab w:val="left" w:pos="630"/>
        </w:tabs>
        <w:ind w:left="360"/>
      </w:pPr>
    </w:p>
    <w:p w14:paraId="769A7DF9" w14:textId="464A8565" w:rsidR="00EE12E7" w:rsidRPr="00D81BCB" w:rsidRDefault="00EE12E7" w:rsidP="00811C9E">
      <w:pPr>
        <w:pStyle w:val="Heading1"/>
        <w:keepNext w:val="0"/>
        <w:numPr>
          <w:ilvl w:val="0"/>
          <w:numId w:val="16"/>
        </w:numPr>
        <w:spacing w:after="120"/>
        <w:ind w:left="360"/>
        <w:jc w:val="left"/>
      </w:pPr>
      <w:r w:rsidRPr="00FB2B90">
        <w:t>BILLING ADDRESS</w:t>
      </w:r>
    </w:p>
    <w:p w14:paraId="1FDFB910" w14:textId="706482EB" w:rsidR="00EE12E7" w:rsidRPr="00FB2B90" w:rsidRDefault="00EE12E7" w:rsidP="00023A47">
      <w:pPr>
        <w:ind w:left="360"/>
      </w:pPr>
      <w:r w:rsidRPr="00FB2B90">
        <w:t xml:space="preserve">Dischargers regulated under all </w:t>
      </w:r>
      <w:r w:rsidR="003A29BD" w:rsidRPr="00FB2B90">
        <w:t>Waste Discharge Requirements (</w:t>
      </w:r>
      <w:r w:rsidRPr="00FB2B90">
        <w:t>WDRs</w:t>
      </w:r>
      <w:r w:rsidR="003A29BD" w:rsidRPr="00FB2B90">
        <w:t>)</w:t>
      </w:r>
      <w:r w:rsidR="00A57FFB">
        <w:t>, including this Order,</w:t>
      </w:r>
      <w:r w:rsidRPr="00FB2B90">
        <w:t xml:space="preserve"> are </w:t>
      </w:r>
      <w:r w:rsidR="00A57FFB">
        <w:t xml:space="preserve">required </w:t>
      </w:r>
      <w:r w:rsidRPr="00FB2B90">
        <w:t xml:space="preserve">to pay fees on an annual basis. Provide a complete mailing address where the annual fee invoice can be delivered. </w:t>
      </w:r>
    </w:p>
    <w:p w14:paraId="64CB5B2D" w14:textId="77777777" w:rsidR="00EE12E7" w:rsidRPr="00FB2B90" w:rsidRDefault="00EE12E7"/>
    <w:p w14:paraId="6875A84F" w14:textId="7FD1E290" w:rsidR="00EE12E7" w:rsidRPr="007B2C00" w:rsidRDefault="00EE12E7" w:rsidP="00811C9E">
      <w:pPr>
        <w:pStyle w:val="Heading1"/>
        <w:keepNext w:val="0"/>
        <w:numPr>
          <w:ilvl w:val="0"/>
          <w:numId w:val="16"/>
        </w:numPr>
        <w:spacing w:after="120"/>
        <w:ind w:left="360"/>
        <w:jc w:val="left"/>
      </w:pPr>
      <w:r w:rsidRPr="007B2C00">
        <w:rPr>
          <w:bCs/>
        </w:rPr>
        <w:t>REASON FOR FILING</w:t>
      </w:r>
    </w:p>
    <w:p w14:paraId="09ACE80B" w14:textId="3507FB37" w:rsidR="007B2C00" w:rsidRPr="00FB2B90" w:rsidRDefault="007B2C00" w:rsidP="00B504D2">
      <w:pPr>
        <w:tabs>
          <w:tab w:val="left" w:pos="450"/>
        </w:tabs>
        <w:spacing w:after="120"/>
        <w:ind w:left="360"/>
      </w:pPr>
      <w:r>
        <w:t xml:space="preserve">All wineries </w:t>
      </w:r>
      <w:r w:rsidR="005A6209">
        <w:t xml:space="preserve">discharging to land </w:t>
      </w:r>
      <w:r>
        <w:t xml:space="preserve">within </w:t>
      </w:r>
      <w:proofErr w:type="spellStart"/>
      <w:r>
        <w:t>unsewered</w:t>
      </w:r>
      <w:proofErr w:type="spellEnd"/>
      <w:r>
        <w:t xml:space="preserve"> areas of the San Francisco Bay Regional Water Board’s jurisdiction are required to obtain coverage under this Order. </w:t>
      </w:r>
    </w:p>
    <w:p w14:paraId="5A4A7C10" w14:textId="4FD51CC5" w:rsidR="00B504D2" w:rsidRPr="00B504D2" w:rsidRDefault="00B504D2" w:rsidP="00811C9E">
      <w:pPr>
        <w:pStyle w:val="ListParagraph"/>
        <w:numPr>
          <w:ilvl w:val="0"/>
          <w:numId w:val="16"/>
        </w:numPr>
        <w:spacing w:after="120"/>
        <w:ind w:left="360"/>
        <w:rPr>
          <w:b/>
          <w:bCs/>
          <w:sz w:val="24"/>
          <w:szCs w:val="24"/>
        </w:rPr>
      </w:pPr>
      <w:r w:rsidRPr="00B504D2">
        <w:rPr>
          <w:b/>
          <w:bCs/>
          <w:sz w:val="24"/>
          <w:szCs w:val="24"/>
        </w:rPr>
        <w:t>WASTE DISCHARGE REQUIREMENTS</w:t>
      </w:r>
      <w:r w:rsidR="00960DFF">
        <w:rPr>
          <w:b/>
          <w:bCs/>
          <w:sz w:val="24"/>
          <w:szCs w:val="24"/>
        </w:rPr>
        <w:t xml:space="preserve"> ORDER STATUS</w:t>
      </w:r>
    </w:p>
    <w:p w14:paraId="0918FFE5" w14:textId="76865F34" w:rsidR="00E67EB1" w:rsidRDefault="00B504D2" w:rsidP="00B504D2">
      <w:pPr>
        <w:tabs>
          <w:tab w:val="left" w:pos="360"/>
        </w:tabs>
        <w:spacing w:after="120"/>
      </w:pPr>
      <w:r w:rsidRPr="00FB2B90">
        <w:t>Provide information about existing WDRs under which the facility is currently regulated</w:t>
      </w:r>
    </w:p>
    <w:p w14:paraId="610EF70E" w14:textId="77C04122" w:rsidR="00B504D2" w:rsidRDefault="00B504D2" w:rsidP="00B504D2">
      <w:pPr>
        <w:spacing w:after="120"/>
        <w:ind w:left="360" w:hanging="360"/>
      </w:pPr>
      <w:r>
        <w:t>Indicate the current regulatory status of your facility:</w:t>
      </w:r>
    </w:p>
    <w:p w14:paraId="1628C741" w14:textId="0D31997D" w:rsidR="00B504D2" w:rsidRDefault="00B504D2" w:rsidP="00811C9E">
      <w:pPr>
        <w:numPr>
          <w:ilvl w:val="0"/>
          <w:numId w:val="5"/>
        </w:numPr>
        <w:spacing w:after="40"/>
        <w:ind w:left="360"/>
      </w:pPr>
      <w:r>
        <w:lastRenderedPageBreak/>
        <w:t>Currently has individual WDRs from the Regional Water Board.</w:t>
      </w:r>
    </w:p>
    <w:p w14:paraId="3570C30F" w14:textId="42D9F919" w:rsidR="00B504D2" w:rsidRDefault="00B504D2" w:rsidP="00811C9E">
      <w:pPr>
        <w:numPr>
          <w:ilvl w:val="0"/>
          <w:numId w:val="5"/>
        </w:numPr>
        <w:spacing w:after="40"/>
        <w:ind w:left="360"/>
      </w:pPr>
      <w:r>
        <w:t>Currently has a permit through your County.</w:t>
      </w:r>
    </w:p>
    <w:p w14:paraId="41F7E400" w14:textId="16E5E93D" w:rsidR="00B504D2" w:rsidRDefault="00B504D2" w:rsidP="00811C9E">
      <w:pPr>
        <w:numPr>
          <w:ilvl w:val="0"/>
          <w:numId w:val="5"/>
        </w:numPr>
        <w:spacing w:after="40"/>
        <w:ind w:left="360"/>
      </w:pPr>
      <w:r>
        <w:t>Currently has no permit, but has submitted a Report of Waste Discharge (ROWD) to the Regional Water Board in the past (provide a copy if available).</w:t>
      </w:r>
    </w:p>
    <w:p w14:paraId="5DF2ADC3" w14:textId="77777777" w:rsidR="00B504D2" w:rsidRPr="00FB2B90" w:rsidRDefault="00B504D2" w:rsidP="00811C9E">
      <w:pPr>
        <w:numPr>
          <w:ilvl w:val="0"/>
          <w:numId w:val="5"/>
        </w:numPr>
        <w:ind w:left="360"/>
      </w:pPr>
      <w:r>
        <w:t>Currently has no permit and has not submitted a ROWD to the Regional Water Board in the past.</w:t>
      </w:r>
    </w:p>
    <w:p w14:paraId="3BD121EB" w14:textId="77777777" w:rsidR="00B504D2" w:rsidRDefault="00B504D2" w:rsidP="00B504D2">
      <w:pPr>
        <w:tabs>
          <w:tab w:val="left" w:pos="360"/>
        </w:tabs>
        <w:spacing w:after="120"/>
        <w:rPr>
          <w:b/>
          <w:bCs/>
        </w:rPr>
      </w:pPr>
    </w:p>
    <w:p w14:paraId="6819D630" w14:textId="5EF7A968" w:rsidR="00BE3FA3" w:rsidRPr="00B504D2" w:rsidRDefault="00BE3FA3" w:rsidP="00811C9E">
      <w:pPr>
        <w:pStyle w:val="ListParagraph"/>
        <w:numPr>
          <w:ilvl w:val="0"/>
          <w:numId w:val="16"/>
        </w:numPr>
        <w:spacing w:after="120"/>
        <w:ind w:left="360"/>
        <w:rPr>
          <w:b/>
          <w:bCs/>
          <w:sz w:val="24"/>
          <w:szCs w:val="24"/>
        </w:rPr>
      </w:pPr>
      <w:r w:rsidRPr="00B504D2">
        <w:rPr>
          <w:b/>
          <w:bCs/>
          <w:sz w:val="24"/>
          <w:szCs w:val="24"/>
        </w:rPr>
        <w:t>TIER QUALIFICATION</w:t>
      </w:r>
    </w:p>
    <w:p w14:paraId="423AE094" w14:textId="5838B5D2" w:rsidR="00BE3FA3" w:rsidRDefault="00BE3FA3" w:rsidP="00BE3FA3">
      <w:pPr>
        <w:tabs>
          <w:tab w:val="left" w:pos="360"/>
        </w:tabs>
        <w:ind w:left="360" w:hanging="360"/>
        <w:rPr>
          <w:bCs/>
        </w:rPr>
      </w:pPr>
      <w:r w:rsidRPr="00FB2B90">
        <w:rPr>
          <w:bCs/>
        </w:rPr>
        <w:tab/>
        <w:t xml:space="preserve">The Order </w:t>
      </w:r>
      <w:r w:rsidR="00A57FFB">
        <w:rPr>
          <w:bCs/>
        </w:rPr>
        <w:t xml:space="preserve">sets </w:t>
      </w:r>
      <w:r w:rsidRPr="00FB2B90">
        <w:rPr>
          <w:bCs/>
        </w:rPr>
        <w:t xml:space="preserve">a tiered approach for the regulation and management of discharges of winery wastewater to land. </w:t>
      </w:r>
      <w:r w:rsidR="007B2C00">
        <w:rPr>
          <w:bCs/>
        </w:rPr>
        <w:t>Identify your tier in the following manner:</w:t>
      </w:r>
      <w:r w:rsidR="00A57FFB">
        <w:rPr>
          <w:bCs/>
        </w:rPr>
        <w:br/>
      </w:r>
    </w:p>
    <w:p w14:paraId="67C6723E" w14:textId="7C18B69A" w:rsidR="007B2C00" w:rsidRPr="00AC63AA" w:rsidRDefault="00BD49F7" w:rsidP="00811C9E">
      <w:pPr>
        <w:numPr>
          <w:ilvl w:val="0"/>
          <w:numId w:val="6"/>
        </w:numPr>
        <w:tabs>
          <w:tab w:val="left" w:pos="360"/>
          <w:tab w:val="left" w:pos="720"/>
        </w:tabs>
        <w:spacing w:after="120"/>
      </w:pPr>
      <w:r w:rsidRPr="00BD49F7">
        <w:rPr>
          <w:bCs/>
        </w:rPr>
        <w:t xml:space="preserve">Wineries discharging less than 1,500 gallons per day </w:t>
      </w:r>
      <w:r w:rsidR="00A45BA4">
        <w:rPr>
          <w:bCs/>
        </w:rPr>
        <w:t xml:space="preserve">(gpd) </w:t>
      </w:r>
      <w:r w:rsidRPr="00BD49F7">
        <w:rPr>
          <w:bCs/>
        </w:rPr>
        <w:t xml:space="preserve">monthly average of winery waste during crush season and 1,500 gpd daily maximum during non-crush season </w:t>
      </w:r>
      <w:r>
        <w:rPr>
          <w:bCs/>
        </w:rPr>
        <w:t xml:space="preserve">are covered </w:t>
      </w:r>
      <w:r w:rsidR="00AC63AA">
        <w:rPr>
          <w:bCs/>
        </w:rPr>
        <w:t xml:space="preserve">under </w:t>
      </w:r>
      <w:r w:rsidR="00AC63AA" w:rsidRPr="00AC63AA">
        <w:rPr>
          <w:bCs/>
          <w:u w:val="single"/>
        </w:rPr>
        <w:t>Tier 1</w:t>
      </w:r>
      <w:r w:rsidR="00AC63AA">
        <w:rPr>
          <w:bCs/>
        </w:rPr>
        <w:t>.</w:t>
      </w:r>
    </w:p>
    <w:p w14:paraId="4319A49E" w14:textId="50E571AB" w:rsidR="00AC63AA" w:rsidRPr="007A78DE" w:rsidRDefault="007A78DE" w:rsidP="00811C9E">
      <w:pPr>
        <w:numPr>
          <w:ilvl w:val="0"/>
          <w:numId w:val="6"/>
        </w:numPr>
        <w:tabs>
          <w:tab w:val="left" w:pos="720"/>
        </w:tabs>
        <w:spacing w:after="120"/>
      </w:pPr>
      <w:r w:rsidRPr="007A78DE">
        <w:rPr>
          <w:bCs/>
        </w:rPr>
        <w:t xml:space="preserve">Dischargers with facilities under qualified County oversight by an authorized County are covered under </w:t>
      </w:r>
      <w:r w:rsidRPr="007A78DE">
        <w:rPr>
          <w:bCs/>
          <w:u w:val="single"/>
        </w:rPr>
        <w:t>Tier 3</w:t>
      </w:r>
      <w:r w:rsidRPr="007A78DE">
        <w:rPr>
          <w:bCs/>
        </w:rPr>
        <w:t>.</w:t>
      </w:r>
      <w:r>
        <w:rPr>
          <w:bCs/>
        </w:rPr>
        <w:t xml:space="preserve"> Refer to </w:t>
      </w:r>
      <w:r w:rsidR="0013352A" w:rsidRPr="007A78DE">
        <w:rPr>
          <w:bCs/>
        </w:rPr>
        <w:t xml:space="preserve">the maps </w:t>
      </w:r>
      <w:r w:rsidR="00BD49F7" w:rsidRPr="007A78DE">
        <w:rPr>
          <w:bCs/>
        </w:rPr>
        <w:t>on the following website</w:t>
      </w:r>
      <w:r w:rsidR="00767037" w:rsidRPr="007A78DE">
        <w:rPr>
          <w:bCs/>
        </w:rPr>
        <w:t xml:space="preserve"> to determine whether your </w:t>
      </w:r>
      <w:r w:rsidR="00BD49F7" w:rsidRPr="007A78DE">
        <w:rPr>
          <w:bCs/>
        </w:rPr>
        <w:t xml:space="preserve">winery is located in a </w:t>
      </w:r>
      <w:r w:rsidR="00B679F6" w:rsidRPr="007A78DE">
        <w:rPr>
          <w:bCs/>
        </w:rPr>
        <w:t>County</w:t>
      </w:r>
      <w:r w:rsidR="00BD49F7" w:rsidRPr="007A78DE">
        <w:rPr>
          <w:bCs/>
        </w:rPr>
        <w:t xml:space="preserve"> Oversight county</w:t>
      </w:r>
      <w:r>
        <w:rPr>
          <w:bCs/>
        </w:rPr>
        <w:t xml:space="preserve"> (</w:t>
      </w:r>
      <w:r w:rsidRPr="007A78DE">
        <w:rPr>
          <w:bCs/>
          <w:highlight w:val="yellow"/>
        </w:rPr>
        <w:t>insert web link</w:t>
      </w:r>
      <w:r>
        <w:rPr>
          <w:bCs/>
        </w:rPr>
        <w:t>)</w:t>
      </w:r>
      <w:r w:rsidR="00EF361C" w:rsidRPr="007A78DE">
        <w:t xml:space="preserve">. </w:t>
      </w:r>
    </w:p>
    <w:p w14:paraId="1334D5AA" w14:textId="77777777" w:rsidR="007A78DE" w:rsidRPr="007A78DE" w:rsidRDefault="00A145F4" w:rsidP="00811C9E">
      <w:pPr>
        <w:pStyle w:val="ListParagraph"/>
        <w:numPr>
          <w:ilvl w:val="0"/>
          <w:numId w:val="6"/>
        </w:numPr>
        <w:rPr>
          <w:sz w:val="24"/>
          <w:szCs w:val="24"/>
        </w:rPr>
      </w:pPr>
      <w:r w:rsidRPr="00BD49F7">
        <w:rPr>
          <w:bCs/>
          <w:sz w:val="24"/>
          <w:szCs w:val="24"/>
        </w:rPr>
        <w:t xml:space="preserve">All other facilities </w:t>
      </w:r>
      <w:r w:rsidR="00BD49F7">
        <w:rPr>
          <w:bCs/>
          <w:sz w:val="24"/>
          <w:szCs w:val="24"/>
        </w:rPr>
        <w:t>are covered</w:t>
      </w:r>
      <w:r w:rsidRPr="00BD49F7">
        <w:rPr>
          <w:bCs/>
          <w:sz w:val="24"/>
          <w:szCs w:val="24"/>
        </w:rPr>
        <w:t xml:space="preserve"> under </w:t>
      </w:r>
      <w:r w:rsidRPr="00BD49F7">
        <w:rPr>
          <w:bCs/>
          <w:sz w:val="24"/>
          <w:szCs w:val="24"/>
          <w:u w:val="single"/>
        </w:rPr>
        <w:t>Tier 2</w:t>
      </w:r>
      <w:r w:rsidRPr="007A78DE">
        <w:rPr>
          <w:bCs/>
          <w:sz w:val="24"/>
          <w:szCs w:val="24"/>
        </w:rPr>
        <w:t>.</w:t>
      </w:r>
      <w:r w:rsidR="00BD49F7" w:rsidRPr="007A78DE">
        <w:rPr>
          <w:bCs/>
          <w:sz w:val="24"/>
          <w:szCs w:val="24"/>
        </w:rPr>
        <w:t xml:space="preserve"> </w:t>
      </w:r>
    </w:p>
    <w:p w14:paraId="3292387A" w14:textId="77777777" w:rsidR="007A78DE" w:rsidRDefault="007A78DE" w:rsidP="007A78DE">
      <w:pPr>
        <w:pStyle w:val="ListParagraph"/>
        <w:rPr>
          <w:bCs/>
          <w:sz w:val="24"/>
          <w:szCs w:val="24"/>
        </w:rPr>
      </w:pPr>
    </w:p>
    <w:p w14:paraId="49CD110C" w14:textId="54904C8E" w:rsidR="002138F3" w:rsidRPr="00BD49F7" w:rsidRDefault="007A78DE" w:rsidP="007A78DE">
      <w:pPr>
        <w:pStyle w:val="ListParagraph"/>
        <w:rPr>
          <w:sz w:val="24"/>
          <w:szCs w:val="24"/>
        </w:rPr>
      </w:pPr>
      <w:r>
        <w:rPr>
          <w:bCs/>
          <w:sz w:val="24"/>
          <w:szCs w:val="24"/>
        </w:rPr>
        <w:t>A</w:t>
      </w:r>
      <w:r w:rsidR="00BD49F7">
        <w:rPr>
          <w:bCs/>
          <w:sz w:val="24"/>
          <w:szCs w:val="24"/>
        </w:rPr>
        <w:t>dditional requirements may apply if your winery</w:t>
      </w:r>
      <w:r w:rsidR="00A145F4" w:rsidRPr="00BD49F7">
        <w:rPr>
          <w:bCs/>
          <w:sz w:val="24"/>
          <w:szCs w:val="24"/>
        </w:rPr>
        <w:t xml:space="preserve"> is located within an</w:t>
      </w:r>
      <w:r w:rsidR="006A59C9">
        <w:rPr>
          <w:bCs/>
          <w:sz w:val="24"/>
          <w:szCs w:val="24"/>
        </w:rPr>
        <w:t xml:space="preserve"> area of nitrate</w:t>
      </w:r>
      <w:r>
        <w:rPr>
          <w:bCs/>
          <w:sz w:val="24"/>
          <w:szCs w:val="24"/>
        </w:rPr>
        <w:noBreakHyphen/>
      </w:r>
      <w:r w:rsidR="006A59C9">
        <w:rPr>
          <w:bCs/>
          <w:sz w:val="24"/>
          <w:szCs w:val="24"/>
        </w:rPr>
        <w:t xml:space="preserve">impacted groundwater. In Alameda County, the </w:t>
      </w:r>
      <w:r w:rsidR="009E47FE" w:rsidRPr="00BD49F7">
        <w:rPr>
          <w:bCs/>
          <w:sz w:val="24"/>
          <w:szCs w:val="24"/>
        </w:rPr>
        <w:t xml:space="preserve">areas of known </w:t>
      </w:r>
      <w:r w:rsidR="00BD49F7">
        <w:rPr>
          <w:bCs/>
          <w:sz w:val="24"/>
          <w:szCs w:val="24"/>
        </w:rPr>
        <w:t xml:space="preserve">nitrate-impacted </w:t>
      </w:r>
      <w:r w:rsidR="009E47FE" w:rsidRPr="00BD49F7">
        <w:rPr>
          <w:bCs/>
          <w:sz w:val="24"/>
          <w:szCs w:val="24"/>
        </w:rPr>
        <w:t>groundwater</w:t>
      </w:r>
      <w:r w:rsidR="006A59C9">
        <w:rPr>
          <w:bCs/>
          <w:sz w:val="24"/>
          <w:szCs w:val="24"/>
        </w:rPr>
        <w:t xml:space="preserve"> are also referred to as Areas of Concern</w:t>
      </w:r>
      <w:r w:rsidR="009E47FE" w:rsidRPr="00BD49F7">
        <w:rPr>
          <w:bCs/>
          <w:sz w:val="24"/>
          <w:szCs w:val="24"/>
        </w:rPr>
        <w:t xml:space="preserve">. To determine whether your </w:t>
      </w:r>
      <w:r w:rsidR="00BD49F7">
        <w:rPr>
          <w:bCs/>
          <w:sz w:val="24"/>
          <w:szCs w:val="24"/>
        </w:rPr>
        <w:t>winery</w:t>
      </w:r>
      <w:r w:rsidR="009E47FE" w:rsidRPr="00BD49F7">
        <w:rPr>
          <w:bCs/>
          <w:sz w:val="24"/>
          <w:szCs w:val="24"/>
        </w:rPr>
        <w:t xml:space="preserve"> is located within an Area of Concern, </w:t>
      </w:r>
      <w:r w:rsidR="00BD49F7">
        <w:rPr>
          <w:bCs/>
          <w:sz w:val="24"/>
          <w:szCs w:val="24"/>
        </w:rPr>
        <w:t>refer to</w:t>
      </w:r>
      <w:r>
        <w:rPr>
          <w:bCs/>
          <w:sz w:val="24"/>
          <w:szCs w:val="24"/>
        </w:rPr>
        <w:t xml:space="preserve"> </w:t>
      </w:r>
      <w:r w:rsidRPr="007A78DE">
        <w:rPr>
          <w:b/>
          <w:bCs/>
          <w:sz w:val="24"/>
          <w:szCs w:val="24"/>
        </w:rPr>
        <w:t>Figures 3</w:t>
      </w:r>
      <w:r>
        <w:rPr>
          <w:bCs/>
          <w:sz w:val="24"/>
          <w:szCs w:val="24"/>
        </w:rPr>
        <w:t xml:space="preserve"> through </w:t>
      </w:r>
      <w:r w:rsidRPr="007A78DE">
        <w:rPr>
          <w:b/>
          <w:bCs/>
          <w:sz w:val="24"/>
          <w:szCs w:val="24"/>
        </w:rPr>
        <w:t>5</w:t>
      </w:r>
      <w:r>
        <w:rPr>
          <w:bCs/>
          <w:sz w:val="24"/>
          <w:szCs w:val="24"/>
        </w:rPr>
        <w:t xml:space="preserve"> in </w:t>
      </w:r>
      <w:r w:rsidRPr="007A78DE">
        <w:rPr>
          <w:b/>
          <w:bCs/>
          <w:sz w:val="24"/>
          <w:szCs w:val="24"/>
        </w:rPr>
        <w:t>Attachment J</w:t>
      </w:r>
      <w:r>
        <w:rPr>
          <w:bCs/>
          <w:sz w:val="24"/>
          <w:szCs w:val="24"/>
        </w:rPr>
        <w:t xml:space="preserve"> of the Order and</w:t>
      </w:r>
      <w:r w:rsidR="00BD49F7">
        <w:rPr>
          <w:bCs/>
          <w:sz w:val="24"/>
          <w:szCs w:val="24"/>
        </w:rPr>
        <w:t xml:space="preserve"> on the following website</w:t>
      </w:r>
      <w:r w:rsidR="009E47FE" w:rsidRPr="00BD49F7">
        <w:rPr>
          <w:bCs/>
          <w:sz w:val="24"/>
          <w:szCs w:val="24"/>
        </w:rPr>
        <w:t xml:space="preserve"> </w:t>
      </w:r>
      <w:r w:rsidR="009E47FE" w:rsidRPr="00BD49F7">
        <w:rPr>
          <w:bCs/>
          <w:sz w:val="24"/>
          <w:szCs w:val="24"/>
          <w:highlight w:val="yellow"/>
        </w:rPr>
        <w:t>[insert web link]</w:t>
      </w:r>
      <w:r w:rsidR="00BD49F7">
        <w:rPr>
          <w:bCs/>
          <w:sz w:val="24"/>
          <w:szCs w:val="24"/>
        </w:rPr>
        <w:t>.</w:t>
      </w:r>
    </w:p>
    <w:p w14:paraId="254E1833" w14:textId="77777777" w:rsidR="00BD49F7" w:rsidRPr="00BD49F7" w:rsidRDefault="00BD49F7" w:rsidP="00BD49F7">
      <w:pPr>
        <w:pStyle w:val="ListParagraph"/>
        <w:rPr>
          <w:sz w:val="24"/>
          <w:szCs w:val="24"/>
        </w:rPr>
      </w:pPr>
    </w:p>
    <w:p w14:paraId="15E0E2D1" w14:textId="3F2E0B3D" w:rsidR="007A33B9" w:rsidRDefault="007A33B9" w:rsidP="00811C9E">
      <w:pPr>
        <w:pStyle w:val="ListParagraph"/>
        <w:numPr>
          <w:ilvl w:val="0"/>
          <w:numId w:val="6"/>
        </w:numPr>
        <w:rPr>
          <w:sz w:val="24"/>
          <w:szCs w:val="24"/>
        </w:rPr>
      </w:pPr>
      <w:r w:rsidRPr="00BF4F68">
        <w:rPr>
          <w:b/>
          <w:sz w:val="24"/>
          <w:szCs w:val="24"/>
        </w:rPr>
        <w:t>Eligibility for reduced fee</w:t>
      </w:r>
      <w:r w:rsidR="00BF4F68">
        <w:rPr>
          <w:b/>
          <w:sz w:val="24"/>
          <w:szCs w:val="24"/>
        </w:rPr>
        <w:t xml:space="preserve"> for Environmental Stewardship r</w:t>
      </w:r>
      <w:r w:rsidRPr="00BF4F68">
        <w:rPr>
          <w:b/>
          <w:sz w:val="24"/>
          <w:szCs w:val="24"/>
        </w:rPr>
        <w:t>ecognition</w:t>
      </w:r>
      <w:r w:rsidRPr="00BF4F68">
        <w:rPr>
          <w:sz w:val="24"/>
          <w:szCs w:val="24"/>
        </w:rPr>
        <w:t xml:space="preserve">. </w:t>
      </w:r>
      <w:r w:rsidR="00BF4F68" w:rsidRPr="00BF4F68">
        <w:rPr>
          <w:sz w:val="24"/>
          <w:szCs w:val="24"/>
        </w:rPr>
        <w:t>Wineries with advanced treatment and that participate in the Certified California Sustainable</w:t>
      </w:r>
      <w:r w:rsidR="00BF4F68">
        <w:rPr>
          <w:sz w:val="24"/>
          <w:szCs w:val="24"/>
        </w:rPr>
        <w:t xml:space="preserve"> Winegrowing Program</w:t>
      </w:r>
      <w:r w:rsidR="00BF4F68" w:rsidRPr="00BF4F68">
        <w:rPr>
          <w:sz w:val="24"/>
          <w:szCs w:val="24"/>
        </w:rPr>
        <w:t>, or have been awarded the Sustainabil</w:t>
      </w:r>
      <w:r w:rsidR="00BF4F68">
        <w:rPr>
          <w:sz w:val="24"/>
          <w:szCs w:val="24"/>
        </w:rPr>
        <w:t xml:space="preserve">ity in Practice Certification, </w:t>
      </w:r>
      <w:r w:rsidR="00BF4F68" w:rsidRPr="00BF4F68">
        <w:rPr>
          <w:sz w:val="24"/>
          <w:szCs w:val="24"/>
        </w:rPr>
        <w:t>may qualify for a reduced fee under this Order.</w:t>
      </w:r>
      <w:r w:rsidR="00BF4F68">
        <w:rPr>
          <w:sz w:val="24"/>
          <w:szCs w:val="24"/>
        </w:rPr>
        <w:t xml:space="preserve"> Additional information on the programs is </w:t>
      </w:r>
      <w:r w:rsidR="006E21D3">
        <w:rPr>
          <w:sz w:val="24"/>
          <w:szCs w:val="24"/>
        </w:rPr>
        <w:t>accessible</w:t>
      </w:r>
      <w:r w:rsidR="00BF4F68">
        <w:rPr>
          <w:sz w:val="24"/>
          <w:szCs w:val="24"/>
        </w:rPr>
        <w:t xml:space="preserve"> online at </w:t>
      </w:r>
      <w:hyperlink r:id="rId10" w:history="1">
        <w:r w:rsidR="00BF4F68" w:rsidRPr="00D843B1">
          <w:rPr>
            <w:rStyle w:val="Hyperlink"/>
            <w:sz w:val="24"/>
            <w:szCs w:val="24"/>
          </w:rPr>
          <w:t>http://www.sustainablewinegrowing.org/</w:t>
        </w:r>
      </w:hyperlink>
      <w:r w:rsidR="00BF4F68">
        <w:rPr>
          <w:sz w:val="24"/>
          <w:szCs w:val="24"/>
        </w:rPr>
        <w:t xml:space="preserve"> and </w:t>
      </w:r>
      <w:hyperlink r:id="rId11" w:history="1">
        <w:r w:rsidR="00BF4F68" w:rsidRPr="00D843B1">
          <w:rPr>
            <w:rStyle w:val="Hyperlink"/>
            <w:sz w:val="24"/>
            <w:szCs w:val="24"/>
          </w:rPr>
          <w:t>http://www.sipcertified.org/</w:t>
        </w:r>
      </w:hyperlink>
      <w:r w:rsidR="00BF4F68">
        <w:rPr>
          <w:sz w:val="24"/>
          <w:szCs w:val="24"/>
        </w:rPr>
        <w:t xml:space="preserve">, respectively. </w:t>
      </w:r>
    </w:p>
    <w:p w14:paraId="7DD9518A" w14:textId="77777777" w:rsidR="00873C0A" w:rsidRPr="00873C0A" w:rsidRDefault="00873C0A" w:rsidP="00873C0A">
      <w:pPr>
        <w:pStyle w:val="ListParagraph"/>
        <w:rPr>
          <w:sz w:val="24"/>
          <w:szCs w:val="24"/>
        </w:rPr>
      </w:pPr>
    </w:p>
    <w:p w14:paraId="08BAB5B3" w14:textId="319B8A26" w:rsidR="00873C0A" w:rsidRDefault="00873C0A" w:rsidP="00873C0A">
      <w:pPr>
        <w:pStyle w:val="ListParagraph"/>
        <w:rPr>
          <w:sz w:val="24"/>
          <w:szCs w:val="24"/>
        </w:rPr>
      </w:pPr>
      <w:r>
        <w:rPr>
          <w:sz w:val="24"/>
          <w:szCs w:val="24"/>
        </w:rPr>
        <w:t xml:space="preserve">Advanced wastewater treatment </w:t>
      </w:r>
      <w:r w:rsidR="008261D1">
        <w:rPr>
          <w:sz w:val="24"/>
          <w:szCs w:val="24"/>
        </w:rPr>
        <w:t xml:space="preserve">is </w:t>
      </w:r>
      <w:r w:rsidR="008261D1" w:rsidRPr="008261D1">
        <w:rPr>
          <w:sz w:val="24"/>
          <w:szCs w:val="24"/>
        </w:rPr>
        <w:t xml:space="preserve">treatment of </w:t>
      </w:r>
      <w:r w:rsidR="008261D1">
        <w:rPr>
          <w:sz w:val="24"/>
          <w:szCs w:val="24"/>
        </w:rPr>
        <w:t>wastewater</w:t>
      </w:r>
      <w:r w:rsidR="008261D1" w:rsidRPr="008261D1">
        <w:rPr>
          <w:sz w:val="24"/>
          <w:szCs w:val="24"/>
        </w:rPr>
        <w:t xml:space="preserve"> that goes beyond the secondary or biological water treatment stage and include</w:t>
      </w:r>
      <w:r w:rsidR="008261D1">
        <w:rPr>
          <w:sz w:val="24"/>
          <w:szCs w:val="24"/>
        </w:rPr>
        <w:t xml:space="preserve">s the removal of nutrients </w:t>
      </w:r>
      <w:r w:rsidR="008261D1" w:rsidRPr="008261D1">
        <w:rPr>
          <w:sz w:val="24"/>
          <w:szCs w:val="24"/>
        </w:rPr>
        <w:t>and a high percentage of suspended solids.</w:t>
      </w:r>
      <w:r w:rsidR="008261D1">
        <w:rPr>
          <w:sz w:val="24"/>
          <w:szCs w:val="24"/>
        </w:rPr>
        <w:t xml:space="preserve"> </w:t>
      </w:r>
      <w:r w:rsidR="008261D1" w:rsidRPr="008261D1">
        <w:rPr>
          <w:sz w:val="24"/>
          <w:szCs w:val="24"/>
        </w:rPr>
        <w:t xml:space="preserve">Advanced treatment technologies can be extensions of conventional secondary biological treatment to further stabilize oxygen-demanding substances in the wastewater, or to remove nitrogen and phosphorus. Advanced treatment may also involve physical-chemical separation techniques such as adsorption, flocculation/precipitation, membranes for advanced filtration, ion exchange, and reverse osmosis. </w:t>
      </w:r>
      <w:r w:rsidR="008261D1">
        <w:rPr>
          <w:rStyle w:val="FootnoteReference"/>
          <w:sz w:val="24"/>
          <w:szCs w:val="24"/>
        </w:rPr>
        <w:footnoteReference w:id="2"/>
      </w:r>
    </w:p>
    <w:p w14:paraId="6F6A3235" w14:textId="77777777" w:rsidR="002138F3" w:rsidRPr="002138F3" w:rsidRDefault="002138F3" w:rsidP="002138F3"/>
    <w:p w14:paraId="703C9514" w14:textId="06B53AB0" w:rsidR="00EE12E7" w:rsidRPr="00B504D2" w:rsidRDefault="002D3F27" w:rsidP="00811C9E">
      <w:pPr>
        <w:pStyle w:val="ListParagraph"/>
        <w:numPr>
          <w:ilvl w:val="0"/>
          <w:numId w:val="16"/>
        </w:numPr>
        <w:spacing w:after="120"/>
        <w:ind w:left="360"/>
        <w:rPr>
          <w:b/>
          <w:sz w:val="24"/>
          <w:szCs w:val="24"/>
        </w:rPr>
      </w:pPr>
      <w:r>
        <w:rPr>
          <w:b/>
          <w:bCs/>
          <w:sz w:val="24"/>
          <w:szCs w:val="24"/>
        </w:rPr>
        <w:lastRenderedPageBreak/>
        <w:t>INDUSTRIAL STORM WATER PERMIT</w:t>
      </w:r>
    </w:p>
    <w:p w14:paraId="5F300797" w14:textId="217E8320" w:rsidR="00BF4F68" w:rsidRDefault="006E21D3" w:rsidP="00023A47">
      <w:pPr>
        <w:tabs>
          <w:tab w:val="left" w:pos="450"/>
        </w:tabs>
        <w:ind w:left="360"/>
      </w:pPr>
      <w:r>
        <w:t xml:space="preserve">If </w:t>
      </w:r>
      <w:r w:rsidR="008A67A9">
        <w:t>your facility</w:t>
      </w:r>
      <w:r>
        <w:t xml:space="preserve"> is</w:t>
      </w:r>
      <w:r w:rsidR="008A67A9">
        <w:t xml:space="preserve"> covered under the Indus</w:t>
      </w:r>
      <w:r>
        <w:t xml:space="preserve">trial </w:t>
      </w:r>
      <w:proofErr w:type="spellStart"/>
      <w:r>
        <w:t>Stormwater</w:t>
      </w:r>
      <w:proofErr w:type="spellEnd"/>
      <w:r>
        <w:t xml:space="preserve"> General Permit, p</w:t>
      </w:r>
      <w:r w:rsidR="008A67A9">
        <w:t xml:space="preserve">rovide </w:t>
      </w:r>
      <w:r>
        <w:t xml:space="preserve">the </w:t>
      </w:r>
      <w:r w:rsidR="008A67A9">
        <w:t xml:space="preserve">WDID and indicate </w:t>
      </w:r>
      <w:r>
        <w:t xml:space="preserve">the </w:t>
      </w:r>
      <w:r w:rsidR="008A67A9">
        <w:t xml:space="preserve">level of permit coverage. If your facility does not have Industrial </w:t>
      </w:r>
      <w:proofErr w:type="spellStart"/>
      <w:r w:rsidR="008A67A9">
        <w:t>Stormwater</w:t>
      </w:r>
      <w:proofErr w:type="spellEnd"/>
      <w:r w:rsidR="008A67A9">
        <w:t xml:space="preserve"> General Permit coverage, provide a copy of your engineer-certified Notice of </w:t>
      </w:r>
      <w:r>
        <w:t>Non</w:t>
      </w:r>
      <w:r>
        <w:noBreakHyphen/>
        <w:t>applicability</w:t>
      </w:r>
      <w:r w:rsidR="008A67A9">
        <w:t xml:space="preserve"> (NONA) report.</w:t>
      </w:r>
      <w:r w:rsidR="00BF4F68" w:rsidRPr="00BF4F68">
        <w:t xml:space="preserve"> The Industrial </w:t>
      </w:r>
      <w:proofErr w:type="spellStart"/>
      <w:r w:rsidR="00BF4F68" w:rsidRPr="00BF4F68">
        <w:t>Stormwater</w:t>
      </w:r>
      <w:proofErr w:type="spellEnd"/>
      <w:r w:rsidR="00BF4F68" w:rsidRPr="00BF4F68">
        <w:t xml:space="preserve"> Permit and associated guidance documents are available online at </w:t>
      </w:r>
      <w:hyperlink r:id="rId12" w:history="1">
        <w:r w:rsidR="00BF4F68" w:rsidRPr="00D843B1">
          <w:rPr>
            <w:rStyle w:val="Hyperlink"/>
          </w:rPr>
          <w:t>http://www.waterboards.ca.gov/water_issues/programs/stormwater/industrial.shtml</w:t>
        </w:r>
      </w:hyperlink>
      <w:r w:rsidR="00BF4F68">
        <w:t>.</w:t>
      </w:r>
    </w:p>
    <w:p w14:paraId="50A01847" w14:textId="77777777" w:rsidR="00EE12E7" w:rsidRPr="00B504D2" w:rsidRDefault="00EE12E7">
      <w:pPr>
        <w:tabs>
          <w:tab w:val="left" w:pos="450"/>
        </w:tabs>
      </w:pPr>
    </w:p>
    <w:p w14:paraId="28D02F44" w14:textId="60574830" w:rsidR="00EE12E7" w:rsidRPr="00B504D2" w:rsidRDefault="00EE12E7" w:rsidP="00811C9E">
      <w:pPr>
        <w:pStyle w:val="ListParagraph"/>
        <w:numPr>
          <w:ilvl w:val="0"/>
          <w:numId w:val="16"/>
        </w:numPr>
        <w:spacing w:after="120"/>
        <w:ind w:left="360"/>
        <w:rPr>
          <w:b/>
          <w:bCs/>
          <w:sz w:val="24"/>
          <w:szCs w:val="24"/>
        </w:rPr>
      </w:pPr>
      <w:r w:rsidRPr="00B504D2">
        <w:rPr>
          <w:b/>
          <w:bCs/>
          <w:sz w:val="24"/>
          <w:szCs w:val="24"/>
        </w:rPr>
        <w:t>EXISTING PERMITS - OTHER AGENCIES</w:t>
      </w:r>
    </w:p>
    <w:p w14:paraId="55B20484" w14:textId="3FE71718" w:rsidR="00EE12E7" w:rsidRPr="00FB2B90" w:rsidRDefault="00EE12E7" w:rsidP="00023A47">
      <w:pPr>
        <w:tabs>
          <w:tab w:val="left" w:pos="450"/>
        </w:tabs>
        <w:ind w:left="360"/>
      </w:pPr>
      <w:r w:rsidRPr="00FB2B90">
        <w:t>Provide information about permits issued by agencies other than the Regional or State Water</w:t>
      </w:r>
      <w:r w:rsidR="003A29BD" w:rsidRPr="00FB2B90">
        <w:t xml:space="preserve"> Boards for the winery </w:t>
      </w:r>
      <w:r w:rsidRPr="00FB2B90">
        <w:t xml:space="preserve">uses or for the wastewater </w:t>
      </w:r>
      <w:r w:rsidR="00B04DB4">
        <w:t xml:space="preserve">treatment and discharge </w:t>
      </w:r>
      <w:r w:rsidRPr="00FB2B90">
        <w:t xml:space="preserve">system. </w:t>
      </w:r>
    </w:p>
    <w:p w14:paraId="29641A5D" w14:textId="77777777" w:rsidR="00EE12E7" w:rsidRPr="00FB2B90" w:rsidRDefault="00EE12E7">
      <w:pPr>
        <w:tabs>
          <w:tab w:val="left" w:pos="450"/>
        </w:tabs>
        <w:rPr>
          <w:b/>
        </w:rPr>
      </w:pPr>
    </w:p>
    <w:p w14:paraId="6AEC37A0" w14:textId="77777777" w:rsidR="002D3F27" w:rsidRDefault="00EE12E7" w:rsidP="002D3F27">
      <w:pPr>
        <w:pStyle w:val="Caption"/>
        <w:numPr>
          <w:ilvl w:val="0"/>
          <w:numId w:val="16"/>
        </w:numPr>
        <w:ind w:left="360"/>
      </w:pPr>
      <w:r w:rsidRPr="00FB2B90">
        <w:t>CALIFORNIA ENVIRONMENTAL QUALITY ACT (CEQA)</w:t>
      </w:r>
      <w:r w:rsidR="008963A8">
        <w:t xml:space="preserve"> </w:t>
      </w:r>
    </w:p>
    <w:p w14:paraId="00543689" w14:textId="19F50151" w:rsidR="00EE12E7" w:rsidRPr="00FB2B90" w:rsidRDefault="008963A8" w:rsidP="002D3F27">
      <w:pPr>
        <w:pStyle w:val="Caption"/>
        <w:spacing w:after="120"/>
        <w:ind w:left="360"/>
      </w:pPr>
      <w:r w:rsidRPr="002D3F27">
        <w:rPr>
          <w:b w:val="0"/>
        </w:rPr>
        <w:t>(</w:t>
      </w:r>
      <w:r w:rsidR="002D3F27">
        <w:t>Tier</w:t>
      </w:r>
      <w:r w:rsidR="00FF1E72" w:rsidRPr="002D3F27">
        <w:t xml:space="preserve"> 2 and </w:t>
      </w:r>
      <w:r w:rsidR="002D3F27">
        <w:t xml:space="preserve">Tier </w:t>
      </w:r>
      <w:r w:rsidR="00FF1E72" w:rsidRPr="002D3F27">
        <w:t>3</w:t>
      </w:r>
      <w:r w:rsidR="002D3F27">
        <w:t xml:space="preserve"> discharging greater than 1,500 </w:t>
      </w:r>
      <w:r w:rsidR="00A45BA4">
        <w:t>gpd</w:t>
      </w:r>
      <w:r w:rsidRPr="002D3F27">
        <w:rPr>
          <w:b w:val="0"/>
        </w:rPr>
        <w:t>)</w:t>
      </w:r>
    </w:p>
    <w:p w14:paraId="39BCC397" w14:textId="3DC3C95A" w:rsidR="00023A47" w:rsidRPr="00FB2B90" w:rsidRDefault="00023A47" w:rsidP="00023A47">
      <w:pPr>
        <w:ind w:left="360"/>
      </w:pPr>
      <w:r w:rsidRPr="00FB2B90">
        <w:t>If the winery is an existing facility</w:t>
      </w:r>
      <w:r w:rsidR="002C1441">
        <w:t xml:space="preserve"> and is not proposing to expand,</w:t>
      </w:r>
      <w:r w:rsidRPr="00FB2B90">
        <w:t xml:space="preserve"> or </w:t>
      </w:r>
      <w:r w:rsidR="002C1441">
        <w:t xml:space="preserve">it </w:t>
      </w:r>
      <w:r w:rsidRPr="00FB2B90">
        <w:t xml:space="preserve">has submitted a Report of Waste Discharge to the </w:t>
      </w:r>
      <w:r w:rsidR="00BF4F68">
        <w:t>Regional Water Board</w:t>
      </w:r>
      <w:r w:rsidRPr="00FB2B90">
        <w:t xml:space="preserve"> as of the adoption date of this Order</w:t>
      </w:r>
      <w:r w:rsidR="005134E1">
        <w:t xml:space="preserve"> </w:t>
      </w:r>
      <w:r w:rsidR="006E21D3" w:rsidRPr="006E21D3">
        <w:rPr>
          <w:highlight w:val="yellow"/>
        </w:rPr>
        <w:t>(</w:t>
      </w:r>
      <w:r w:rsidR="000A077E">
        <w:rPr>
          <w:highlight w:val="yellow"/>
        </w:rPr>
        <w:t>December</w:t>
      </w:r>
      <w:r w:rsidR="00FF1E72">
        <w:rPr>
          <w:highlight w:val="yellow"/>
        </w:rPr>
        <w:t xml:space="preserve"> 13</w:t>
      </w:r>
      <w:r w:rsidR="006E21D3" w:rsidRPr="006E21D3">
        <w:rPr>
          <w:highlight w:val="yellow"/>
        </w:rPr>
        <w:t>, 2017</w:t>
      </w:r>
      <w:r w:rsidR="005134E1" w:rsidRPr="006E21D3">
        <w:rPr>
          <w:highlight w:val="yellow"/>
        </w:rPr>
        <w:t>)</w:t>
      </w:r>
      <w:r w:rsidRPr="006E21D3">
        <w:rPr>
          <w:highlight w:val="yellow"/>
        </w:rPr>
        <w:t>,</w:t>
      </w:r>
      <w:r w:rsidRPr="00FB2B90">
        <w:t xml:space="preserve"> </w:t>
      </w:r>
      <w:r w:rsidR="00FF1E72">
        <w:t>or is enrolled under Tier 1</w:t>
      </w:r>
      <w:r w:rsidR="002D3F27">
        <w:t xml:space="preserve"> or Tier 3 and discharges less than 1,500 </w:t>
      </w:r>
      <w:r w:rsidR="00A45BA4">
        <w:t>gpd</w:t>
      </w:r>
      <w:r w:rsidR="00FF1E72">
        <w:t xml:space="preserve">, </w:t>
      </w:r>
      <w:r w:rsidR="0033496C">
        <w:t xml:space="preserve">submittal of </w:t>
      </w:r>
      <w:r w:rsidRPr="00FB2B90">
        <w:t xml:space="preserve">CEQA documentation is not required. If </w:t>
      </w:r>
      <w:r w:rsidR="002C1441">
        <w:t>that is the case</w:t>
      </w:r>
      <w:r w:rsidRPr="00FB2B90">
        <w:t xml:space="preserve">, state ‘existing winery’ </w:t>
      </w:r>
      <w:r w:rsidR="00FF1E72">
        <w:t xml:space="preserve">or Tier 1 </w:t>
      </w:r>
      <w:r w:rsidRPr="00FB2B90">
        <w:t>in this section.</w:t>
      </w:r>
      <w:r w:rsidR="008A67A9">
        <w:t xml:space="preserve"> For all other applicants, CEQA</w:t>
      </w:r>
      <w:r w:rsidR="006E21D3">
        <w:t xml:space="preserve"> or documentation of a CEQA exemption</w:t>
      </w:r>
      <w:r w:rsidR="008A67A9">
        <w:t xml:space="preserve"> is required. Submit </w:t>
      </w:r>
      <w:r w:rsidR="00FF1E72">
        <w:t>the completed</w:t>
      </w:r>
      <w:r w:rsidR="008A67A9">
        <w:t xml:space="preserve"> CEQA document or draft if the Water Board is the lead agency.</w:t>
      </w:r>
    </w:p>
    <w:p w14:paraId="19A85CF0" w14:textId="77777777" w:rsidR="00EE12E7" w:rsidRPr="00FB2B90" w:rsidRDefault="00EE12E7"/>
    <w:p w14:paraId="6B022652" w14:textId="62B99DC2" w:rsidR="00EE12E7" w:rsidRPr="00FB2B90" w:rsidRDefault="00EE12E7" w:rsidP="00811C9E">
      <w:pPr>
        <w:pStyle w:val="Level1"/>
        <w:widowControl/>
        <w:numPr>
          <w:ilvl w:val="0"/>
          <w:numId w:val="16"/>
        </w:numPr>
        <w:tabs>
          <w:tab w:val="left" w:pos="-1980"/>
          <w:tab w:val="right" w:pos="9360"/>
        </w:tabs>
        <w:autoSpaceDE/>
        <w:autoSpaceDN/>
        <w:adjustRightInd/>
        <w:spacing w:after="120"/>
        <w:ind w:left="360"/>
        <w:outlineLvl w:val="9"/>
        <w:rPr>
          <w:rFonts w:ascii="Times New Roman" w:hAnsi="Times New Roman"/>
          <w:b/>
          <w:bCs/>
          <w:sz w:val="24"/>
        </w:rPr>
      </w:pPr>
      <w:r w:rsidRPr="00FB2B90">
        <w:rPr>
          <w:rFonts w:ascii="Times New Roman" w:hAnsi="Times New Roman"/>
          <w:b/>
          <w:bCs/>
          <w:sz w:val="24"/>
        </w:rPr>
        <w:t>FACILITY USES and PRODUCTION CAPACITY</w:t>
      </w:r>
    </w:p>
    <w:p w14:paraId="4C850E66" w14:textId="77777777" w:rsidR="003A29BD" w:rsidRPr="00FB2B90" w:rsidRDefault="003A29BD" w:rsidP="004E480E">
      <w:pPr>
        <w:tabs>
          <w:tab w:val="left" w:pos="630"/>
        </w:tabs>
        <w:spacing w:after="120"/>
        <w:ind w:left="360"/>
      </w:pPr>
      <w:r w:rsidRPr="00FB2B90">
        <w:t>Provide the following information on the facility uses and production capacity:</w:t>
      </w:r>
    </w:p>
    <w:p w14:paraId="27864D93" w14:textId="799F519F" w:rsidR="003A29BD" w:rsidRPr="006E21D3" w:rsidRDefault="003A29BD" w:rsidP="00811C9E">
      <w:pPr>
        <w:pStyle w:val="ListParagraph"/>
        <w:numPr>
          <w:ilvl w:val="0"/>
          <w:numId w:val="17"/>
        </w:numPr>
        <w:spacing w:after="120"/>
        <w:contextualSpacing w:val="0"/>
        <w:rPr>
          <w:sz w:val="24"/>
          <w:szCs w:val="24"/>
        </w:rPr>
      </w:pPr>
      <w:r w:rsidRPr="006E21D3">
        <w:rPr>
          <w:sz w:val="24"/>
          <w:szCs w:val="24"/>
        </w:rPr>
        <w:t>U</w:t>
      </w:r>
      <w:r w:rsidR="00EE12E7" w:rsidRPr="006E21D3">
        <w:rPr>
          <w:sz w:val="24"/>
          <w:szCs w:val="24"/>
        </w:rPr>
        <w:t>ses of the winery facility proposed</w:t>
      </w:r>
      <w:r w:rsidR="002C1441" w:rsidRPr="006E21D3">
        <w:rPr>
          <w:sz w:val="24"/>
          <w:szCs w:val="24"/>
        </w:rPr>
        <w:t>,</w:t>
      </w:r>
      <w:r w:rsidR="00EE12E7" w:rsidRPr="006E21D3">
        <w:rPr>
          <w:sz w:val="24"/>
          <w:szCs w:val="24"/>
        </w:rPr>
        <w:t xml:space="preserve"> or permitted by applicable lo</w:t>
      </w:r>
      <w:r w:rsidRPr="006E21D3">
        <w:rPr>
          <w:sz w:val="24"/>
          <w:szCs w:val="24"/>
        </w:rPr>
        <w:t>cal land-use permit(s) issued.</w:t>
      </w:r>
    </w:p>
    <w:p w14:paraId="665AD72B" w14:textId="25FDC8CB" w:rsidR="003A29BD" w:rsidRPr="006E21D3" w:rsidRDefault="003A29BD" w:rsidP="00811C9E">
      <w:pPr>
        <w:pStyle w:val="ListParagraph"/>
        <w:numPr>
          <w:ilvl w:val="0"/>
          <w:numId w:val="17"/>
        </w:numPr>
        <w:spacing w:after="120"/>
        <w:contextualSpacing w:val="0"/>
        <w:rPr>
          <w:sz w:val="24"/>
          <w:szCs w:val="24"/>
        </w:rPr>
      </w:pPr>
      <w:r w:rsidRPr="006E21D3">
        <w:rPr>
          <w:sz w:val="24"/>
          <w:szCs w:val="24"/>
        </w:rPr>
        <w:t>A</w:t>
      </w:r>
      <w:r w:rsidR="00EE12E7" w:rsidRPr="006E21D3">
        <w:rPr>
          <w:sz w:val="24"/>
          <w:szCs w:val="24"/>
        </w:rPr>
        <w:t xml:space="preserve">nnual wine production volume in </w:t>
      </w:r>
      <w:r w:rsidR="00BF4F68" w:rsidRPr="006E21D3">
        <w:rPr>
          <w:sz w:val="24"/>
          <w:szCs w:val="24"/>
        </w:rPr>
        <w:t>gallons</w:t>
      </w:r>
      <w:r w:rsidR="00EE12E7" w:rsidRPr="006E21D3">
        <w:rPr>
          <w:sz w:val="24"/>
          <w:szCs w:val="24"/>
        </w:rPr>
        <w:t xml:space="preserve"> and annual grape crush quantity in tons.  </w:t>
      </w:r>
    </w:p>
    <w:p w14:paraId="45FD737F" w14:textId="7786503C" w:rsidR="00EE12E7" w:rsidRPr="006E21D3" w:rsidRDefault="003A29BD" w:rsidP="00811C9E">
      <w:pPr>
        <w:pStyle w:val="ListParagraph"/>
        <w:numPr>
          <w:ilvl w:val="0"/>
          <w:numId w:val="17"/>
        </w:numPr>
        <w:rPr>
          <w:sz w:val="24"/>
          <w:szCs w:val="24"/>
        </w:rPr>
      </w:pPr>
      <w:r w:rsidRPr="006E21D3">
        <w:rPr>
          <w:sz w:val="24"/>
          <w:szCs w:val="24"/>
        </w:rPr>
        <w:t>T</w:t>
      </w:r>
      <w:r w:rsidR="00EE12E7" w:rsidRPr="006E21D3">
        <w:rPr>
          <w:sz w:val="24"/>
          <w:szCs w:val="24"/>
        </w:rPr>
        <w:t>ypical crush period, both months during which crush occurs, and total duration of crush activities.</w:t>
      </w:r>
    </w:p>
    <w:p w14:paraId="2744B80A" w14:textId="77777777" w:rsidR="003A29BD" w:rsidRPr="00FB2B90" w:rsidRDefault="003A29BD">
      <w:pPr>
        <w:tabs>
          <w:tab w:val="left" w:pos="630"/>
        </w:tabs>
        <w:ind w:left="630"/>
      </w:pPr>
    </w:p>
    <w:p w14:paraId="12551680" w14:textId="52D10E75" w:rsidR="00EE12E7" w:rsidRPr="00B504D2" w:rsidRDefault="00EE12E7" w:rsidP="00811C9E">
      <w:pPr>
        <w:pStyle w:val="ListParagraph"/>
        <w:numPr>
          <w:ilvl w:val="0"/>
          <w:numId w:val="16"/>
        </w:numPr>
        <w:spacing w:after="120"/>
        <w:ind w:left="360"/>
        <w:rPr>
          <w:b/>
          <w:bCs/>
          <w:sz w:val="24"/>
          <w:szCs w:val="24"/>
        </w:rPr>
      </w:pPr>
      <w:r w:rsidRPr="00B504D2">
        <w:rPr>
          <w:b/>
          <w:bCs/>
          <w:sz w:val="24"/>
          <w:szCs w:val="24"/>
        </w:rPr>
        <w:t>WASTEWATER FLOWS and DESIGN FLOWS</w:t>
      </w:r>
    </w:p>
    <w:p w14:paraId="654CEF2F" w14:textId="22430C15" w:rsidR="00EE12E7" w:rsidRDefault="00EE12E7" w:rsidP="00E35839">
      <w:pPr>
        <w:tabs>
          <w:tab w:val="left" w:pos="450"/>
        </w:tabs>
        <w:ind w:left="360"/>
      </w:pPr>
      <w:r w:rsidRPr="00FB2B90">
        <w:t>Provide information about the existing or anticipated</w:t>
      </w:r>
      <w:r w:rsidR="002C1441">
        <w:t xml:space="preserve"> (if the facility is new and has not yet </w:t>
      </w:r>
      <w:r w:rsidR="006E21D3">
        <w:t>initiated operation</w:t>
      </w:r>
      <w:r w:rsidR="002C1441">
        <w:t>)</w:t>
      </w:r>
      <w:r w:rsidRPr="00FB2B90">
        <w:t xml:space="preserve"> </w:t>
      </w:r>
      <w:r w:rsidR="003A29BD" w:rsidRPr="00FB2B90">
        <w:t xml:space="preserve">winery and domestic (if applicable) </w:t>
      </w:r>
      <w:r w:rsidRPr="00FB2B90">
        <w:t>wastewater flows, and design flows</w:t>
      </w:r>
      <w:r w:rsidR="006E21D3">
        <w:t xml:space="preserve"> during crush and non-crush periods</w:t>
      </w:r>
      <w:r w:rsidRPr="00FB2B90">
        <w:t xml:space="preserve"> for the wastewater treatment and </w:t>
      </w:r>
      <w:r w:rsidR="006E21D3">
        <w:t xml:space="preserve">discharge </w:t>
      </w:r>
      <w:r w:rsidRPr="00FB2B90">
        <w:t xml:space="preserve">systems.  </w:t>
      </w:r>
    </w:p>
    <w:p w14:paraId="502642A1" w14:textId="77777777" w:rsidR="003D74BE" w:rsidRDefault="003D74BE" w:rsidP="00E35839">
      <w:pPr>
        <w:tabs>
          <w:tab w:val="left" w:pos="450"/>
        </w:tabs>
        <w:ind w:left="360"/>
      </w:pPr>
    </w:p>
    <w:p w14:paraId="457B18DF" w14:textId="534D0411" w:rsidR="003D74BE" w:rsidRPr="003D74BE" w:rsidRDefault="003D74BE" w:rsidP="003D74BE">
      <w:pPr>
        <w:spacing w:after="120"/>
        <w:ind w:left="360"/>
      </w:pPr>
      <w:r w:rsidRPr="003D74BE">
        <w:t xml:space="preserve">The </w:t>
      </w:r>
      <w:r w:rsidRPr="003D74BE">
        <w:rPr>
          <w:b/>
        </w:rPr>
        <w:t>Design Average Flow</w:t>
      </w:r>
      <w:r w:rsidRPr="003D74BE">
        <w:t xml:space="preserve"> is the average of the daily </w:t>
      </w:r>
      <w:r>
        <w:t>flow</w:t>
      </w:r>
      <w:r w:rsidRPr="003D74BE">
        <w:t xml:space="preserve"> expressed as a volume per unit time. </w:t>
      </w:r>
    </w:p>
    <w:p w14:paraId="1E7609BE" w14:textId="36CC064F" w:rsidR="003D74BE" w:rsidRDefault="003D74BE" w:rsidP="003D74BE">
      <w:pPr>
        <w:pStyle w:val="ListParagraph"/>
        <w:spacing w:after="120"/>
        <w:ind w:left="360"/>
        <w:contextualSpacing w:val="0"/>
        <w:rPr>
          <w:sz w:val="24"/>
          <w:szCs w:val="24"/>
        </w:rPr>
      </w:pPr>
      <w:r w:rsidRPr="003D74BE">
        <w:rPr>
          <w:sz w:val="24"/>
          <w:szCs w:val="24"/>
        </w:rPr>
        <w:t xml:space="preserve">The </w:t>
      </w:r>
      <w:r w:rsidRPr="003D74BE">
        <w:rPr>
          <w:b/>
          <w:sz w:val="24"/>
          <w:szCs w:val="24"/>
        </w:rPr>
        <w:t>Design Maximum Day Flow</w:t>
      </w:r>
      <w:r w:rsidRPr="003D74BE">
        <w:rPr>
          <w:sz w:val="24"/>
          <w:szCs w:val="24"/>
        </w:rPr>
        <w:t xml:space="preserve"> is the design maximum day flow is the largest volume of flow to be received during a continuous 24-hour period expressed as a volume per unit time.</w:t>
      </w:r>
    </w:p>
    <w:p w14:paraId="4C1AD612" w14:textId="41A5E6A2" w:rsidR="002D3F27" w:rsidRDefault="002D3F27" w:rsidP="003D74BE">
      <w:pPr>
        <w:pStyle w:val="ListParagraph"/>
        <w:spacing w:after="120"/>
        <w:ind w:left="360"/>
        <w:contextualSpacing w:val="0"/>
        <w:rPr>
          <w:sz w:val="24"/>
          <w:szCs w:val="24"/>
        </w:rPr>
      </w:pPr>
    </w:p>
    <w:p w14:paraId="148D9F09" w14:textId="77777777" w:rsidR="002D3F27" w:rsidRPr="003D74BE" w:rsidRDefault="002D3F27" w:rsidP="003D74BE">
      <w:pPr>
        <w:pStyle w:val="ListParagraph"/>
        <w:spacing w:after="120"/>
        <w:ind w:left="360"/>
        <w:contextualSpacing w:val="0"/>
        <w:rPr>
          <w:sz w:val="24"/>
          <w:szCs w:val="24"/>
        </w:rPr>
      </w:pPr>
    </w:p>
    <w:p w14:paraId="068CF250" w14:textId="5FA789B3" w:rsidR="00BC3662" w:rsidRPr="00B504D2" w:rsidRDefault="002D3F27" w:rsidP="00811C9E">
      <w:pPr>
        <w:pStyle w:val="ListParagraph"/>
        <w:numPr>
          <w:ilvl w:val="0"/>
          <w:numId w:val="16"/>
        </w:numPr>
        <w:spacing w:after="120"/>
        <w:ind w:left="360"/>
        <w:rPr>
          <w:b/>
          <w:bCs/>
          <w:sz w:val="24"/>
          <w:szCs w:val="24"/>
        </w:rPr>
      </w:pPr>
      <w:r>
        <w:rPr>
          <w:b/>
          <w:bCs/>
          <w:sz w:val="24"/>
          <w:szCs w:val="24"/>
        </w:rPr>
        <w:lastRenderedPageBreak/>
        <w:t>DISCHARGE WATER QUALITY</w:t>
      </w:r>
    </w:p>
    <w:p w14:paraId="68389BCF" w14:textId="005A12BD" w:rsidR="00BC3662" w:rsidRPr="00FB2B90" w:rsidRDefault="00BC3662" w:rsidP="00BC3662">
      <w:pPr>
        <w:tabs>
          <w:tab w:val="left" w:pos="450"/>
        </w:tabs>
        <w:spacing w:after="120"/>
        <w:ind w:left="360"/>
      </w:pPr>
      <w:r w:rsidRPr="00FB2B90">
        <w:t xml:space="preserve">Provide a water quality characterization of the quality of the final treated wastewater that is or will be discharged to land. Include, at a minimum, </w:t>
      </w:r>
      <w:r>
        <w:t xml:space="preserve">values for </w:t>
      </w:r>
      <w:r w:rsidRPr="00FB2B90">
        <w:t>the following water quality parameters:</w:t>
      </w:r>
    </w:p>
    <w:p w14:paraId="5EBE4F9B" w14:textId="77777777" w:rsidR="00BC3662" w:rsidRPr="00FB2B90" w:rsidRDefault="00BC3662" w:rsidP="00811C9E">
      <w:pPr>
        <w:numPr>
          <w:ilvl w:val="0"/>
          <w:numId w:val="3"/>
        </w:numPr>
        <w:spacing w:after="40"/>
        <w:ind w:left="900" w:hanging="353"/>
      </w:pPr>
      <w:r>
        <w:tab/>
        <w:t>B</w:t>
      </w:r>
      <w:r w:rsidRPr="00FB2B90">
        <w:t>iochemical oxygen demand (BOD</w:t>
      </w:r>
      <w:r w:rsidRPr="00FB2B90">
        <w:rPr>
          <w:vertAlign w:val="subscript"/>
        </w:rPr>
        <w:t>5</w:t>
      </w:r>
      <w:r w:rsidRPr="00FB2B90">
        <w:t>)</w:t>
      </w:r>
      <w:r w:rsidRPr="00BF4F68">
        <w:rPr>
          <w:rStyle w:val="FootnoteReference"/>
        </w:rPr>
        <w:t xml:space="preserve"> </w:t>
      </w:r>
      <w:r>
        <w:rPr>
          <w:rStyle w:val="FootnoteReference"/>
        </w:rPr>
        <w:footnoteReference w:id="3"/>
      </w:r>
    </w:p>
    <w:p w14:paraId="4600CD5E" w14:textId="77777777" w:rsidR="00BC3662" w:rsidRPr="00FB2B90" w:rsidRDefault="00BC3662" w:rsidP="00811C9E">
      <w:pPr>
        <w:numPr>
          <w:ilvl w:val="0"/>
          <w:numId w:val="3"/>
        </w:numPr>
        <w:spacing w:after="40"/>
        <w:ind w:left="900" w:hanging="353"/>
      </w:pPr>
      <w:r>
        <w:tab/>
        <w:t>T</w:t>
      </w:r>
      <w:r w:rsidRPr="00FB2B90">
        <w:t>otal suspended solids (TSS)</w:t>
      </w:r>
    </w:p>
    <w:p w14:paraId="27D363BF" w14:textId="77777777" w:rsidR="00BC3662" w:rsidRDefault="00BC3662" w:rsidP="00811C9E">
      <w:pPr>
        <w:numPr>
          <w:ilvl w:val="0"/>
          <w:numId w:val="3"/>
        </w:numPr>
        <w:spacing w:after="40"/>
        <w:ind w:left="900"/>
      </w:pPr>
      <w:r w:rsidRPr="00FB2B90">
        <w:tab/>
      </w:r>
      <w:r>
        <w:t>T</w:t>
      </w:r>
      <w:r w:rsidRPr="00FB2B90">
        <w:t>otal dissolved solids (T</w:t>
      </w:r>
      <w:r>
        <w:t xml:space="preserve">DS). This analysis may include </w:t>
      </w:r>
      <w:r w:rsidRPr="00FB2B90">
        <w:t>but</w:t>
      </w:r>
      <w:r>
        <w:t xml:space="preserve"> is </w:t>
      </w:r>
      <w:r w:rsidRPr="00FB2B90">
        <w:t>not limited to</w:t>
      </w:r>
      <w:r>
        <w:t xml:space="preserve"> g</w:t>
      </w:r>
      <w:r w:rsidRPr="00FB2B90">
        <w:t>eneral or standard minerals analyses</w:t>
      </w:r>
      <w:r>
        <w:t xml:space="preserve">, sodium and </w:t>
      </w:r>
      <w:r w:rsidRPr="00FB2B90">
        <w:t>el</w:t>
      </w:r>
      <w:r>
        <w:t>ectrical conductivity (EC).</w:t>
      </w:r>
    </w:p>
    <w:p w14:paraId="73A64CA2" w14:textId="77777777" w:rsidR="00BC3662" w:rsidRPr="00FB2B90" w:rsidRDefault="00BC3662" w:rsidP="00811C9E">
      <w:pPr>
        <w:numPr>
          <w:ilvl w:val="0"/>
          <w:numId w:val="3"/>
        </w:numPr>
        <w:spacing w:after="40"/>
        <w:ind w:left="900"/>
      </w:pPr>
      <w:r>
        <w:t>Chloride</w:t>
      </w:r>
    </w:p>
    <w:p w14:paraId="4DD6D02C" w14:textId="77777777" w:rsidR="00BC3662" w:rsidRPr="00FB2B90" w:rsidRDefault="00BC3662" w:rsidP="00811C9E">
      <w:pPr>
        <w:numPr>
          <w:ilvl w:val="0"/>
          <w:numId w:val="3"/>
        </w:numPr>
        <w:spacing w:after="40"/>
        <w:ind w:left="900" w:hanging="353"/>
      </w:pPr>
      <w:r>
        <w:tab/>
        <w:t>D</w:t>
      </w:r>
      <w:r w:rsidRPr="00FB2B90">
        <w:t>issolved oxygen (DO)</w:t>
      </w:r>
    </w:p>
    <w:p w14:paraId="44FD026C" w14:textId="77777777" w:rsidR="00BC3662" w:rsidRPr="00FB2B90" w:rsidRDefault="00BC3662" w:rsidP="00811C9E">
      <w:pPr>
        <w:numPr>
          <w:ilvl w:val="0"/>
          <w:numId w:val="3"/>
        </w:numPr>
        <w:spacing w:after="40"/>
        <w:ind w:left="900" w:hanging="353"/>
      </w:pPr>
      <w:r>
        <w:tab/>
        <w:t>T</w:t>
      </w:r>
      <w:r w:rsidRPr="00FB2B90">
        <w:t>otal nitrogen</w:t>
      </w:r>
      <w:r>
        <w:t xml:space="preserve"> and nitrate</w:t>
      </w:r>
    </w:p>
    <w:p w14:paraId="3952CC4A" w14:textId="77777777" w:rsidR="00BC3662" w:rsidRDefault="00BC3662" w:rsidP="00811C9E">
      <w:pPr>
        <w:numPr>
          <w:ilvl w:val="0"/>
          <w:numId w:val="3"/>
        </w:numPr>
        <w:spacing w:after="40"/>
        <w:ind w:left="900" w:hanging="353"/>
      </w:pPr>
      <w:r w:rsidRPr="00FB2B90">
        <w:tab/>
      </w:r>
      <w:r>
        <w:t>pH</w:t>
      </w:r>
    </w:p>
    <w:p w14:paraId="4EB95FE6" w14:textId="77777777" w:rsidR="004D28D5" w:rsidRDefault="004D28D5" w:rsidP="004D28D5">
      <w:pPr>
        <w:spacing w:after="40"/>
        <w:ind w:left="360"/>
      </w:pPr>
    </w:p>
    <w:p w14:paraId="38FFE4C5" w14:textId="156796E2" w:rsidR="00BC3662" w:rsidRDefault="004D28D5" w:rsidP="004D28D5">
      <w:pPr>
        <w:spacing w:after="40"/>
        <w:ind w:left="360"/>
      </w:pPr>
      <w:r>
        <w:t>Indicate whether the water quality values were determined by sampling of the treated wastewater conducted at the winery.</w:t>
      </w:r>
    </w:p>
    <w:p w14:paraId="7793AD84" w14:textId="77777777" w:rsidR="004D28D5" w:rsidRPr="00FB2B90" w:rsidRDefault="004D28D5" w:rsidP="004D28D5">
      <w:pPr>
        <w:spacing w:after="40"/>
        <w:ind w:left="360"/>
      </w:pPr>
    </w:p>
    <w:p w14:paraId="0FE7F1F9" w14:textId="46CC90B7" w:rsidR="00EE12E7" w:rsidRPr="00BC3662" w:rsidRDefault="00BC3662" w:rsidP="00811C9E">
      <w:pPr>
        <w:pStyle w:val="ListParagraph"/>
        <w:numPr>
          <w:ilvl w:val="0"/>
          <w:numId w:val="16"/>
        </w:numPr>
        <w:spacing w:after="120"/>
        <w:ind w:left="360"/>
        <w:rPr>
          <w:b/>
          <w:sz w:val="24"/>
          <w:szCs w:val="24"/>
        </w:rPr>
      </w:pPr>
      <w:r>
        <w:rPr>
          <w:b/>
          <w:bCs/>
          <w:sz w:val="24"/>
          <w:szCs w:val="24"/>
        </w:rPr>
        <w:t xml:space="preserve">WASTEWATER </w:t>
      </w:r>
      <w:r w:rsidR="00EE12E7" w:rsidRPr="00BC3662">
        <w:rPr>
          <w:b/>
          <w:bCs/>
          <w:sz w:val="24"/>
          <w:szCs w:val="24"/>
        </w:rPr>
        <w:t>TREATMENT AND DISCHARGE SYSTEMS</w:t>
      </w:r>
    </w:p>
    <w:p w14:paraId="503A84A5" w14:textId="3DE4FB41" w:rsidR="00EE12E7" w:rsidRPr="00FB2B90" w:rsidRDefault="00EE12E7" w:rsidP="00E35839">
      <w:pPr>
        <w:pStyle w:val="Caption"/>
        <w:tabs>
          <w:tab w:val="left" w:pos="360"/>
          <w:tab w:val="left" w:pos="7200"/>
        </w:tabs>
        <w:ind w:left="360"/>
        <w:rPr>
          <w:b w:val="0"/>
          <w:bCs/>
        </w:rPr>
      </w:pPr>
      <w:r w:rsidRPr="00FB2B90">
        <w:rPr>
          <w:b w:val="0"/>
          <w:bCs/>
        </w:rPr>
        <w:t xml:space="preserve">Provide a complete description of the winery wastewater treatment, storage, and discharge systems. </w:t>
      </w:r>
      <w:r w:rsidR="002C1441">
        <w:rPr>
          <w:b w:val="0"/>
          <w:bCs/>
        </w:rPr>
        <w:t>A c</w:t>
      </w:r>
      <w:r w:rsidRPr="00FB2B90">
        <w:rPr>
          <w:b w:val="0"/>
          <w:bCs/>
        </w:rPr>
        <w:t xml:space="preserve">omplete description </w:t>
      </w:r>
      <w:r w:rsidR="002C1441">
        <w:rPr>
          <w:b w:val="0"/>
          <w:bCs/>
        </w:rPr>
        <w:t xml:space="preserve">must be attached and </w:t>
      </w:r>
      <w:r w:rsidRPr="00FB2B90">
        <w:rPr>
          <w:b w:val="0"/>
          <w:bCs/>
        </w:rPr>
        <w:t>shall include all unit processes and equipment, desig</w:t>
      </w:r>
      <w:r w:rsidR="006E21D3">
        <w:rPr>
          <w:b w:val="0"/>
          <w:bCs/>
        </w:rPr>
        <w:t xml:space="preserve">n and operating capacities, </w:t>
      </w:r>
      <w:r w:rsidRPr="00FB2B90">
        <w:rPr>
          <w:b w:val="0"/>
          <w:bCs/>
        </w:rPr>
        <w:t>operation and maintenance procedures</w:t>
      </w:r>
      <w:r w:rsidR="006E21D3">
        <w:rPr>
          <w:b w:val="0"/>
          <w:bCs/>
        </w:rPr>
        <w:t>,</w:t>
      </w:r>
      <w:r w:rsidRPr="00FB2B90">
        <w:rPr>
          <w:b w:val="0"/>
          <w:bCs/>
        </w:rPr>
        <w:t xml:space="preserve"> and schedule. </w:t>
      </w:r>
      <w:r w:rsidR="006E21D3">
        <w:rPr>
          <w:b w:val="0"/>
          <w:bCs/>
        </w:rPr>
        <w:t>The wastewater treatment, storage, and discharge sys</w:t>
      </w:r>
      <w:r w:rsidR="00B04DB4">
        <w:rPr>
          <w:b w:val="0"/>
          <w:bCs/>
        </w:rPr>
        <w:t>tem components information listed below</w:t>
      </w:r>
      <w:r w:rsidRPr="00FB2B90">
        <w:rPr>
          <w:b w:val="0"/>
          <w:bCs/>
        </w:rPr>
        <w:t xml:space="preserve"> </w:t>
      </w:r>
      <w:r w:rsidR="006E21D3">
        <w:rPr>
          <w:b w:val="0"/>
          <w:bCs/>
        </w:rPr>
        <w:t>are included</w:t>
      </w:r>
      <w:r w:rsidRPr="00FB2B90">
        <w:rPr>
          <w:b w:val="0"/>
          <w:bCs/>
        </w:rPr>
        <w:t xml:space="preserve"> as guidance in preparing the wastewater system description. The list is</w:t>
      </w:r>
      <w:r w:rsidR="006E21D3">
        <w:rPr>
          <w:b w:val="0"/>
          <w:bCs/>
        </w:rPr>
        <w:t xml:space="preserve"> not necessarily comprehensive and i</w:t>
      </w:r>
      <w:r w:rsidRPr="00FB2B90">
        <w:rPr>
          <w:b w:val="0"/>
          <w:bCs/>
        </w:rPr>
        <w:t xml:space="preserve">nformation other than </w:t>
      </w:r>
      <w:r w:rsidR="006E21D3">
        <w:rPr>
          <w:b w:val="0"/>
          <w:bCs/>
        </w:rPr>
        <w:t xml:space="preserve">that </w:t>
      </w:r>
      <w:r w:rsidRPr="00FB2B90">
        <w:rPr>
          <w:b w:val="0"/>
          <w:bCs/>
        </w:rPr>
        <w:t>listed may be necessary or appropriate.</w:t>
      </w:r>
    </w:p>
    <w:p w14:paraId="6FFF87B4" w14:textId="77777777" w:rsidR="00EE12E7" w:rsidRPr="00FB2B90" w:rsidRDefault="00EE12E7" w:rsidP="00E35839">
      <w:pPr>
        <w:pStyle w:val="Caption"/>
        <w:tabs>
          <w:tab w:val="left" w:pos="360"/>
          <w:tab w:val="left" w:pos="7200"/>
        </w:tabs>
        <w:ind w:left="360"/>
        <w:rPr>
          <w:b w:val="0"/>
          <w:bCs/>
        </w:rPr>
      </w:pPr>
    </w:p>
    <w:p w14:paraId="7571E9BF" w14:textId="77777777" w:rsidR="006E21D3" w:rsidRDefault="006E21D3" w:rsidP="006E21D3">
      <w:pPr>
        <w:pStyle w:val="Caption"/>
        <w:tabs>
          <w:tab w:val="left" w:pos="360"/>
          <w:tab w:val="left" w:pos="7200"/>
        </w:tabs>
        <w:ind w:left="360"/>
        <w:rPr>
          <w:b w:val="0"/>
          <w:bCs/>
        </w:rPr>
      </w:pPr>
      <w:r w:rsidRPr="00FB2B90">
        <w:rPr>
          <w:b w:val="0"/>
          <w:bCs/>
        </w:rPr>
        <w:t>Show all components on accurately scaled and labeled drawings, plan view</w:t>
      </w:r>
      <w:r>
        <w:rPr>
          <w:b w:val="0"/>
          <w:bCs/>
        </w:rPr>
        <w:t>s,</w:t>
      </w:r>
      <w:r w:rsidRPr="00FB2B90">
        <w:rPr>
          <w:b w:val="0"/>
          <w:bCs/>
        </w:rPr>
        <w:t xml:space="preserve"> and elevation view</w:t>
      </w:r>
      <w:r>
        <w:rPr>
          <w:b w:val="0"/>
          <w:bCs/>
        </w:rPr>
        <w:t>s</w:t>
      </w:r>
      <w:r w:rsidRPr="00FB2B90">
        <w:rPr>
          <w:b w:val="0"/>
          <w:bCs/>
        </w:rPr>
        <w:t xml:space="preserve">, as appropriate. </w:t>
      </w:r>
    </w:p>
    <w:p w14:paraId="008E7D84" w14:textId="77777777" w:rsidR="006E21D3" w:rsidRDefault="006E21D3" w:rsidP="002138F3">
      <w:pPr>
        <w:ind w:left="360"/>
      </w:pPr>
    </w:p>
    <w:p w14:paraId="3A571D7D" w14:textId="7476F141" w:rsidR="003C4FD3" w:rsidRDefault="003C4FD3" w:rsidP="003C4FD3">
      <w:pPr>
        <w:spacing w:after="120"/>
        <w:ind w:left="360"/>
        <w:rPr>
          <w:b/>
        </w:rPr>
      </w:pPr>
      <w:r w:rsidRPr="00BC3662">
        <w:rPr>
          <w:b/>
        </w:rPr>
        <w:t xml:space="preserve">NOI Form </w:t>
      </w:r>
      <w:r>
        <w:rPr>
          <w:b/>
        </w:rPr>
        <w:t xml:space="preserve">Section </w:t>
      </w:r>
      <w:r w:rsidRPr="00BC3662">
        <w:rPr>
          <w:b/>
        </w:rPr>
        <w:t>N.</w:t>
      </w:r>
      <w:r>
        <w:rPr>
          <w:b/>
        </w:rPr>
        <w:t>1</w:t>
      </w:r>
      <w:r w:rsidRPr="00BC3662">
        <w:rPr>
          <w:b/>
        </w:rPr>
        <w:t>.</w:t>
      </w:r>
      <w:r w:rsidR="003D74BE">
        <w:rPr>
          <w:b/>
        </w:rPr>
        <w:t xml:space="preserve"> Pretreatment</w:t>
      </w:r>
    </w:p>
    <w:p w14:paraId="675410BB" w14:textId="174FF9C9" w:rsidR="003C4FD3" w:rsidRPr="003C4FD3" w:rsidRDefault="003C4FD3" w:rsidP="00811C9E">
      <w:pPr>
        <w:pStyle w:val="ListParagraph"/>
        <w:numPr>
          <w:ilvl w:val="0"/>
          <w:numId w:val="20"/>
        </w:numPr>
        <w:ind w:left="720"/>
        <w:rPr>
          <w:sz w:val="24"/>
          <w:szCs w:val="24"/>
        </w:rPr>
      </w:pPr>
      <w:r w:rsidRPr="003C4FD3">
        <w:rPr>
          <w:sz w:val="24"/>
          <w:szCs w:val="24"/>
        </w:rPr>
        <w:t>Chemicals used for pH control</w:t>
      </w:r>
    </w:p>
    <w:p w14:paraId="2DC27003" w14:textId="1EDAC514" w:rsidR="003C4FD3" w:rsidRDefault="003C4FD3" w:rsidP="00811C9E">
      <w:pPr>
        <w:pStyle w:val="ListParagraph"/>
        <w:numPr>
          <w:ilvl w:val="0"/>
          <w:numId w:val="20"/>
        </w:numPr>
        <w:spacing w:after="120"/>
        <w:ind w:left="720"/>
        <w:rPr>
          <w:sz w:val="24"/>
          <w:szCs w:val="24"/>
        </w:rPr>
      </w:pPr>
      <w:r w:rsidRPr="003C4FD3">
        <w:rPr>
          <w:sz w:val="24"/>
          <w:szCs w:val="24"/>
        </w:rPr>
        <w:t>Type and material of screen or filter</w:t>
      </w:r>
      <w:r>
        <w:rPr>
          <w:sz w:val="24"/>
          <w:szCs w:val="24"/>
        </w:rPr>
        <w:t xml:space="preserve"> used for removing solids</w:t>
      </w:r>
    </w:p>
    <w:p w14:paraId="14A52720" w14:textId="7D8435EC" w:rsidR="003C4FD3" w:rsidRDefault="003C4FD3" w:rsidP="00811C9E">
      <w:pPr>
        <w:pStyle w:val="ListParagraph"/>
        <w:numPr>
          <w:ilvl w:val="0"/>
          <w:numId w:val="20"/>
        </w:numPr>
        <w:spacing w:after="120"/>
        <w:ind w:left="720"/>
        <w:rPr>
          <w:sz w:val="24"/>
          <w:szCs w:val="24"/>
        </w:rPr>
      </w:pPr>
      <w:r>
        <w:rPr>
          <w:sz w:val="24"/>
          <w:szCs w:val="24"/>
        </w:rPr>
        <w:t>Type or method used to determine flow rate</w:t>
      </w:r>
    </w:p>
    <w:p w14:paraId="49C74A8F" w14:textId="5415A71A" w:rsidR="003C4FD3" w:rsidRPr="003C4FD3" w:rsidRDefault="003C4FD3" w:rsidP="00811C9E">
      <w:pPr>
        <w:pStyle w:val="ListParagraph"/>
        <w:numPr>
          <w:ilvl w:val="0"/>
          <w:numId w:val="20"/>
        </w:numPr>
        <w:spacing w:after="120"/>
        <w:ind w:left="720"/>
        <w:rPr>
          <w:sz w:val="24"/>
          <w:szCs w:val="24"/>
        </w:rPr>
      </w:pPr>
      <w:r>
        <w:rPr>
          <w:sz w:val="24"/>
          <w:szCs w:val="24"/>
        </w:rPr>
        <w:t>Capacity of flow equalization tank</w:t>
      </w:r>
    </w:p>
    <w:p w14:paraId="1B52AE24" w14:textId="635F9F00" w:rsidR="003C4FD3" w:rsidRPr="003C4FD3" w:rsidRDefault="003C4FD3" w:rsidP="003C4FD3">
      <w:pPr>
        <w:spacing w:after="120"/>
        <w:ind w:left="360"/>
        <w:rPr>
          <w:b/>
        </w:rPr>
      </w:pPr>
      <w:r w:rsidRPr="003C4FD3">
        <w:rPr>
          <w:b/>
        </w:rPr>
        <w:t>NOI Form Section N.</w:t>
      </w:r>
      <w:r>
        <w:rPr>
          <w:b/>
        </w:rPr>
        <w:t>2</w:t>
      </w:r>
      <w:r w:rsidRPr="003C4FD3">
        <w:rPr>
          <w:b/>
        </w:rPr>
        <w:t xml:space="preserve">. </w:t>
      </w:r>
      <w:r>
        <w:rPr>
          <w:b/>
        </w:rPr>
        <w:t>Primary T</w:t>
      </w:r>
      <w:r w:rsidR="003D74BE">
        <w:rPr>
          <w:b/>
        </w:rPr>
        <w:t>reatment</w:t>
      </w:r>
    </w:p>
    <w:p w14:paraId="352DC64F" w14:textId="2F5B9F77" w:rsidR="003D74BE" w:rsidRPr="003D74BE" w:rsidRDefault="003C4FD3" w:rsidP="003D74BE">
      <w:pPr>
        <w:ind w:left="360"/>
        <w:rPr>
          <w:b/>
        </w:rPr>
      </w:pPr>
      <w:r w:rsidRPr="003C4FD3">
        <w:rPr>
          <w:b/>
        </w:rPr>
        <w:t>N.</w:t>
      </w:r>
      <w:r>
        <w:rPr>
          <w:b/>
        </w:rPr>
        <w:t>2a</w:t>
      </w:r>
      <w:r w:rsidRPr="003C4FD3">
        <w:rPr>
          <w:b/>
        </w:rPr>
        <w:t>. Proprieta</w:t>
      </w:r>
      <w:r w:rsidR="003D74BE">
        <w:rPr>
          <w:b/>
        </w:rPr>
        <w:t>ry Manufactured Treatment Unit</w:t>
      </w:r>
    </w:p>
    <w:p w14:paraId="6D452692" w14:textId="42439CCD" w:rsidR="003C4FD3" w:rsidRPr="003C4FD3" w:rsidRDefault="003C4FD3" w:rsidP="00811C9E">
      <w:pPr>
        <w:pStyle w:val="ListParagraph"/>
        <w:numPr>
          <w:ilvl w:val="0"/>
          <w:numId w:val="22"/>
        </w:numPr>
        <w:ind w:left="720"/>
        <w:rPr>
          <w:sz w:val="24"/>
          <w:szCs w:val="24"/>
        </w:rPr>
      </w:pPr>
      <w:r w:rsidRPr="003C4FD3">
        <w:rPr>
          <w:sz w:val="24"/>
          <w:szCs w:val="24"/>
        </w:rPr>
        <w:t>Type</w:t>
      </w:r>
    </w:p>
    <w:p w14:paraId="10E58FA0" w14:textId="77777777" w:rsidR="003C4FD3" w:rsidRPr="003C4FD3" w:rsidRDefault="003C4FD3" w:rsidP="00811C9E">
      <w:pPr>
        <w:pStyle w:val="ListParagraph"/>
        <w:numPr>
          <w:ilvl w:val="0"/>
          <w:numId w:val="22"/>
        </w:numPr>
        <w:ind w:left="720"/>
        <w:rPr>
          <w:sz w:val="24"/>
          <w:szCs w:val="24"/>
        </w:rPr>
      </w:pPr>
      <w:r w:rsidRPr="003C4FD3">
        <w:rPr>
          <w:sz w:val="24"/>
          <w:szCs w:val="24"/>
        </w:rPr>
        <w:t>Manufacturer</w:t>
      </w:r>
    </w:p>
    <w:p w14:paraId="51C3A5D8" w14:textId="77777777" w:rsidR="003C4FD3" w:rsidRPr="003C4FD3" w:rsidRDefault="003C4FD3" w:rsidP="00811C9E">
      <w:pPr>
        <w:pStyle w:val="ListParagraph"/>
        <w:numPr>
          <w:ilvl w:val="0"/>
          <w:numId w:val="22"/>
        </w:numPr>
        <w:ind w:left="720"/>
        <w:rPr>
          <w:sz w:val="24"/>
          <w:szCs w:val="24"/>
        </w:rPr>
      </w:pPr>
      <w:r w:rsidRPr="003C4FD3">
        <w:rPr>
          <w:sz w:val="24"/>
          <w:szCs w:val="24"/>
        </w:rPr>
        <w:t>Model</w:t>
      </w:r>
    </w:p>
    <w:p w14:paraId="31D3899A" w14:textId="186B7ECD" w:rsidR="003C4FD3" w:rsidRDefault="003D74BE" w:rsidP="00811C9E">
      <w:pPr>
        <w:pStyle w:val="ListParagraph"/>
        <w:numPr>
          <w:ilvl w:val="0"/>
          <w:numId w:val="22"/>
        </w:numPr>
        <w:spacing w:after="120"/>
        <w:ind w:left="720"/>
        <w:contextualSpacing w:val="0"/>
        <w:rPr>
          <w:sz w:val="24"/>
          <w:szCs w:val="24"/>
        </w:rPr>
      </w:pPr>
      <w:r>
        <w:rPr>
          <w:sz w:val="24"/>
          <w:szCs w:val="24"/>
        </w:rPr>
        <w:lastRenderedPageBreak/>
        <w:t>Wastewater treatment system d</w:t>
      </w:r>
      <w:r w:rsidR="003C4FD3" w:rsidRPr="003C4FD3">
        <w:rPr>
          <w:sz w:val="24"/>
          <w:szCs w:val="24"/>
        </w:rPr>
        <w:t xml:space="preserve">esign </w:t>
      </w:r>
      <w:r>
        <w:rPr>
          <w:sz w:val="24"/>
          <w:szCs w:val="24"/>
        </w:rPr>
        <w:t>capacity</w:t>
      </w:r>
    </w:p>
    <w:p w14:paraId="51455B6F" w14:textId="4C3FF718" w:rsidR="003C4FD3" w:rsidRPr="003C4FD3" w:rsidRDefault="003C4FD3" w:rsidP="00FD54FE">
      <w:pPr>
        <w:ind w:left="360"/>
        <w:rPr>
          <w:b/>
        </w:rPr>
      </w:pPr>
      <w:r w:rsidRPr="003C4FD3">
        <w:rPr>
          <w:b/>
        </w:rPr>
        <w:t>N.</w:t>
      </w:r>
      <w:r>
        <w:rPr>
          <w:b/>
        </w:rPr>
        <w:t>2b</w:t>
      </w:r>
      <w:r w:rsidRPr="003C4FD3">
        <w:rPr>
          <w:b/>
        </w:rPr>
        <w:t xml:space="preserve">. </w:t>
      </w:r>
      <w:r>
        <w:rPr>
          <w:b/>
        </w:rPr>
        <w:t>Septic Tank</w:t>
      </w:r>
    </w:p>
    <w:p w14:paraId="3FC025D1" w14:textId="738D48BB" w:rsidR="003C4FD3" w:rsidRPr="003C4FD3" w:rsidRDefault="003C4FD3" w:rsidP="00811C9E">
      <w:pPr>
        <w:pStyle w:val="ListParagraph"/>
        <w:numPr>
          <w:ilvl w:val="0"/>
          <w:numId w:val="21"/>
        </w:numPr>
        <w:ind w:left="720"/>
        <w:rPr>
          <w:sz w:val="24"/>
          <w:szCs w:val="24"/>
        </w:rPr>
      </w:pPr>
      <w:r w:rsidRPr="003C4FD3">
        <w:rPr>
          <w:sz w:val="24"/>
          <w:szCs w:val="24"/>
        </w:rPr>
        <w:t>Material</w:t>
      </w:r>
    </w:p>
    <w:p w14:paraId="49778E3A" w14:textId="77777777" w:rsidR="003C4FD3" w:rsidRPr="003C4FD3" w:rsidRDefault="003C4FD3" w:rsidP="00811C9E">
      <w:pPr>
        <w:pStyle w:val="ListParagraph"/>
        <w:numPr>
          <w:ilvl w:val="0"/>
          <w:numId w:val="21"/>
        </w:numPr>
        <w:ind w:left="720"/>
        <w:rPr>
          <w:sz w:val="24"/>
          <w:szCs w:val="24"/>
        </w:rPr>
      </w:pPr>
      <w:r w:rsidRPr="003C4FD3">
        <w:rPr>
          <w:sz w:val="24"/>
          <w:szCs w:val="24"/>
        </w:rPr>
        <w:t>Dimensions</w:t>
      </w:r>
    </w:p>
    <w:p w14:paraId="0A9835F8" w14:textId="77777777" w:rsidR="003C4FD3" w:rsidRPr="003C4FD3" w:rsidRDefault="003C4FD3" w:rsidP="00811C9E">
      <w:pPr>
        <w:pStyle w:val="ListParagraph"/>
        <w:numPr>
          <w:ilvl w:val="0"/>
          <w:numId w:val="21"/>
        </w:numPr>
        <w:ind w:left="720"/>
        <w:rPr>
          <w:sz w:val="24"/>
          <w:szCs w:val="24"/>
        </w:rPr>
      </w:pPr>
      <w:r w:rsidRPr="003C4FD3">
        <w:rPr>
          <w:sz w:val="24"/>
          <w:szCs w:val="24"/>
        </w:rPr>
        <w:t>Design Capacity (gallons)</w:t>
      </w:r>
    </w:p>
    <w:p w14:paraId="0C5B17FB" w14:textId="483B2710" w:rsidR="003C4FD3" w:rsidRPr="003C4FD3" w:rsidRDefault="003C4FD3" w:rsidP="00811C9E">
      <w:pPr>
        <w:pStyle w:val="ListParagraph"/>
        <w:numPr>
          <w:ilvl w:val="0"/>
          <w:numId w:val="21"/>
        </w:numPr>
        <w:ind w:left="720"/>
        <w:rPr>
          <w:sz w:val="24"/>
          <w:szCs w:val="24"/>
        </w:rPr>
      </w:pPr>
      <w:r w:rsidRPr="003C4FD3">
        <w:rPr>
          <w:sz w:val="24"/>
          <w:szCs w:val="24"/>
        </w:rPr>
        <w:t>Design Detention Time (days or h</w:t>
      </w:r>
      <w:r w:rsidR="00B15A57">
        <w:rPr>
          <w:sz w:val="24"/>
          <w:szCs w:val="24"/>
        </w:rPr>
        <w:t>ou</w:t>
      </w:r>
      <w:r w:rsidRPr="003C4FD3">
        <w:rPr>
          <w:sz w:val="24"/>
          <w:szCs w:val="24"/>
        </w:rPr>
        <w:t>rs)</w:t>
      </w:r>
    </w:p>
    <w:p w14:paraId="1DB3A418" w14:textId="77777777" w:rsidR="003C4FD3" w:rsidRPr="003C4FD3" w:rsidRDefault="003C4FD3" w:rsidP="00811C9E">
      <w:pPr>
        <w:pStyle w:val="ListParagraph"/>
        <w:numPr>
          <w:ilvl w:val="0"/>
          <w:numId w:val="21"/>
        </w:numPr>
        <w:ind w:left="720"/>
        <w:rPr>
          <w:sz w:val="24"/>
          <w:szCs w:val="24"/>
        </w:rPr>
      </w:pPr>
      <w:r w:rsidRPr="003C4FD3">
        <w:rPr>
          <w:sz w:val="24"/>
          <w:szCs w:val="24"/>
        </w:rPr>
        <w:t>Number of chambers and respective volumes</w:t>
      </w:r>
    </w:p>
    <w:p w14:paraId="0FAAF122" w14:textId="77777777" w:rsidR="003C4FD3" w:rsidRPr="003C4FD3" w:rsidRDefault="003C4FD3" w:rsidP="00811C9E">
      <w:pPr>
        <w:pStyle w:val="ListParagraph"/>
        <w:numPr>
          <w:ilvl w:val="0"/>
          <w:numId w:val="21"/>
        </w:numPr>
        <w:ind w:left="720"/>
        <w:rPr>
          <w:sz w:val="24"/>
          <w:szCs w:val="24"/>
        </w:rPr>
      </w:pPr>
      <w:r w:rsidRPr="003C4FD3">
        <w:rPr>
          <w:sz w:val="24"/>
          <w:szCs w:val="24"/>
        </w:rPr>
        <w:t xml:space="preserve">Number and type of access ports (dimensions, risers, depth below surface) </w:t>
      </w:r>
    </w:p>
    <w:p w14:paraId="383BEA06" w14:textId="2BF1529C" w:rsidR="003C4FD3" w:rsidRDefault="003C4FD3" w:rsidP="00811C9E">
      <w:pPr>
        <w:pStyle w:val="ListParagraph"/>
        <w:numPr>
          <w:ilvl w:val="0"/>
          <w:numId w:val="21"/>
        </w:numPr>
        <w:ind w:left="720"/>
        <w:rPr>
          <w:sz w:val="24"/>
          <w:szCs w:val="24"/>
        </w:rPr>
      </w:pPr>
      <w:r w:rsidRPr="003C4FD3">
        <w:rPr>
          <w:sz w:val="24"/>
          <w:szCs w:val="24"/>
        </w:rPr>
        <w:t>Effluent Filter, yes/no, if yes, type</w:t>
      </w:r>
    </w:p>
    <w:p w14:paraId="4CF727A3" w14:textId="77777777" w:rsidR="003C4FD3" w:rsidRDefault="003C4FD3" w:rsidP="003C4FD3"/>
    <w:p w14:paraId="2665018D" w14:textId="77777777" w:rsidR="00FD54FE" w:rsidRDefault="003C4FD3" w:rsidP="00FD54FE">
      <w:pPr>
        <w:ind w:left="360"/>
        <w:rPr>
          <w:b/>
        </w:rPr>
      </w:pPr>
      <w:r w:rsidRPr="003C4FD3">
        <w:rPr>
          <w:b/>
        </w:rPr>
        <w:t>N.</w:t>
      </w:r>
      <w:r>
        <w:rPr>
          <w:b/>
        </w:rPr>
        <w:t>2c</w:t>
      </w:r>
      <w:r w:rsidRPr="003C4FD3">
        <w:rPr>
          <w:b/>
        </w:rPr>
        <w:t xml:space="preserve">. </w:t>
      </w:r>
      <w:r w:rsidRPr="00FB2B90">
        <w:rPr>
          <w:b/>
        </w:rPr>
        <w:t>Ponds</w:t>
      </w:r>
    </w:p>
    <w:p w14:paraId="5805FFA3" w14:textId="0BF93E4A" w:rsidR="003C4FD3" w:rsidRPr="00FD54FE" w:rsidRDefault="003C4FD3" w:rsidP="00811C9E">
      <w:pPr>
        <w:pStyle w:val="ListParagraph"/>
        <w:numPr>
          <w:ilvl w:val="0"/>
          <w:numId w:val="24"/>
        </w:numPr>
        <w:ind w:left="720"/>
      </w:pPr>
      <w:r w:rsidRPr="00FD54FE">
        <w:t>Purpose (treatment, storage)</w:t>
      </w:r>
    </w:p>
    <w:p w14:paraId="792CF896" w14:textId="77777777" w:rsidR="003C4FD3" w:rsidRPr="00FD54FE" w:rsidRDefault="003C4FD3" w:rsidP="00811C9E">
      <w:pPr>
        <w:pStyle w:val="ListParagraph"/>
        <w:numPr>
          <w:ilvl w:val="0"/>
          <w:numId w:val="23"/>
        </w:numPr>
        <w:tabs>
          <w:tab w:val="left" w:pos="-1710"/>
        </w:tabs>
        <w:ind w:left="720"/>
        <w:rPr>
          <w:sz w:val="24"/>
          <w:szCs w:val="24"/>
        </w:rPr>
      </w:pPr>
      <w:r w:rsidRPr="00FD54FE">
        <w:rPr>
          <w:sz w:val="24"/>
          <w:szCs w:val="24"/>
        </w:rPr>
        <w:t>Type (aerobic, facultative, anaerobic)</w:t>
      </w:r>
    </w:p>
    <w:p w14:paraId="06EA850C" w14:textId="77777777" w:rsidR="003C4FD3" w:rsidRPr="00FD54FE" w:rsidRDefault="003C4FD3" w:rsidP="00811C9E">
      <w:pPr>
        <w:pStyle w:val="ListParagraph"/>
        <w:numPr>
          <w:ilvl w:val="0"/>
          <w:numId w:val="23"/>
        </w:numPr>
        <w:tabs>
          <w:tab w:val="left" w:pos="-1710"/>
        </w:tabs>
        <w:ind w:left="720"/>
        <w:rPr>
          <w:sz w:val="24"/>
          <w:szCs w:val="24"/>
        </w:rPr>
      </w:pPr>
      <w:r w:rsidRPr="00FD54FE">
        <w:rPr>
          <w:sz w:val="24"/>
          <w:szCs w:val="24"/>
        </w:rPr>
        <w:t xml:space="preserve">Dimensions - length, width, depth (feet), internal berm slope </w:t>
      </w:r>
    </w:p>
    <w:p w14:paraId="66424655" w14:textId="77777777" w:rsidR="003C4FD3" w:rsidRPr="00FD54FE" w:rsidRDefault="003C4FD3" w:rsidP="00811C9E">
      <w:pPr>
        <w:pStyle w:val="ListParagraph"/>
        <w:numPr>
          <w:ilvl w:val="0"/>
          <w:numId w:val="23"/>
        </w:numPr>
        <w:tabs>
          <w:tab w:val="left" w:pos="-1710"/>
        </w:tabs>
        <w:ind w:left="720"/>
        <w:rPr>
          <w:sz w:val="24"/>
          <w:szCs w:val="24"/>
        </w:rPr>
      </w:pPr>
      <w:r w:rsidRPr="00FD54FE">
        <w:rPr>
          <w:sz w:val="24"/>
          <w:szCs w:val="24"/>
        </w:rPr>
        <w:t>Total Volume (gallons)</w:t>
      </w:r>
    </w:p>
    <w:p w14:paraId="6A1C86C3" w14:textId="77777777" w:rsidR="00FD54FE" w:rsidRPr="00FD54FE" w:rsidRDefault="003C4FD3" w:rsidP="00811C9E">
      <w:pPr>
        <w:pStyle w:val="ListParagraph"/>
        <w:numPr>
          <w:ilvl w:val="0"/>
          <w:numId w:val="23"/>
        </w:numPr>
        <w:tabs>
          <w:tab w:val="left" w:pos="-1710"/>
        </w:tabs>
        <w:ind w:left="720"/>
        <w:rPr>
          <w:sz w:val="24"/>
          <w:szCs w:val="24"/>
        </w:rPr>
      </w:pPr>
      <w:r w:rsidRPr="00FD54FE">
        <w:rPr>
          <w:sz w:val="24"/>
          <w:szCs w:val="24"/>
        </w:rPr>
        <w:t>Volume w/ two feet freeboard remaining (gallons)</w:t>
      </w:r>
    </w:p>
    <w:p w14:paraId="43B526EA" w14:textId="77777777" w:rsidR="00FD54FE" w:rsidRPr="00FD54FE" w:rsidRDefault="00FD54FE" w:rsidP="00811C9E">
      <w:pPr>
        <w:pStyle w:val="ListParagraph"/>
        <w:numPr>
          <w:ilvl w:val="0"/>
          <w:numId w:val="23"/>
        </w:numPr>
        <w:tabs>
          <w:tab w:val="left" w:pos="-1710"/>
        </w:tabs>
        <w:ind w:left="720"/>
        <w:rPr>
          <w:sz w:val="24"/>
          <w:szCs w:val="24"/>
        </w:rPr>
      </w:pPr>
      <w:r w:rsidRPr="00FD54FE">
        <w:rPr>
          <w:sz w:val="24"/>
          <w:szCs w:val="24"/>
        </w:rPr>
        <w:t xml:space="preserve"> </w:t>
      </w:r>
      <w:r w:rsidR="003C4FD3" w:rsidRPr="00FD54FE">
        <w:rPr>
          <w:sz w:val="24"/>
          <w:szCs w:val="24"/>
        </w:rPr>
        <w:t>Aerators - number of units, type, horsepower, oxygen transfer capacity, operating schedule</w:t>
      </w:r>
    </w:p>
    <w:p w14:paraId="0660E195" w14:textId="17A2C67D" w:rsidR="003C4FD3" w:rsidRPr="00FD54FE" w:rsidRDefault="003C4FD3" w:rsidP="00811C9E">
      <w:pPr>
        <w:pStyle w:val="ListParagraph"/>
        <w:numPr>
          <w:ilvl w:val="0"/>
          <w:numId w:val="23"/>
        </w:numPr>
        <w:tabs>
          <w:tab w:val="left" w:pos="-1710"/>
        </w:tabs>
        <w:ind w:left="720"/>
        <w:rPr>
          <w:sz w:val="24"/>
          <w:szCs w:val="24"/>
        </w:rPr>
      </w:pPr>
      <w:r w:rsidRPr="00FD54FE">
        <w:rPr>
          <w:sz w:val="24"/>
          <w:szCs w:val="24"/>
        </w:rPr>
        <w:t>Inlet and outlet equipment or methods (pipes, valves, pumps)</w:t>
      </w:r>
    </w:p>
    <w:p w14:paraId="2A979B32" w14:textId="77777777" w:rsidR="003C4FD3" w:rsidRDefault="003C4FD3" w:rsidP="003C4FD3"/>
    <w:p w14:paraId="1E12B9FA" w14:textId="051C8307" w:rsidR="00FD54FE" w:rsidRDefault="00FD54FE" w:rsidP="00FD54FE">
      <w:pPr>
        <w:ind w:left="360"/>
      </w:pPr>
      <w:r w:rsidRPr="003C4FD3">
        <w:rPr>
          <w:b/>
        </w:rPr>
        <w:t>N.</w:t>
      </w:r>
      <w:r>
        <w:rPr>
          <w:b/>
        </w:rPr>
        <w:t>2d</w:t>
      </w:r>
      <w:r w:rsidRPr="003C4FD3">
        <w:rPr>
          <w:b/>
        </w:rPr>
        <w:t xml:space="preserve">. </w:t>
      </w:r>
      <w:r>
        <w:rPr>
          <w:b/>
        </w:rPr>
        <w:t xml:space="preserve">Storage and </w:t>
      </w:r>
      <w:r w:rsidRPr="00FD54FE">
        <w:rPr>
          <w:b/>
        </w:rPr>
        <w:t>Pump Tank</w:t>
      </w:r>
    </w:p>
    <w:p w14:paraId="64C758ED" w14:textId="77777777" w:rsidR="00FD54FE" w:rsidRPr="00FD54FE" w:rsidRDefault="00FD54FE" w:rsidP="00811C9E">
      <w:pPr>
        <w:pStyle w:val="ListParagraph"/>
        <w:numPr>
          <w:ilvl w:val="0"/>
          <w:numId w:val="24"/>
        </w:numPr>
        <w:ind w:left="720"/>
        <w:rPr>
          <w:sz w:val="24"/>
          <w:szCs w:val="24"/>
        </w:rPr>
      </w:pPr>
      <w:r w:rsidRPr="00FD54FE">
        <w:rPr>
          <w:sz w:val="24"/>
          <w:szCs w:val="24"/>
        </w:rPr>
        <w:t xml:space="preserve">Material </w:t>
      </w:r>
    </w:p>
    <w:p w14:paraId="4EAB6A18" w14:textId="77777777" w:rsidR="00FD54FE" w:rsidRPr="00FD54FE" w:rsidRDefault="00FD54FE" w:rsidP="00811C9E">
      <w:pPr>
        <w:pStyle w:val="ListParagraph"/>
        <w:numPr>
          <w:ilvl w:val="0"/>
          <w:numId w:val="24"/>
        </w:numPr>
        <w:ind w:left="720"/>
        <w:rPr>
          <w:sz w:val="24"/>
          <w:szCs w:val="24"/>
        </w:rPr>
      </w:pPr>
      <w:r w:rsidRPr="00FD54FE">
        <w:rPr>
          <w:sz w:val="24"/>
          <w:szCs w:val="24"/>
        </w:rPr>
        <w:t>Dimensions</w:t>
      </w:r>
    </w:p>
    <w:p w14:paraId="2111E713" w14:textId="77777777" w:rsidR="00FD54FE" w:rsidRPr="00FD54FE" w:rsidRDefault="00FD54FE" w:rsidP="00811C9E">
      <w:pPr>
        <w:pStyle w:val="ListParagraph"/>
        <w:numPr>
          <w:ilvl w:val="0"/>
          <w:numId w:val="24"/>
        </w:numPr>
        <w:ind w:left="720"/>
        <w:rPr>
          <w:sz w:val="24"/>
          <w:szCs w:val="24"/>
        </w:rPr>
      </w:pPr>
      <w:r w:rsidRPr="00FD54FE">
        <w:rPr>
          <w:sz w:val="24"/>
          <w:szCs w:val="24"/>
        </w:rPr>
        <w:t xml:space="preserve">Design Capacity (gallons): Reserve/emergency storage capacity </w:t>
      </w:r>
    </w:p>
    <w:p w14:paraId="46DA7AE6" w14:textId="77777777" w:rsidR="00FD54FE" w:rsidRPr="00FD54FE" w:rsidRDefault="00FD54FE" w:rsidP="00811C9E">
      <w:pPr>
        <w:pStyle w:val="ListParagraph"/>
        <w:numPr>
          <w:ilvl w:val="0"/>
          <w:numId w:val="24"/>
        </w:numPr>
        <w:ind w:left="720"/>
        <w:rPr>
          <w:sz w:val="24"/>
          <w:szCs w:val="24"/>
        </w:rPr>
      </w:pPr>
      <w:r w:rsidRPr="00FD54FE">
        <w:rPr>
          <w:sz w:val="24"/>
          <w:szCs w:val="24"/>
        </w:rPr>
        <w:t xml:space="preserve">Number of pumps, types and pumping capacities (gallons per minute under design pressure) </w:t>
      </w:r>
    </w:p>
    <w:p w14:paraId="46A9AFD5" w14:textId="77777777" w:rsidR="00FD54FE" w:rsidRPr="00FD54FE" w:rsidRDefault="00FD54FE" w:rsidP="00811C9E">
      <w:pPr>
        <w:pStyle w:val="ListParagraph"/>
        <w:numPr>
          <w:ilvl w:val="0"/>
          <w:numId w:val="24"/>
        </w:numPr>
        <w:ind w:left="720"/>
        <w:rPr>
          <w:sz w:val="24"/>
          <w:szCs w:val="24"/>
        </w:rPr>
      </w:pPr>
      <w:r w:rsidRPr="00FD54FE">
        <w:rPr>
          <w:sz w:val="24"/>
          <w:szCs w:val="24"/>
        </w:rPr>
        <w:t xml:space="preserve">Number and type of access ports </w:t>
      </w:r>
    </w:p>
    <w:p w14:paraId="76CB55E4" w14:textId="77777777" w:rsidR="00FD54FE" w:rsidRPr="00FD54FE" w:rsidRDefault="00FD54FE" w:rsidP="00811C9E">
      <w:pPr>
        <w:pStyle w:val="ListParagraph"/>
        <w:numPr>
          <w:ilvl w:val="0"/>
          <w:numId w:val="24"/>
        </w:numPr>
        <w:ind w:left="720"/>
        <w:rPr>
          <w:sz w:val="24"/>
          <w:szCs w:val="24"/>
        </w:rPr>
      </w:pPr>
      <w:r w:rsidRPr="00FD54FE">
        <w:rPr>
          <w:sz w:val="24"/>
          <w:szCs w:val="24"/>
        </w:rPr>
        <w:t xml:space="preserve">Filters or screens </w:t>
      </w:r>
    </w:p>
    <w:p w14:paraId="243F694F" w14:textId="71AB1206" w:rsidR="00FD54FE" w:rsidRDefault="00FD54FE" w:rsidP="00811C9E">
      <w:pPr>
        <w:pStyle w:val="ListParagraph"/>
        <w:numPr>
          <w:ilvl w:val="0"/>
          <w:numId w:val="24"/>
        </w:numPr>
        <w:ind w:left="720"/>
        <w:rPr>
          <w:sz w:val="24"/>
          <w:szCs w:val="24"/>
        </w:rPr>
      </w:pPr>
      <w:r w:rsidRPr="00FD54FE">
        <w:rPr>
          <w:sz w:val="24"/>
          <w:szCs w:val="24"/>
        </w:rPr>
        <w:t>Control systems (operating, monitoring and alarm systems)</w:t>
      </w:r>
    </w:p>
    <w:p w14:paraId="0C0B1F4A" w14:textId="77777777" w:rsidR="00FD54FE" w:rsidRDefault="00FD54FE" w:rsidP="00FD54FE"/>
    <w:p w14:paraId="3C6A08B0" w14:textId="18F7DADA" w:rsidR="00D47547" w:rsidRDefault="00BC3662" w:rsidP="004D28D5">
      <w:pPr>
        <w:ind w:left="360"/>
      </w:pPr>
      <w:r w:rsidRPr="00BC3662">
        <w:rPr>
          <w:b/>
        </w:rPr>
        <w:t xml:space="preserve">NOI Form </w:t>
      </w:r>
      <w:r>
        <w:rPr>
          <w:b/>
        </w:rPr>
        <w:t xml:space="preserve">Section </w:t>
      </w:r>
      <w:r w:rsidRPr="00BC3662">
        <w:rPr>
          <w:b/>
        </w:rPr>
        <w:t>N.</w:t>
      </w:r>
      <w:r w:rsidR="006E21D3" w:rsidRPr="00BC3662">
        <w:rPr>
          <w:b/>
        </w:rPr>
        <w:t>6.</w:t>
      </w:r>
      <w:r w:rsidR="006E21D3">
        <w:rPr>
          <w:b/>
        </w:rPr>
        <w:t xml:space="preserve"> </w:t>
      </w:r>
      <w:r w:rsidR="006E21D3">
        <w:rPr>
          <w:b/>
        </w:rPr>
        <w:tab/>
      </w:r>
      <w:r w:rsidR="00D47547" w:rsidRPr="00D47547">
        <w:rPr>
          <w:b/>
        </w:rPr>
        <w:t>Hydraulic loading rate calculations</w:t>
      </w:r>
      <w:r w:rsidR="00D47547">
        <w:t xml:space="preserve"> - </w:t>
      </w:r>
      <w:r w:rsidR="004D28D5" w:rsidRPr="00CE2CC8">
        <w:t>The discharge area must be evaluated to determine the feasibility of the site f</w:t>
      </w:r>
      <w:r w:rsidR="004D28D5">
        <w:t xml:space="preserve">or land disposal of wastewater. </w:t>
      </w:r>
      <w:r w:rsidR="00D47547">
        <w:t xml:space="preserve">In the </w:t>
      </w:r>
      <w:r w:rsidR="006E21D3">
        <w:t>NOI Technical</w:t>
      </w:r>
      <w:r w:rsidR="00D47547">
        <w:t xml:space="preserve"> Report, provide the hydraulic loading rate calculations, including water balance and storage volume calculations</w:t>
      </w:r>
      <w:r w:rsidR="004D28D5">
        <w:t xml:space="preserve"> in support of determining site suitability</w:t>
      </w:r>
      <w:r w:rsidR="00D47547">
        <w:t xml:space="preserve">. </w:t>
      </w:r>
      <w:r w:rsidR="006E21D3">
        <w:t xml:space="preserve">Refer to </w:t>
      </w:r>
      <w:r w:rsidR="006E21D3" w:rsidRPr="0013352A">
        <w:rPr>
          <w:b/>
        </w:rPr>
        <w:t>Attachment C-2</w:t>
      </w:r>
      <w:r w:rsidR="00D47547">
        <w:t xml:space="preserve"> for </w:t>
      </w:r>
      <w:r w:rsidR="004D28D5">
        <w:t>hydraulic loading rate calculation methodologies</w:t>
      </w:r>
      <w:r w:rsidR="00D47547">
        <w:t>. If another method is used, provide the method, data, and calculations used.</w:t>
      </w:r>
    </w:p>
    <w:p w14:paraId="4ADC1F44" w14:textId="77777777" w:rsidR="00D47547" w:rsidRDefault="00D47547" w:rsidP="00D47547">
      <w:pPr>
        <w:ind w:left="360" w:firstLine="1"/>
      </w:pPr>
    </w:p>
    <w:p w14:paraId="79A85542" w14:textId="3617D46E" w:rsidR="00D47547" w:rsidRPr="00CE2CC8" w:rsidRDefault="00BC3662" w:rsidP="00BC3662">
      <w:pPr>
        <w:ind w:left="360"/>
      </w:pPr>
      <w:r w:rsidRPr="00BC3662">
        <w:rPr>
          <w:b/>
        </w:rPr>
        <w:t xml:space="preserve">NOI Form </w:t>
      </w:r>
      <w:r>
        <w:rPr>
          <w:b/>
        </w:rPr>
        <w:t xml:space="preserve">Section </w:t>
      </w:r>
      <w:r w:rsidRPr="00BC3662">
        <w:rPr>
          <w:b/>
        </w:rPr>
        <w:t>N.6.</w:t>
      </w:r>
      <w:r>
        <w:rPr>
          <w:b/>
        </w:rPr>
        <w:t xml:space="preserve"> </w:t>
      </w:r>
      <w:r w:rsidR="00D47547" w:rsidRPr="00D47547">
        <w:rPr>
          <w:b/>
        </w:rPr>
        <w:t>Organic Loading Rate Calculations</w:t>
      </w:r>
      <w:r w:rsidR="00D47547">
        <w:t xml:space="preserve"> – In the </w:t>
      </w:r>
      <w:r w:rsidR="006E21D3">
        <w:t xml:space="preserve">NOI Technical </w:t>
      </w:r>
      <w:r w:rsidR="00D47547">
        <w:t>Report, provide the org</w:t>
      </w:r>
      <w:r>
        <w:t xml:space="preserve">anic loading rate calculations. </w:t>
      </w:r>
      <w:r w:rsidRPr="00BC3662">
        <w:t xml:space="preserve">The mass of biochemical oxygen demand </w:t>
      </w:r>
      <w:r>
        <w:t xml:space="preserve">(BOD) </w:t>
      </w:r>
      <w:r w:rsidRPr="00BC3662">
        <w:t>applied to the discharge areas on a daily basis over t</w:t>
      </w:r>
      <w:r>
        <w:t>he duration of the cycle period</w:t>
      </w:r>
      <w:r w:rsidRPr="00BC3662">
        <w:t xml:space="preserve"> shall be calculated </w:t>
      </w:r>
      <w:r>
        <w:t>Refer to</w:t>
      </w:r>
      <w:r w:rsidR="00D47547" w:rsidRPr="00CE2CC8">
        <w:t xml:space="preserve"> </w:t>
      </w:r>
      <w:r w:rsidRPr="00BC3662">
        <w:rPr>
          <w:b/>
        </w:rPr>
        <w:t>Section G.1</w:t>
      </w:r>
      <w:r>
        <w:t xml:space="preserve"> of the Monitoring and Reporting Program (</w:t>
      </w:r>
      <w:r w:rsidRPr="00BC3662">
        <w:rPr>
          <w:b/>
        </w:rPr>
        <w:t>Attachment A</w:t>
      </w:r>
      <w:r>
        <w:t>)</w:t>
      </w:r>
      <w:r w:rsidR="00D47547">
        <w:t xml:space="preserve"> </w:t>
      </w:r>
      <w:r w:rsidR="00D47547" w:rsidRPr="00CE2CC8">
        <w:t>for possible methodology for calculating the organic loading rate. If another method is used, provide the method, data, and calculations used.</w:t>
      </w:r>
    </w:p>
    <w:p w14:paraId="49DBB1D9" w14:textId="77777777" w:rsidR="00D47547" w:rsidRDefault="00D47547" w:rsidP="00D47547">
      <w:pPr>
        <w:ind w:left="360" w:firstLine="1"/>
      </w:pPr>
    </w:p>
    <w:p w14:paraId="71EDFE47" w14:textId="25DFBCFA" w:rsidR="00FD54FE" w:rsidRPr="00FD54FE" w:rsidRDefault="00FD54FE" w:rsidP="00FD54FE">
      <w:pPr>
        <w:pStyle w:val="OrderItem"/>
        <w:spacing w:after="0"/>
        <w:ind w:left="360" w:firstLine="0"/>
        <w:rPr>
          <w:b/>
          <w:szCs w:val="24"/>
        </w:rPr>
      </w:pPr>
      <w:r>
        <w:rPr>
          <w:b/>
          <w:szCs w:val="24"/>
        </w:rPr>
        <w:t>NOI Form Section N.7</w:t>
      </w:r>
      <w:r w:rsidRPr="00BC3662">
        <w:rPr>
          <w:b/>
          <w:szCs w:val="24"/>
        </w:rPr>
        <w:t>.</w:t>
      </w:r>
      <w:r>
        <w:rPr>
          <w:b/>
          <w:szCs w:val="24"/>
        </w:rPr>
        <w:t xml:space="preserve"> </w:t>
      </w:r>
      <w:r w:rsidRPr="00FD54FE">
        <w:rPr>
          <w:b/>
          <w:szCs w:val="24"/>
        </w:rPr>
        <w:t>Surface Disposal:</w:t>
      </w:r>
      <w:r w:rsidRPr="00FD54FE">
        <w:rPr>
          <w:b/>
          <w:szCs w:val="24"/>
        </w:rPr>
        <w:tab/>
      </w:r>
    </w:p>
    <w:p w14:paraId="204F2286" w14:textId="58DFE543" w:rsidR="00FD54FE" w:rsidRPr="00FD54FE" w:rsidRDefault="00FD54FE" w:rsidP="00811C9E">
      <w:pPr>
        <w:pStyle w:val="OrderItem"/>
        <w:numPr>
          <w:ilvl w:val="0"/>
          <w:numId w:val="26"/>
        </w:numPr>
        <w:spacing w:after="0"/>
        <w:ind w:left="720"/>
        <w:rPr>
          <w:szCs w:val="24"/>
        </w:rPr>
      </w:pPr>
      <w:r w:rsidRPr="00FD54FE">
        <w:rPr>
          <w:szCs w:val="24"/>
        </w:rPr>
        <w:t>Total Area (acres or square feet)</w:t>
      </w:r>
    </w:p>
    <w:p w14:paraId="16EC27C7" w14:textId="77777777" w:rsidR="00FD54FE" w:rsidRPr="00FD54FE" w:rsidRDefault="00FD54FE" w:rsidP="00811C9E">
      <w:pPr>
        <w:pStyle w:val="OrderItem"/>
        <w:numPr>
          <w:ilvl w:val="0"/>
          <w:numId w:val="25"/>
        </w:numPr>
        <w:spacing w:after="0"/>
        <w:rPr>
          <w:szCs w:val="24"/>
        </w:rPr>
      </w:pPr>
      <w:r w:rsidRPr="00FD54FE">
        <w:rPr>
          <w:szCs w:val="24"/>
        </w:rPr>
        <w:lastRenderedPageBreak/>
        <w:t>Discharge method - spray, drip, flood irrigation</w:t>
      </w:r>
    </w:p>
    <w:p w14:paraId="7CBEC080" w14:textId="77777777" w:rsidR="00FD54FE" w:rsidRPr="00FD54FE" w:rsidRDefault="00FD54FE" w:rsidP="00811C9E">
      <w:pPr>
        <w:pStyle w:val="OrderItem"/>
        <w:numPr>
          <w:ilvl w:val="0"/>
          <w:numId w:val="25"/>
        </w:numPr>
        <w:spacing w:after="0"/>
        <w:rPr>
          <w:szCs w:val="24"/>
        </w:rPr>
      </w:pPr>
      <w:r w:rsidRPr="00FD54FE">
        <w:rPr>
          <w:szCs w:val="24"/>
        </w:rPr>
        <w:t xml:space="preserve">Design Capacity (gallons per day) </w:t>
      </w:r>
    </w:p>
    <w:p w14:paraId="3CEBEC15" w14:textId="77777777" w:rsidR="00FD54FE" w:rsidRPr="00FD54FE" w:rsidRDefault="00FD54FE" w:rsidP="00811C9E">
      <w:pPr>
        <w:pStyle w:val="OrderItem"/>
        <w:numPr>
          <w:ilvl w:val="0"/>
          <w:numId w:val="25"/>
        </w:numPr>
        <w:spacing w:after="0"/>
        <w:rPr>
          <w:szCs w:val="24"/>
        </w:rPr>
      </w:pPr>
      <w:r w:rsidRPr="00FD54FE">
        <w:rPr>
          <w:szCs w:val="24"/>
        </w:rPr>
        <w:t>Land slope</w:t>
      </w:r>
    </w:p>
    <w:p w14:paraId="41CCA597" w14:textId="77777777" w:rsidR="00FD54FE" w:rsidRPr="00FD54FE" w:rsidRDefault="00FD54FE" w:rsidP="00811C9E">
      <w:pPr>
        <w:pStyle w:val="OrderItem"/>
        <w:numPr>
          <w:ilvl w:val="0"/>
          <w:numId w:val="25"/>
        </w:numPr>
        <w:spacing w:after="0"/>
        <w:rPr>
          <w:szCs w:val="24"/>
        </w:rPr>
      </w:pPr>
      <w:r w:rsidRPr="00FD54FE">
        <w:rPr>
          <w:szCs w:val="24"/>
        </w:rPr>
        <w:t>Vegetation</w:t>
      </w:r>
    </w:p>
    <w:p w14:paraId="62F96207" w14:textId="77777777" w:rsidR="00FD54FE" w:rsidRPr="00FD54FE" w:rsidRDefault="00FD54FE" w:rsidP="00811C9E">
      <w:pPr>
        <w:pStyle w:val="OrderItem"/>
        <w:numPr>
          <w:ilvl w:val="0"/>
          <w:numId w:val="25"/>
        </w:numPr>
        <w:spacing w:after="0"/>
        <w:rPr>
          <w:szCs w:val="24"/>
        </w:rPr>
      </w:pPr>
      <w:r w:rsidRPr="00FD54FE">
        <w:rPr>
          <w:szCs w:val="24"/>
        </w:rPr>
        <w:t>Disposal area uses (grass field, pasture, crops…)</w:t>
      </w:r>
    </w:p>
    <w:p w14:paraId="14328E06" w14:textId="77777777" w:rsidR="00FD54FE" w:rsidRPr="00FD54FE" w:rsidRDefault="00FD54FE" w:rsidP="00811C9E">
      <w:pPr>
        <w:pStyle w:val="OrderItem"/>
        <w:numPr>
          <w:ilvl w:val="0"/>
          <w:numId w:val="25"/>
        </w:numPr>
        <w:spacing w:after="0"/>
        <w:rPr>
          <w:szCs w:val="24"/>
        </w:rPr>
      </w:pPr>
      <w:r w:rsidRPr="00FD54FE">
        <w:rPr>
          <w:szCs w:val="24"/>
        </w:rPr>
        <w:t>Fencing and access</w:t>
      </w:r>
    </w:p>
    <w:p w14:paraId="727F29BC" w14:textId="77777777" w:rsidR="00FD54FE" w:rsidRPr="00FD54FE" w:rsidRDefault="00FD54FE" w:rsidP="00811C9E">
      <w:pPr>
        <w:pStyle w:val="OrderItem"/>
        <w:numPr>
          <w:ilvl w:val="0"/>
          <w:numId w:val="25"/>
        </w:numPr>
        <w:spacing w:after="0"/>
        <w:rPr>
          <w:szCs w:val="24"/>
        </w:rPr>
      </w:pPr>
      <w:r w:rsidRPr="00FD54FE">
        <w:rPr>
          <w:szCs w:val="24"/>
        </w:rPr>
        <w:t>Drainage system</w:t>
      </w:r>
    </w:p>
    <w:p w14:paraId="1370FBEC" w14:textId="77777777" w:rsidR="00FD54FE" w:rsidRPr="00FD54FE" w:rsidRDefault="00FD54FE" w:rsidP="00811C9E">
      <w:pPr>
        <w:pStyle w:val="OrderItem"/>
        <w:numPr>
          <w:ilvl w:val="0"/>
          <w:numId w:val="25"/>
        </w:numPr>
        <w:spacing w:after="0"/>
        <w:rPr>
          <w:szCs w:val="24"/>
        </w:rPr>
      </w:pPr>
      <w:r w:rsidRPr="00FD54FE">
        <w:rPr>
          <w:szCs w:val="24"/>
        </w:rPr>
        <w:t>Runoff control methods</w:t>
      </w:r>
    </w:p>
    <w:p w14:paraId="47BE7DD6" w14:textId="707D527D" w:rsidR="00FD54FE" w:rsidRPr="00FD54FE" w:rsidRDefault="00FD54FE" w:rsidP="00811C9E">
      <w:pPr>
        <w:pStyle w:val="OrderItem"/>
        <w:numPr>
          <w:ilvl w:val="0"/>
          <w:numId w:val="25"/>
        </w:numPr>
        <w:spacing w:after="0"/>
        <w:rPr>
          <w:szCs w:val="24"/>
        </w:rPr>
      </w:pPr>
      <w:r w:rsidRPr="00FD54FE">
        <w:rPr>
          <w:szCs w:val="24"/>
        </w:rPr>
        <w:t>Management parameters or constraints</w:t>
      </w:r>
    </w:p>
    <w:p w14:paraId="4624D24F" w14:textId="77777777" w:rsidR="00FD54FE" w:rsidRDefault="00FD54FE" w:rsidP="00BC3662">
      <w:pPr>
        <w:pStyle w:val="OrderItem"/>
        <w:spacing w:after="0"/>
        <w:ind w:left="360" w:firstLine="0"/>
        <w:rPr>
          <w:b/>
          <w:szCs w:val="24"/>
        </w:rPr>
      </w:pPr>
    </w:p>
    <w:p w14:paraId="56BAAD67" w14:textId="5AE959DB" w:rsidR="00227039" w:rsidRPr="006008DB" w:rsidRDefault="00470E21" w:rsidP="00BC3662">
      <w:pPr>
        <w:pStyle w:val="OrderItem"/>
        <w:spacing w:after="0"/>
        <w:ind w:left="360" w:firstLine="0"/>
        <w:rPr>
          <w:szCs w:val="24"/>
        </w:rPr>
      </w:pPr>
      <w:r>
        <w:rPr>
          <w:b/>
          <w:szCs w:val="24"/>
        </w:rPr>
        <w:t>NOI Form Section N.8</w:t>
      </w:r>
      <w:r w:rsidR="00BC3662" w:rsidRPr="00BC3662">
        <w:rPr>
          <w:b/>
          <w:szCs w:val="24"/>
        </w:rPr>
        <w:t>.</w:t>
      </w:r>
      <w:r w:rsidR="00BC3662">
        <w:rPr>
          <w:szCs w:val="24"/>
        </w:rPr>
        <w:t xml:space="preserve"> </w:t>
      </w:r>
      <w:r w:rsidR="00227039" w:rsidRPr="00FD54FE">
        <w:rPr>
          <w:b/>
          <w:szCs w:val="24"/>
        </w:rPr>
        <w:t>Subsurface</w:t>
      </w:r>
      <w:r w:rsidR="00FD54FE" w:rsidRPr="00FD54FE">
        <w:rPr>
          <w:b/>
          <w:szCs w:val="24"/>
        </w:rPr>
        <w:t xml:space="preserve"> discharge</w:t>
      </w:r>
      <w:r w:rsidR="00FD54FE">
        <w:rPr>
          <w:szCs w:val="24"/>
        </w:rPr>
        <w:t xml:space="preserve"> of wastewater.</w:t>
      </w:r>
      <w:r w:rsidR="00227039" w:rsidRPr="006008DB">
        <w:rPr>
          <w:szCs w:val="24"/>
        </w:rPr>
        <w:t xml:space="preserve"> The Discharger shall address the following in the design of the subsurface wastewater </w:t>
      </w:r>
      <w:r w:rsidR="00FD54FE">
        <w:rPr>
          <w:szCs w:val="24"/>
        </w:rPr>
        <w:t>discharge</w:t>
      </w:r>
      <w:r w:rsidR="00227039" w:rsidRPr="006008DB">
        <w:rPr>
          <w:szCs w:val="24"/>
        </w:rPr>
        <w:t xml:space="preserve"> system:</w:t>
      </w:r>
    </w:p>
    <w:p w14:paraId="529B1FEF" w14:textId="77777777" w:rsidR="00227039" w:rsidRPr="006008DB" w:rsidRDefault="00227039" w:rsidP="00227039">
      <w:pPr>
        <w:pStyle w:val="ListParagraph"/>
        <w:ind w:left="360"/>
        <w:rPr>
          <w:sz w:val="24"/>
          <w:szCs w:val="24"/>
        </w:rPr>
      </w:pPr>
    </w:p>
    <w:p w14:paraId="2424F3A9" w14:textId="77777777" w:rsidR="00227039" w:rsidRPr="006008DB" w:rsidRDefault="00227039" w:rsidP="00811C9E">
      <w:pPr>
        <w:pStyle w:val="ListParagraph"/>
        <w:numPr>
          <w:ilvl w:val="0"/>
          <w:numId w:val="15"/>
        </w:numPr>
        <w:rPr>
          <w:sz w:val="24"/>
          <w:szCs w:val="24"/>
        </w:rPr>
      </w:pPr>
      <w:r w:rsidRPr="006008DB">
        <w:rPr>
          <w:sz w:val="24"/>
          <w:szCs w:val="24"/>
        </w:rPr>
        <w:t>Flow equalization</w:t>
      </w:r>
    </w:p>
    <w:p w14:paraId="38A45A16" w14:textId="77777777" w:rsidR="00227039" w:rsidRPr="006008DB" w:rsidRDefault="00227039" w:rsidP="00811C9E">
      <w:pPr>
        <w:pStyle w:val="ListParagraph"/>
        <w:numPr>
          <w:ilvl w:val="0"/>
          <w:numId w:val="15"/>
        </w:numPr>
        <w:rPr>
          <w:sz w:val="24"/>
          <w:szCs w:val="24"/>
        </w:rPr>
      </w:pPr>
      <w:r w:rsidRPr="006008DB">
        <w:rPr>
          <w:sz w:val="24"/>
          <w:szCs w:val="24"/>
        </w:rPr>
        <w:t>Biochemical oxygen demand loading</w:t>
      </w:r>
    </w:p>
    <w:p w14:paraId="1420C09B" w14:textId="77777777" w:rsidR="00227039" w:rsidRPr="006008DB" w:rsidRDefault="00227039" w:rsidP="00811C9E">
      <w:pPr>
        <w:pStyle w:val="ListParagraph"/>
        <w:numPr>
          <w:ilvl w:val="0"/>
          <w:numId w:val="15"/>
        </w:numPr>
        <w:rPr>
          <w:sz w:val="24"/>
          <w:szCs w:val="24"/>
        </w:rPr>
      </w:pPr>
      <w:r w:rsidRPr="006008DB">
        <w:rPr>
          <w:sz w:val="24"/>
          <w:szCs w:val="24"/>
        </w:rPr>
        <w:t>Seasonal loading</w:t>
      </w:r>
    </w:p>
    <w:p w14:paraId="4789C024" w14:textId="77777777" w:rsidR="00227039" w:rsidRPr="006008DB" w:rsidRDefault="00227039" w:rsidP="00811C9E">
      <w:pPr>
        <w:pStyle w:val="ListParagraph"/>
        <w:numPr>
          <w:ilvl w:val="0"/>
          <w:numId w:val="15"/>
        </w:numPr>
        <w:rPr>
          <w:sz w:val="24"/>
          <w:szCs w:val="24"/>
        </w:rPr>
      </w:pPr>
      <w:r w:rsidRPr="006008DB">
        <w:rPr>
          <w:sz w:val="24"/>
          <w:szCs w:val="24"/>
        </w:rPr>
        <w:t>Variations in seasonal activity</w:t>
      </w:r>
    </w:p>
    <w:p w14:paraId="0A9D0A03" w14:textId="77777777" w:rsidR="00227039" w:rsidRPr="006008DB" w:rsidRDefault="00227039" w:rsidP="00811C9E">
      <w:pPr>
        <w:pStyle w:val="ListParagraph"/>
        <w:numPr>
          <w:ilvl w:val="0"/>
          <w:numId w:val="15"/>
        </w:numPr>
        <w:rPr>
          <w:sz w:val="24"/>
          <w:szCs w:val="24"/>
        </w:rPr>
      </w:pPr>
      <w:r w:rsidRPr="006008DB">
        <w:rPr>
          <w:sz w:val="24"/>
          <w:szCs w:val="24"/>
        </w:rPr>
        <w:t>Solids generation and removal</w:t>
      </w:r>
    </w:p>
    <w:p w14:paraId="4595BBE7" w14:textId="77777777" w:rsidR="00227039" w:rsidRPr="006008DB" w:rsidRDefault="00227039" w:rsidP="00811C9E">
      <w:pPr>
        <w:pStyle w:val="ListParagraph"/>
        <w:numPr>
          <w:ilvl w:val="0"/>
          <w:numId w:val="15"/>
        </w:numPr>
        <w:rPr>
          <w:sz w:val="24"/>
          <w:szCs w:val="24"/>
        </w:rPr>
      </w:pPr>
      <w:r w:rsidRPr="006008DB">
        <w:rPr>
          <w:sz w:val="24"/>
          <w:szCs w:val="24"/>
        </w:rPr>
        <w:t>pH neutralization</w:t>
      </w:r>
    </w:p>
    <w:p w14:paraId="1C566A35" w14:textId="77777777" w:rsidR="00227039" w:rsidRPr="006008DB" w:rsidRDefault="00227039" w:rsidP="00811C9E">
      <w:pPr>
        <w:pStyle w:val="ListParagraph"/>
        <w:numPr>
          <w:ilvl w:val="0"/>
          <w:numId w:val="15"/>
        </w:numPr>
        <w:rPr>
          <w:sz w:val="24"/>
          <w:szCs w:val="24"/>
        </w:rPr>
      </w:pPr>
      <w:r w:rsidRPr="006008DB">
        <w:rPr>
          <w:sz w:val="24"/>
          <w:szCs w:val="24"/>
        </w:rPr>
        <w:t>Operation and maintenance</w:t>
      </w:r>
    </w:p>
    <w:p w14:paraId="72EE9CA7" w14:textId="4DBE7208" w:rsidR="00FD54FE" w:rsidRDefault="00FD54FE" w:rsidP="00FD54FE"/>
    <w:p w14:paraId="46FCB3D8" w14:textId="77777777" w:rsidR="00FD54FE" w:rsidRPr="00FD54FE" w:rsidRDefault="00FD54FE" w:rsidP="00811C9E">
      <w:pPr>
        <w:pStyle w:val="ListParagraph"/>
        <w:numPr>
          <w:ilvl w:val="0"/>
          <w:numId w:val="27"/>
        </w:numPr>
        <w:rPr>
          <w:sz w:val="24"/>
          <w:szCs w:val="24"/>
        </w:rPr>
      </w:pPr>
      <w:r w:rsidRPr="00FD54FE">
        <w:rPr>
          <w:sz w:val="24"/>
          <w:szCs w:val="24"/>
        </w:rPr>
        <w:t>Type</w:t>
      </w:r>
    </w:p>
    <w:p w14:paraId="678C4500" w14:textId="77777777" w:rsidR="00FD54FE" w:rsidRPr="00FD54FE" w:rsidRDefault="00FD54FE" w:rsidP="00811C9E">
      <w:pPr>
        <w:pStyle w:val="ListParagraph"/>
        <w:numPr>
          <w:ilvl w:val="0"/>
          <w:numId w:val="27"/>
        </w:numPr>
        <w:rPr>
          <w:sz w:val="24"/>
          <w:szCs w:val="24"/>
        </w:rPr>
      </w:pPr>
      <w:r w:rsidRPr="00FD54FE">
        <w:rPr>
          <w:sz w:val="24"/>
          <w:szCs w:val="24"/>
        </w:rPr>
        <w:t>Design Capacity</w:t>
      </w:r>
    </w:p>
    <w:p w14:paraId="0B40018C" w14:textId="77777777" w:rsidR="00FD54FE" w:rsidRPr="00FD54FE" w:rsidRDefault="00FD54FE" w:rsidP="00811C9E">
      <w:pPr>
        <w:pStyle w:val="ListParagraph"/>
        <w:numPr>
          <w:ilvl w:val="0"/>
          <w:numId w:val="27"/>
        </w:numPr>
        <w:rPr>
          <w:sz w:val="24"/>
          <w:szCs w:val="24"/>
        </w:rPr>
      </w:pPr>
      <w:r w:rsidRPr="00FD54FE">
        <w:rPr>
          <w:sz w:val="24"/>
          <w:szCs w:val="24"/>
        </w:rPr>
        <w:t>Replacement Area (at least 100%)</w:t>
      </w:r>
    </w:p>
    <w:p w14:paraId="31880498" w14:textId="77777777" w:rsidR="00FD54FE" w:rsidRPr="00FD54FE" w:rsidRDefault="00FD54FE" w:rsidP="00811C9E">
      <w:pPr>
        <w:pStyle w:val="ListParagraph"/>
        <w:numPr>
          <w:ilvl w:val="0"/>
          <w:numId w:val="27"/>
        </w:numPr>
        <w:rPr>
          <w:sz w:val="24"/>
          <w:szCs w:val="24"/>
        </w:rPr>
      </w:pPr>
      <w:r w:rsidRPr="00FD54FE">
        <w:rPr>
          <w:sz w:val="24"/>
          <w:szCs w:val="24"/>
        </w:rPr>
        <w:t>Soil description</w:t>
      </w:r>
    </w:p>
    <w:p w14:paraId="4A24FF8E" w14:textId="77777777" w:rsidR="00FD54FE" w:rsidRPr="00FD54FE" w:rsidRDefault="00FD54FE" w:rsidP="00811C9E">
      <w:pPr>
        <w:pStyle w:val="ListParagraph"/>
        <w:numPr>
          <w:ilvl w:val="0"/>
          <w:numId w:val="27"/>
        </w:numPr>
        <w:rPr>
          <w:sz w:val="24"/>
          <w:szCs w:val="24"/>
        </w:rPr>
      </w:pPr>
      <w:r w:rsidRPr="00FD54FE">
        <w:rPr>
          <w:sz w:val="24"/>
          <w:szCs w:val="24"/>
        </w:rPr>
        <w:t>Seasonal high groundwater elevation points of control or monitoring</w:t>
      </w:r>
    </w:p>
    <w:p w14:paraId="3A352C33" w14:textId="086CB73E" w:rsidR="00227039" w:rsidRPr="00FD54FE" w:rsidRDefault="00FD54FE" w:rsidP="00811C9E">
      <w:pPr>
        <w:pStyle w:val="ListParagraph"/>
        <w:numPr>
          <w:ilvl w:val="0"/>
          <w:numId w:val="27"/>
        </w:numPr>
        <w:rPr>
          <w:sz w:val="24"/>
          <w:szCs w:val="24"/>
        </w:rPr>
      </w:pPr>
      <w:r w:rsidRPr="00FD54FE">
        <w:rPr>
          <w:sz w:val="24"/>
          <w:szCs w:val="24"/>
        </w:rPr>
        <w:t>County Permit (type or title, date of issue)</w:t>
      </w:r>
    </w:p>
    <w:p w14:paraId="4C4968C6" w14:textId="77777777" w:rsidR="00FD54FE" w:rsidRDefault="00FD54FE" w:rsidP="00BC3662">
      <w:pPr>
        <w:ind w:left="360"/>
        <w:rPr>
          <w:b/>
        </w:rPr>
      </w:pPr>
    </w:p>
    <w:p w14:paraId="08BE9325" w14:textId="49E94693" w:rsidR="00BC3662" w:rsidRDefault="00BC3662" w:rsidP="00BC3662">
      <w:pPr>
        <w:ind w:left="360"/>
      </w:pPr>
      <w:r w:rsidRPr="00BC3662">
        <w:rPr>
          <w:b/>
        </w:rPr>
        <w:t>NOI Form Section N.10.</w:t>
      </w:r>
      <w:r>
        <w:t xml:space="preserve"> </w:t>
      </w:r>
      <w:r w:rsidRPr="00FD54FE">
        <w:rPr>
          <w:b/>
        </w:rPr>
        <w:t>NOI Technical Report - Pond Infiltration and Water Balance</w:t>
      </w:r>
      <w:r w:rsidR="004D28D5" w:rsidRPr="00FD54FE">
        <w:rPr>
          <w:b/>
        </w:rPr>
        <w:t>.</w:t>
      </w:r>
    </w:p>
    <w:p w14:paraId="7F8A73A3" w14:textId="50B35DD4" w:rsidR="00BC3662" w:rsidRDefault="004D28D5" w:rsidP="004D28D5">
      <w:pPr>
        <w:ind w:left="360"/>
        <w:rPr>
          <w:b/>
          <w:bCs/>
        </w:rPr>
      </w:pPr>
      <w:r w:rsidRPr="00DA7B99">
        <w:rPr>
          <w:bCs/>
        </w:rPr>
        <w:t xml:space="preserve">All </w:t>
      </w:r>
      <w:r>
        <w:rPr>
          <w:bCs/>
        </w:rPr>
        <w:t>wineries</w:t>
      </w:r>
      <w:r w:rsidRPr="00DA7B99">
        <w:rPr>
          <w:bCs/>
        </w:rPr>
        <w:t xml:space="preserve"> using ponds shall conduct a pond infiltration and water balance</w:t>
      </w:r>
      <w:r w:rsidR="00BC3662">
        <w:rPr>
          <w:bCs/>
        </w:rPr>
        <w:t xml:space="preserve"> to demonstrate compliance with 10</w:t>
      </w:r>
      <w:r w:rsidR="00BC3662">
        <w:rPr>
          <w:b/>
          <w:bCs/>
        </w:rPr>
        <w:noBreakHyphen/>
      </w:r>
      <w:r w:rsidR="00BC3662">
        <w:rPr>
          <w:bCs/>
        </w:rPr>
        <w:t>year wet weather design standard</w:t>
      </w:r>
      <w:r>
        <w:rPr>
          <w:bCs/>
        </w:rPr>
        <w:t xml:space="preserve"> for each pond</w:t>
      </w:r>
      <w:r>
        <w:rPr>
          <w:b/>
          <w:bCs/>
        </w:rPr>
        <w:t xml:space="preserve">. </w:t>
      </w:r>
      <w:r w:rsidRPr="004D28D5">
        <w:rPr>
          <w:bCs/>
        </w:rPr>
        <w:t xml:space="preserve">Refer to </w:t>
      </w:r>
      <w:r w:rsidRPr="0013352A">
        <w:rPr>
          <w:b/>
          <w:bCs/>
        </w:rPr>
        <w:t>Attachment C-3</w:t>
      </w:r>
      <w:r w:rsidRPr="004D28D5">
        <w:rPr>
          <w:b/>
          <w:bCs/>
        </w:rPr>
        <w:t xml:space="preserve"> </w:t>
      </w:r>
      <w:r w:rsidRPr="004D28D5">
        <w:rPr>
          <w:bCs/>
        </w:rPr>
        <w:t>for additional pond infiltration and water balance guidance</w:t>
      </w:r>
      <w:r>
        <w:rPr>
          <w:bCs/>
        </w:rPr>
        <w:t>.</w:t>
      </w:r>
    </w:p>
    <w:p w14:paraId="49AE9725" w14:textId="77777777" w:rsidR="004D28D5" w:rsidRPr="004D28D5" w:rsidRDefault="004D28D5" w:rsidP="004D28D5">
      <w:pPr>
        <w:ind w:left="360"/>
        <w:rPr>
          <w:bCs/>
        </w:rPr>
      </w:pPr>
    </w:p>
    <w:p w14:paraId="0C42A8D4" w14:textId="6E9396C2" w:rsidR="00C753A6" w:rsidRPr="00BC3662" w:rsidRDefault="00BC3662" w:rsidP="00BC3662">
      <w:pPr>
        <w:ind w:left="360"/>
      </w:pPr>
      <w:r w:rsidRPr="00BC3662">
        <w:rPr>
          <w:b/>
        </w:rPr>
        <w:t>NOI Form Section N.</w:t>
      </w:r>
      <w:r w:rsidR="006E21D3" w:rsidRPr="00BC3662">
        <w:rPr>
          <w:b/>
        </w:rPr>
        <w:t>13.</w:t>
      </w:r>
      <w:r w:rsidR="006E21D3" w:rsidRPr="00BC3662">
        <w:t xml:space="preserve"> </w:t>
      </w:r>
      <w:r w:rsidR="006E21D3" w:rsidRPr="00FD54FE">
        <w:rPr>
          <w:b/>
        </w:rPr>
        <w:t>NOI Technical R</w:t>
      </w:r>
      <w:r w:rsidR="00C753A6" w:rsidRPr="00FD54FE">
        <w:rPr>
          <w:b/>
        </w:rPr>
        <w:t>eport - Solids M</w:t>
      </w:r>
      <w:r w:rsidR="006E21D3" w:rsidRPr="00FD54FE">
        <w:rPr>
          <w:b/>
        </w:rPr>
        <w:t>ana</w:t>
      </w:r>
      <w:r w:rsidRPr="00FD54FE">
        <w:rPr>
          <w:b/>
        </w:rPr>
        <w:t>gement Plan</w:t>
      </w:r>
    </w:p>
    <w:p w14:paraId="41CB9B13" w14:textId="0296256C" w:rsidR="002138F3" w:rsidRPr="00BC3662" w:rsidRDefault="00BC3662" w:rsidP="00BC3662">
      <w:pPr>
        <w:ind w:left="360"/>
      </w:pPr>
      <w:r w:rsidRPr="00BC3662">
        <w:t xml:space="preserve">In addition to providing information on the type and method of winery processing solid waste, </w:t>
      </w:r>
      <w:r>
        <w:t>a</w:t>
      </w:r>
      <w:r w:rsidR="002138F3" w:rsidRPr="00BC3662">
        <w:t xml:space="preserve">ll Dischargers </w:t>
      </w:r>
      <w:r>
        <w:t xml:space="preserve">that land apply winery processing solids </w:t>
      </w:r>
      <w:r w:rsidR="002138F3" w:rsidRPr="00BC3662">
        <w:t>shall submit a facility</w:t>
      </w:r>
      <w:r>
        <w:noBreakHyphen/>
      </w:r>
      <w:r w:rsidR="002138F3" w:rsidRPr="00BC3662">
        <w:t xml:space="preserve">specific Solids Management </w:t>
      </w:r>
      <w:r>
        <w:t>Plan with the NOI Package. The Solids Management P</w:t>
      </w:r>
      <w:r w:rsidR="002138F3" w:rsidRPr="00BC3662">
        <w:t>lan shall address all solids generated by the facility, including wine-making byproducts and pond dredging solids if the facility uses ponds for storage or treatment.</w:t>
      </w:r>
      <w:r w:rsidR="002138F3" w:rsidRPr="00BC3662">
        <w:br/>
      </w:r>
    </w:p>
    <w:p w14:paraId="3B090E54" w14:textId="77777777" w:rsidR="002138F3" w:rsidRPr="00CE2CC8" w:rsidRDefault="002138F3" w:rsidP="00811C9E">
      <w:pPr>
        <w:pStyle w:val="ListParagraph"/>
        <w:numPr>
          <w:ilvl w:val="0"/>
          <w:numId w:val="14"/>
        </w:numPr>
        <w:rPr>
          <w:sz w:val="24"/>
          <w:szCs w:val="24"/>
        </w:rPr>
      </w:pPr>
      <w:r w:rsidRPr="00CE2CC8">
        <w:rPr>
          <w:sz w:val="24"/>
          <w:szCs w:val="24"/>
        </w:rPr>
        <w:t>If accumulated sludge is proposed to be used as an agronomic addition to fields, the solids management plan shall contain, at a minimum, the following information:</w:t>
      </w:r>
      <w:r w:rsidRPr="00CE2CC8">
        <w:rPr>
          <w:sz w:val="24"/>
          <w:szCs w:val="24"/>
        </w:rPr>
        <w:br/>
      </w:r>
    </w:p>
    <w:p w14:paraId="657791F7" w14:textId="3F87F7A1" w:rsidR="002138F3" w:rsidRPr="00CE2CC8" w:rsidRDefault="00FD54FE" w:rsidP="00811C9E">
      <w:pPr>
        <w:numPr>
          <w:ilvl w:val="0"/>
          <w:numId w:val="12"/>
        </w:numPr>
        <w:tabs>
          <w:tab w:val="left" w:pos="360"/>
          <w:tab w:val="left" w:pos="1080"/>
          <w:tab w:val="left" w:pos="1440"/>
          <w:tab w:val="left" w:pos="1800"/>
          <w:tab w:val="left" w:pos="2160"/>
          <w:tab w:val="left" w:pos="2520"/>
        </w:tabs>
      </w:pPr>
      <w:r>
        <w:t>Description of the winery processing solids</w:t>
      </w:r>
      <w:r w:rsidR="002138F3" w:rsidRPr="00CE2CC8">
        <w:t xml:space="preserve">, including </w:t>
      </w:r>
      <w:r>
        <w:t>the volume and percent solids</w:t>
      </w:r>
      <w:r w:rsidR="002138F3" w:rsidRPr="00CE2CC8">
        <w:t>.</w:t>
      </w:r>
      <w:r w:rsidR="002138F3" w:rsidRPr="00CE2CC8">
        <w:br/>
      </w:r>
    </w:p>
    <w:p w14:paraId="3727AEB0" w14:textId="77777777" w:rsidR="002138F3" w:rsidRPr="00CE2CC8" w:rsidRDefault="002138F3" w:rsidP="00811C9E">
      <w:pPr>
        <w:numPr>
          <w:ilvl w:val="0"/>
          <w:numId w:val="12"/>
        </w:numPr>
        <w:tabs>
          <w:tab w:val="left" w:pos="360"/>
          <w:tab w:val="left" w:pos="1080"/>
          <w:tab w:val="left" w:pos="1440"/>
          <w:tab w:val="left" w:pos="1800"/>
          <w:tab w:val="left" w:pos="2160"/>
          <w:tab w:val="left" w:pos="2520"/>
        </w:tabs>
      </w:pPr>
      <w:r w:rsidRPr="00CE2CC8">
        <w:lastRenderedPageBreak/>
        <w:t xml:space="preserve">Description of chemical and physical characteristics of the sludge, including results from a one-time sampling event resulting in analytical tests of representative composite samples of the solids.  The analysis shall include total nitrogen, arsenic, copper, lead, and nickel. </w:t>
      </w:r>
    </w:p>
    <w:p w14:paraId="08655661" w14:textId="77777777" w:rsidR="002138F3" w:rsidRPr="00CE2CC8" w:rsidRDefault="002138F3" w:rsidP="002138F3">
      <w:pPr>
        <w:tabs>
          <w:tab w:val="left" w:pos="360"/>
          <w:tab w:val="left" w:pos="1080"/>
          <w:tab w:val="left" w:pos="1440"/>
          <w:tab w:val="left" w:pos="1800"/>
          <w:tab w:val="left" w:pos="2160"/>
          <w:tab w:val="left" w:pos="2520"/>
        </w:tabs>
        <w:ind w:left="1080"/>
      </w:pPr>
    </w:p>
    <w:p w14:paraId="32AF82CF" w14:textId="77777777" w:rsidR="002138F3" w:rsidRPr="00CE2CC8" w:rsidRDefault="002138F3" w:rsidP="002138F3">
      <w:pPr>
        <w:tabs>
          <w:tab w:val="left" w:pos="360"/>
          <w:tab w:val="left" w:pos="1080"/>
          <w:tab w:val="left" w:pos="1440"/>
          <w:tab w:val="left" w:pos="1800"/>
          <w:tab w:val="left" w:pos="2160"/>
          <w:tab w:val="left" w:pos="2520"/>
        </w:tabs>
        <w:ind w:left="1080"/>
      </w:pPr>
      <w:r w:rsidRPr="00CE2CC8">
        <w:t>If the winery is new, the results of the analysis may be submitted following the first crush season.</w:t>
      </w:r>
    </w:p>
    <w:p w14:paraId="123A0230" w14:textId="77777777" w:rsidR="002138F3" w:rsidRPr="00CE2CC8" w:rsidRDefault="002138F3" w:rsidP="002138F3">
      <w:pPr>
        <w:tabs>
          <w:tab w:val="left" w:pos="360"/>
          <w:tab w:val="left" w:pos="1080"/>
          <w:tab w:val="left" w:pos="1440"/>
          <w:tab w:val="left" w:pos="1800"/>
          <w:tab w:val="left" w:pos="2160"/>
          <w:tab w:val="left" w:pos="2520"/>
        </w:tabs>
        <w:ind w:left="1080" w:hanging="360"/>
      </w:pPr>
    </w:p>
    <w:p w14:paraId="5672ADBF" w14:textId="77777777" w:rsidR="002138F3" w:rsidRPr="00CE2CC8" w:rsidRDefault="002138F3" w:rsidP="00811C9E">
      <w:pPr>
        <w:numPr>
          <w:ilvl w:val="0"/>
          <w:numId w:val="12"/>
        </w:numPr>
        <w:tabs>
          <w:tab w:val="left" w:pos="360"/>
          <w:tab w:val="left" w:pos="1080"/>
          <w:tab w:val="left" w:pos="1440"/>
          <w:tab w:val="left" w:pos="1800"/>
          <w:tab w:val="left" w:pos="2160"/>
          <w:tab w:val="left" w:pos="2520"/>
        </w:tabs>
      </w:pPr>
      <w:r w:rsidRPr="00CE2CC8">
        <w:t>A statement verifying that neither hazardous waste nor domestic waste has been, is being, or will be discharged to the ponds.</w:t>
      </w:r>
      <w:r w:rsidRPr="00CE2CC8">
        <w:br/>
      </w:r>
    </w:p>
    <w:p w14:paraId="08806F14" w14:textId="77777777" w:rsidR="002138F3" w:rsidRPr="00CE2CC8" w:rsidRDefault="002138F3" w:rsidP="00811C9E">
      <w:pPr>
        <w:numPr>
          <w:ilvl w:val="0"/>
          <w:numId w:val="12"/>
        </w:numPr>
        <w:tabs>
          <w:tab w:val="left" w:pos="360"/>
          <w:tab w:val="left" w:pos="1080"/>
          <w:tab w:val="left" w:pos="1800"/>
          <w:tab w:val="left" w:pos="2160"/>
          <w:tab w:val="left" w:pos="2520"/>
        </w:tabs>
      </w:pPr>
      <w:r w:rsidRPr="00CE2CC8">
        <w:t>A description of the proposed land application area and application methods. The description shall include the following:</w:t>
      </w:r>
    </w:p>
    <w:p w14:paraId="4231FAF4" w14:textId="77777777" w:rsidR="002138F3" w:rsidRPr="00CE2CC8" w:rsidRDefault="002138F3" w:rsidP="002138F3">
      <w:pPr>
        <w:tabs>
          <w:tab w:val="left" w:pos="360"/>
          <w:tab w:val="left" w:pos="720"/>
          <w:tab w:val="left" w:pos="1080"/>
          <w:tab w:val="left" w:pos="1800"/>
          <w:tab w:val="left" w:pos="2160"/>
          <w:tab w:val="left" w:pos="2520"/>
        </w:tabs>
        <w:ind w:left="720"/>
      </w:pPr>
    </w:p>
    <w:p w14:paraId="12752E52" w14:textId="77777777" w:rsidR="002138F3" w:rsidRPr="00CE2CC8" w:rsidRDefault="002138F3" w:rsidP="00811C9E">
      <w:pPr>
        <w:pStyle w:val="ListParagraph"/>
        <w:numPr>
          <w:ilvl w:val="0"/>
          <w:numId w:val="13"/>
        </w:numPr>
        <w:spacing w:after="120"/>
        <w:ind w:left="1440"/>
        <w:contextualSpacing w:val="0"/>
        <w:rPr>
          <w:sz w:val="24"/>
          <w:szCs w:val="24"/>
        </w:rPr>
      </w:pPr>
      <w:r w:rsidRPr="00CE2CC8">
        <w:rPr>
          <w:sz w:val="24"/>
          <w:szCs w:val="24"/>
        </w:rPr>
        <w:t>Site plan drawing that is a scaled or a dimensioned plan view drawing of the area that includes land topography, property boundaries, application area boundaries, water bodies, water supply wells, and other relevant site features;</w:t>
      </w:r>
    </w:p>
    <w:p w14:paraId="347EC4CD" w14:textId="77777777" w:rsidR="002138F3" w:rsidRPr="00CE2CC8" w:rsidRDefault="002138F3" w:rsidP="00811C9E">
      <w:pPr>
        <w:pStyle w:val="ListParagraph"/>
        <w:numPr>
          <w:ilvl w:val="0"/>
          <w:numId w:val="13"/>
        </w:numPr>
        <w:spacing w:after="120"/>
        <w:ind w:left="1440"/>
        <w:contextualSpacing w:val="0"/>
        <w:rPr>
          <w:sz w:val="24"/>
          <w:szCs w:val="24"/>
        </w:rPr>
      </w:pPr>
      <w:r w:rsidRPr="00CE2CC8">
        <w:rPr>
          <w:sz w:val="24"/>
          <w:szCs w:val="24"/>
        </w:rPr>
        <w:t>Net acreage of the winery waste solids application area;</w:t>
      </w:r>
    </w:p>
    <w:p w14:paraId="7E50AB1C" w14:textId="77777777" w:rsidR="002138F3" w:rsidRPr="00CE2CC8" w:rsidRDefault="002138F3" w:rsidP="00811C9E">
      <w:pPr>
        <w:pStyle w:val="ListParagraph"/>
        <w:numPr>
          <w:ilvl w:val="0"/>
          <w:numId w:val="13"/>
        </w:numPr>
        <w:spacing w:after="120"/>
        <w:ind w:left="1440"/>
        <w:contextualSpacing w:val="0"/>
        <w:rPr>
          <w:sz w:val="24"/>
          <w:szCs w:val="24"/>
        </w:rPr>
      </w:pPr>
      <w:r w:rsidRPr="00CE2CC8">
        <w:rPr>
          <w:sz w:val="24"/>
          <w:szCs w:val="24"/>
        </w:rPr>
        <w:t>Crops to be grown thereupon if applicable;</w:t>
      </w:r>
    </w:p>
    <w:p w14:paraId="77C14BAD" w14:textId="77777777" w:rsidR="002138F3" w:rsidRPr="00CE2CC8" w:rsidRDefault="002138F3" w:rsidP="00811C9E">
      <w:pPr>
        <w:pStyle w:val="ListParagraph"/>
        <w:numPr>
          <w:ilvl w:val="0"/>
          <w:numId w:val="13"/>
        </w:numPr>
        <w:spacing w:after="120"/>
        <w:ind w:left="1440"/>
        <w:contextualSpacing w:val="0"/>
        <w:rPr>
          <w:sz w:val="24"/>
          <w:szCs w:val="24"/>
        </w:rPr>
      </w:pPr>
      <w:r w:rsidRPr="00CE2CC8">
        <w:rPr>
          <w:sz w:val="24"/>
          <w:szCs w:val="24"/>
        </w:rPr>
        <w:t xml:space="preserve">Calculations showing that the winery waste solids will be applied at agronomic rates based on nutrient uptake of the crop, </w:t>
      </w:r>
    </w:p>
    <w:p w14:paraId="4D812B73" w14:textId="77777777" w:rsidR="002138F3" w:rsidRPr="00CE2CC8" w:rsidRDefault="002138F3" w:rsidP="00811C9E">
      <w:pPr>
        <w:pStyle w:val="ListParagraph"/>
        <w:numPr>
          <w:ilvl w:val="0"/>
          <w:numId w:val="13"/>
        </w:numPr>
        <w:spacing w:after="120"/>
        <w:ind w:left="1440"/>
        <w:contextualSpacing w:val="0"/>
        <w:rPr>
          <w:sz w:val="24"/>
          <w:szCs w:val="24"/>
        </w:rPr>
      </w:pPr>
      <w:r w:rsidRPr="00CE2CC8">
        <w:rPr>
          <w:sz w:val="24"/>
          <w:szCs w:val="24"/>
        </w:rPr>
        <w:t>Methods of application, and</w:t>
      </w:r>
    </w:p>
    <w:p w14:paraId="6F6CC180" w14:textId="77777777" w:rsidR="002138F3" w:rsidRPr="00CE2CC8" w:rsidRDefault="002138F3" w:rsidP="00811C9E">
      <w:pPr>
        <w:pStyle w:val="ListParagraph"/>
        <w:numPr>
          <w:ilvl w:val="0"/>
          <w:numId w:val="13"/>
        </w:numPr>
        <w:ind w:left="1440"/>
        <w:contextualSpacing w:val="0"/>
        <w:rPr>
          <w:sz w:val="24"/>
          <w:szCs w:val="24"/>
        </w:rPr>
      </w:pPr>
      <w:r w:rsidRPr="00CE2CC8">
        <w:rPr>
          <w:sz w:val="24"/>
          <w:szCs w:val="24"/>
        </w:rPr>
        <w:t>Time schedule of proposed activities.</w:t>
      </w:r>
    </w:p>
    <w:p w14:paraId="3A484CD4" w14:textId="77777777" w:rsidR="002138F3" w:rsidRPr="00CE2CC8" w:rsidRDefault="002138F3" w:rsidP="00C753A6"/>
    <w:p w14:paraId="7FA52885" w14:textId="020F72D8" w:rsidR="00EE12E7" w:rsidRDefault="00EE12E7" w:rsidP="00811C9E">
      <w:pPr>
        <w:pStyle w:val="ListParagraph"/>
        <w:numPr>
          <w:ilvl w:val="0"/>
          <w:numId w:val="16"/>
        </w:numPr>
        <w:spacing w:after="120"/>
        <w:ind w:left="360"/>
        <w:rPr>
          <w:b/>
          <w:bCs/>
          <w:sz w:val="24"/>
          <w:szCs w:val="24"/>
        </w:rPr>
      </w:pPr>
      <w:r w:rsidRPr="00B504D2">
        <w:rPr>
          <w:b/>
          <w:bCs/>
          <w:sz w:val="24"/>
          <w:szCs w:val="24"/>
        </w:rPr>
        <w:t>GROUNDWATER USES AND INFORMATION</w:t>
      </w:r>
    </w:p>
    <w:p w14:paraId="7E1079AA" w14:textId="77777777" w:rsidR="007D38B1" w:rsidRPr="00FB2B90" w:rsidRDefault="00EE12E7" w:rsidP="004E480E">
      <w:pPr>
        <w:spacing w:after="120"/>
        <w:ind w:left="360"/>
      </w:pPr>
      <w:r w:rsidRPr="00FB2B90">
        <w:t>Provide information about groundwater uses at the facility, and in the vicinity of the discharges (within 100 feet of the discharge areas). For all wells</w:t>
      </w:r>
      <w:r w:rsidR="002C1441">
        <w:t xml:space="preserve"> at the facility</w:t>
      </w:r>
      <w:r w:rsidRPr="00FB2B90">
        <w:t xml:space="preserve"> used for water supply or for monitoring ground water levels or quality, provide the following information:  </w:t>
      </w:r>
    </w:p>
    <w:p w14:paraId="591858A1" w14:textId="42140829" w:rsidR="007D38B1" w:rsidRPr="004D28D5" w:rsidRDefault="007D38B1" w:rsidP="00811C9E">
      <w:pPr>
        <w:pStyle w:val="ListParagraph"/>
        <w:numPr>
          <w:ilvl w:val="0"/>
          <w:numId w:val="18"/>
        </w:numPr>
        <w:spacing w:after="120"/>
        <w:contextualSpacing w:val="0"/>
        <w:rPr>
          <w:sz w:val="24"/>
          <w:szCs w:val="24"/>
        </w:rPr>
      </w:pPr>
      <w:r w:rsidRPr="004D28D5">
        <w:rPr>
          <w:sz w:val="24"/>
          <w:szCs w:val="24"/>
        </w:rPr>
        <w:t>well use or purpose</w:t>
      </w:r>
    </w:p>
    <w:p w14:paraId="160D0BA8" w14:textId="3AD56AFB" w:rsidR="007D38B1" w:rsidRPr="004D28D5" w:rsidRDefault="00EE12E7" w:rsidP="00811C9E">
      <w:pPr>
        <w:pStyle w:val="ListParagraph"/>
        <w:numPr>
          <w:ilvl w:val="0"/>
          <w:numId w:val="18"/>
        </w:numPr>
        <w:spacing w:after="120"/>
        <w:contextualSpacing w:val="0"/>
        <w:rPr>
          <w:sz w:val="24"/>
          <w:szCs w:val="24"/>
        </w:rPr>
      </w:pPr>
      <w:r w:rsidRPr="004D28D5">
        <w:rPr>
          <w:sz w:val="24"/>
          <w:szCs w:val="24"/>
        </w:rPr>
        <w:t>total depth (feet</w:t>
      </w:r>
      <w:r w:rsidR="007D38B1" w:rsidRPr="004D28D5">
        <w:rPr>
          <w:sz w:val="24"/>
          <w:szCs w:val="24"/>
        </w:rPr>
        <w:t xml:space="preserve"> of depth below ground surface)</w:t>
      </w:r>
      <w:r w:rsidRPr="004D28D5">
        <w:rPr>
          <w:sz w:val="24"/>
          <w:szCs w:val="24"/>
        </w:rPr>
        <w:t xml:space="preserve"> </w:t>
      </w:r>
    </w:p>
    <w:p w14:paraId="0D84E67B" w14:textId="704E93EB" w:rsidR="007D38B1" w:rsidRPr="004D28D5" w:rsidRDefault="00EE12E7" w:rsidP="00811C9E">
      <w:pPr>
        <w:pStyle w:val="ListParagraph"/>
        <w:numPr>
          <w:ilvl w:val="0"/>
          <w:numId w:val="18"/>
        </w:numPr>
        <w:spacing w:after="120"/>
        <w:contextualSpacing w:val="0"/>
        <w:rPr>
          <w:sz w:val="24"/>
          <w:szCs w:val="24"/>
        </w:rPr>
      </w:pPr>
      <w:r w:rsidRPr="004D28D5">
        <w:rPr>
          <w:sz w:val="24"/>
          <w:szCs w:val="24"/>
        </w:rPr>
        <w:t>screened depth (total length of screened section and depths below ground surface of top and bot</w:t>
      </w:r>
      <w:r w:rsidR="007D38B1" w:rsidRPr="004D28D5">
        <w:rPr>
          <w:sz w:val="24"/>
          <w:szCs w:val="24"/>
        </w:rPr>
        <w:t>tom of the screened section)</w:t>
      </w:r>
    </w:p>
    <w:p w14:paraId="3E8AA3DF" w14:textId="1EC53A2E" w:rsidR="007D38B1" w:rsidRPr="004D28D5" w:rsidRDefault="00EE12E7" w:rsidP="00811C9E">
      <w:pPr>
        <w:pStyle w:val="ListParagraph"/>
        <w:numPr>
          <w:ilvl w:val="0"/>
          <w:numId w:val="18"/>
        </w:numPr>
        <w:spacing w:after="120"/>
        <w:contextualSpacing w:val="0"/>
        <w:rPr>
          <w:sz w:val="24"/>
          <w:szCs w:val="24"/>
        </w:rPr>
      </w:pPr>
      <w:r w:rsidRPr="004D28D5">
        <w:rPr>
          <w:sz w:val="24"/>
          <w:szCs w:val="24"/>
        </w:rPr>
        <w:t>ag</w:t>
      </w:r>
      <w:r w:rsidR="007D38B1" w:rsidRPr="004D28D5">
        <w:rPr>
          <w:sz w:val="24"/>
          <w:szCs w:val="24"/>
        </w:rPr>
        <w:t>e or date of well construction</w:t>
      </w:r>
    </w:p>
    <w:p w14:paraId="67BD7BC6" w14:textId="793A4534" w:rsidR="00EE12E7" w:rsidRPr="004D28D5" w:rsidRDefault="00EE12E7" w:rsidP="00811C9E">
      <w:pPr>
        <w:pStyle w:val="ListParagraph"/>
        <w:numPr>
          <w:ilvl w:val="0"/>
          <w:numId w:val="18"/>
        </w:numPr>
        <w:rPr>
          <w:sz w:val="24"/>
          <w:szCs w:val="24"/>
        </w:rPr>
      </w:pPr>
      <w:r w:rsidRPr="004D28D5">
        <w:rPr>
          <w:sz w:val="24"/>
          <w:szCs w:val="24"/>
        </w:rPr>
        <w:t>ide</w:t>
      </w:r>
      <w:r w:rsidR="007D38B1" w:rsidRPr="004D28D5">
        <w:rPr>
          <w:sz w:val="24"/>
          <w:szCs w:val="24"/>
        </w:rPr>
        <w:t>ntification (well name or code)</w:t>
      </w:r>
    </w:p>
    <w:p w14:paraId="6B424BFF" w14:textId="77777777" w:rsidR="00EE12E7" w:rsidRDefault="00EE12E7"/>
    <w:p w14:paraId="400A6AC0" w14:textId="201C2E4A" w:rsidR="002205FF" w:rsidRDefault="002205FF" w:rsidP="00A45BA4">
      <w:pPr>
        <w:ind w:left="360"/>
      </w:pPr>
      <w:r>
        <w:t xml:space="preserve">Groundwater elevation and water quality data may be available online through the State Water Resources Control Board </w:t>
      </w:r>
      <w:proofErr w:type="spellStart"/>
      <w:r>
        <w:t>GeoTracker</w:t>
      </w:r>
      <w:proofErr w:type="spellEnd"/>
      <w:r>
        <w:t xml:space="preserve"> Groundwater Ambient Monitoring and Assessment (GAMA) database accessible at http://geotracker.waterboards.ca.gov/gama/.</w:t>
      </w:r>
    </w:p>
    <w:p w14:paraId="2ABFD603" w14:textId="1A581EC7" w:rsidR="002205FF" w:rsidRDefault="002205FF"/>
    <w:p w14:paraId="41A18312" w14:textId="129C792D" w:rsidR="00A45BA4" w:rsidRDefault="00A45BA4"/>
    <w:p w14:paraId="17E17909" w14:textId="4FEAD568" w:rsidR="00A45BA4" w:rsidRDefault="00A45BA4"/>
    <w:p w14:paraId="7F09DACF" w14:textId="77777777" w:rsidR="00A45BA4" w:rsidRDefault="00A45BA4"/>
    <w:p w14:paraId="696A5325" w14:textId="2CE9A668" w:rsidR="00EE12E7" w:rsidRPr="00B504D2" w:rsidRDefault="00EE12E7" w:rsidP="00811C9E">
      <w:pPr>
        <w:pStyle w:val="Caption"/>
        <w:numPr>
          <w:ilvl w:val="0"/>
          <w:numId w:val="16"/>
        </w:numPr>
        <w:spacing w:after="120"/>
        <w:ind w:left="360"/>
      </w:pPr>
      <w:r w:rsidRPr="00B504D2">
        <w:lastRenderedPageBreak/>
        <w:t>SOIL INFORMATION</w:t>
      </w:r>
      <w:r w:rsidR="007D1D4E" w:rsidRPr="00B504D2">
        <w:t xml:space="preserve"> </w:t>
      </w:r>
    </w:p>
    <w:p w14:paraId="2F04A6A8" w14:textId="3049D074" w:rsidR="00C753A6" w:rsidRDefault="00EE12E7" w:rsidP="00C753A6">
      <w:pPr>
        <w:ind w:left="360"/>
      </w:pPr>
      <w:r w:rsidRPr="00FB2B90">
        <w:tab/>
        <w:t>Provide information about the characteristics of the soils in the area of the discharge systems.  Relevant information is typically obtained from soil profile descriptions or soil boring logs.  At a minimum, provide information obtained from a published area-wide (County) Soil Survey.</w:t>
      </w:r>
      <w:r w:rsidR="007D38B1" w:rsidRPr="00FB2B90">
        <w:t xml:space="preserve"> Soil information can be accessed online at </w:t>
      </w:r>
      <w:hyperlink r:id="rId13" w:history="1">
        <w:r w:rsidR="007D38B1" w:rsidRPr="00FB2B90">
          <w:rPr>
            <w:rStyle w:val="Hyperlink"/>
          </w:rPr>
          <w:t>http://websoilsurvey.sc.egov.usda.gov/App/HomePage.htm</w:t>
        </w:r>
      </w:hyperlink>
      <w:r w:rsidR="007D38B1" w:rsidRPr="00FB2B90">
        <w:t>.</w:t>
      </w:r>
      <w:r w:rsidR="00A45BA4">
        <w:t xml:space="preserve"> Tier 1 Dischargers can provide just the Soil Survey data.</w:t>
      </w:r>
    </w:p>
    <w:p w14:paraId="607A4A4E" w14:textId="77777777" w:rsidR="00C753A6" w:rsidRDefault="00C753A6" w:rsidP="00C753A6">
      <w:pPr>
        <w:ind w:left="360"/>
      </w:pPr>
    </w:p>
    <w:p w14:paraId="61A3EF5D" w14:textId="77777777" w:rsidR="002138F3" w:rsidRPr="002138F3" w:rsidRDefault="002138F3" w:rsidP="00A45BA4">
      <w:pPr>
        <w:ind w:left="360"/>
      </w:pPr>
      <w:r w:rsidRPr="002138F3">
        <w:t>Factors that shall be considered when determining the wastewater loading rate to land include the a) hydraulic capacity of the discharge area (used to determine the soil’s ability to accept and renovate pretreated wastewater), b) soil infiltration rate for wastewater, and c) wastewater treatment requirements. Higher levels of treatment or lower hydraulic loading may be required for high strength wastewater and/or to overcome site limitations.</w:t>
      </w:r>
    </w:p>
    <w:p w14:paraId="732F71A5" w14:textId="77777777" w:rsidR="002138F3" w:rsidRPr="002138F3" w:rsidRDefault="002138F3" w:rsidP="00A45BA4">
      <w:pPr>
        <w:ind w:left="360"/>
      </w:pPr>
    </w:p>
    <w:p w14:paraId="7E27AC3E" w14:textId="77777777" w:rsidR="002138F3" w:rsidRDefault="002138F3" w:rsidP="00A45BA4">
      <w:pPr>
        <w:ind w:left="360"/>
      </w:pPr>
      <w:r w:rsidRPr="002138F3">
        <w:t>Indicate whether the soil water storage capacity was obtained from soil survey reports based on mapped soil type or direct measurement.</w:t>
      </w:r>
    </w:p>
    <w:p w14:paraId="5307B68A" w14:textId="77777777" w:rsidR="002138F3" w:rsidRDefault="002138F3" w:rsidP="00A45BA4">
      <w:pPr>
        <w:ind w:left="360"/>
      </w:pPr>
    </w:p>
    <w:p w14:paraId="69F2BB40" w14:textId="4B8E3C51" w:rsidR="002138F3" w:rsidRPr="00CE2CC8" w:rsidRDefault="002205FF" w:rsidP="00A45BA4">
      <w:pPr>
        <w:ind w:left="360"/>
      </w:pPr>
      <w:r w:rsidRPr="002205FF">
        <w:rPr>
          <w:b/>
        </w:rPr>
        <w:t>NOI Form Section P</w:t>
      </w:r>
      <w:r>
        <w:t xml:space="preserve"> - </w:t>
      </w:r>
      <w:r w:rsidR="002138F3" w:rsidRPr="00CE2CC8">
        <w:t>Discharg</w:t>
      </w:r>
      <w:r>
        <w:t>e Area Soil Assessment.</w:t>
      </w:r>
    </w:p>
    <w:p w14:paraId="20066E67" w14:textId="77777777" w:rsidR="002138F3" w:rsidRPr="00CE2CC8" w:rsidRDefault="002138F3" w:rsidP="00A45BA4">
      <w:pPr>
        <w:spacing w:after="120"/>
        <w:ind w:left="360"/>
      </w:pPr>
      <w:r w:rsidRPr="00CE2CC8">
        <w:rPr>
          <w:color w:val="222222"/>
          <w:shd w:val="clear" w:color="auto" w:fill="FFFFFF"/>
        </w:rPr>
        <w:t xml:space="preserve">At least one profile hole per soil type must be included in the evaluation. The applicant shall use soil borings, where appropriate, for enhancement of the profile </w:t>
      </w:r>
      <w:proofErr w:type="gramStart"/>
      <w:r w:rsidRPr="00CE2CC8">
        <w:rPr>
          <w:color w:val="222222"/>
          <w:shd w:val="clear" w:color="auto" w:fill="FFFFFF"/>
        </w:rPr>
        <w:t>hole</w:t>
      </w:r>
      <w:proofErr w:type="gramEnd"/>
      <w:r w:rsidRPr="00CE2CC8">
        <w:rPr>
          <w:color w:val="222222"/>
          <w:shd w:val="clear" w:color="auto" w:fill="FFFFFF"/>
        </w:rPr>
        <w:t xml:space="preserve"> determinations. The profile holes utilized in the site evaluation must be no more than five feet deep, or to the first continuous lateral lithic contact.</w:t>
      </w:r>
    </w:p>
    <w:p w14:paraId="31C62B54" w14:textId="77777777" w:rsidR="002138F3" w:rsidRPr="00CE2CC8" w:rsidRDefault="002138F3" w:rsidP="00811C9E">
      <w:pPr>
        <w:pStyle w:val="ListParagraph"/>
        <w:numPr>
          <w:ilvl w:val="0"/>
          <w:numId w:val="11"/>
        </w:numPr>
        <w:spacing w:after="120"/>
        <w:contextualSpacing w:val="0"/>
        <w:rPr>
          <w:sz w:val="24"/>
          <w:szCs w:val="24"/>
        </w:rPr>
      </w:pPr>
      <w:r w:rsidRPr="00CE2CC8">
        <w:rPr>
          <w:color w:val="222222"/>
          <w:sz w:val="24"/>
          <w:szCs w:val="24"/>
          <w:shd w:val="clear" w:color="auto" w:fill="FFFFFF"/>
        </w:rPr>
        <w:t>The evaluation shall include the following information:</w:t>
      </w:r>
    </w:p>
    <w:p w14:paraId="1A78FB0D" w14:textId="77777777" w:rsidR="002138F3" w:rsidRPr="00CE2CC8" w:rsidRDefault="002138F3" w:rsidP="00811C9E">
      <w:pPr>
        <w:pStyle w:val="ListParagraph"/>
        <w:numPr>
          <w:ilvl w:val="0"/>
          <w:numId w:val="9"/>
        </w:numPr>
        <w:spacing w:after="40"/>
        <w:contextualSpacing w:val="0"/>
        <w:rPr>
          <w:sz w:val="24"/>
          <w:szCs w:val="24"/>
        </w:rPr>
      </w:pPr>
      <w:r w:rsidRPr="00CE2CC8">
        <w:rPr>
          <w:sz w:val="24"/>
          <w:szCs w:val="24"/>
        </w:rPr>
        <w:t>total depth of the profile hole, and</w:t>
      </w:r>
    </w:p>
    <w:p w14:paraId="2E43EAC7" w14:textId="77777777" w:rsidR="002138F3" w:rsidRPr="00CE2CC8" w:rsidRDefault="002138F3" w:rsidP="00811C9E">
      <w:pPr>
        <w:pStyle w:val="ListParagraph"/>
        <w:numPr>
          <w:ilvl w:val="0"/>
          <w:numId w:val="9"/>
        </w:numPr>
        <w:spacing w:after="40"/>
        <w:contextualSpacing w:val="0"/>
        <w:rPr>
          <w:sz w:val="24"/>
          <w:szCs w:val="24"/>
        </w:rPr>
      </w:pPr>
      <w:r w:rsidRPr="00CE2CC8">
        <w:rPr>
          <w:sz w:val="24"/>
          <w:szCs w:val="24"/>
        </w:rPr>
        <w:t>horizon descriptions, which shall include</w:t>
      </w:r>
    </w:p>
    <w:p w14:paraId="7E92B1F3" w14:textId="77777777" w:rsidR="002138F3" w:rsidRPr="00CE2CC8" w:rsidRDefault="002138F3" w:rsidP="00811C9E">
      <w:pPr>
        <w:pStyle w:val="ListParagraph"/>
        <w:numPr>
          <w:ilvl w:val="0"/>
          <w:numId w:val="10"/>
        </w:numPr>
        <w:spacing w:after="40"/>
        <w:contextualSpacing w:val="0"/>
        <w:rPr>
          <w:sz w:val="24"/>
          <w:szCs w:val="24"/>
        </w:rPr>
      </w:pPr>
      <w:r w:rsidRPr="00CE2CC8">
        <w:rPr>
          <w:sz w:val="24"/>
          <w:szCs w:val="24"/>
        </w:rPr>
        <w:t>depth of the horizon</w:t>
      </w:r>
    </w:p>
    <w:p w14:paraId="5CC1B96D" w14:textId="77777777" w:rsidR="002138F3" w:rsidRPr="00CE2CC8" w:rsidRDefault="002138F3" w:rsidP="00811C9E">
      <w:pPr>
        <w:pStyle w:val="ListParagraph"/>
        <w:numPr>
          <w:ilvl w:val="0"/>
          <w:numId w:val="10"/>
        </w:numPr>
        <w:spacing w:after="40"/>
        <w:contextualSpacing w:val="0"/>
        <w:rPr>
          <w:sz w:val="24"/>
          <w:szCs w:val="24"/>
        </w:rPr>
      </w:pPr>
      <w:r w:rsidRPr="00CE2CC8">
        <w:rPr>
          <w:sz w:val="24"/>
          <w:szCs w:val="24"/>
        </w:rPr>
        <w:t>soil texture</w:t>
      </w:r>
    </w:p>
    <w:p w14:paraId="0EF37812" w14:textId="77777777" w:rsidR="002138F3" w:rsidRPr="00CE2CC8" w:rsidRDefault="002138F3" w:rsidP="00811C9E">
      <w:pPr>
        <w:pStyle w:val="ListParagraph"/>
        <w:numPr>
          <w:ilvl w:val="0"/>
          <w:numId w:val="10"/>
        </w:numPr>
        <w:spacing w:after="40"/>
        <w:contextualSpacing w:val="0"/>
        <w:rPr>
          <w:sz w:val="24"/>
          <w:szCs w:val="24"/>
        </w:rPr>
      </w:pPr>
      <w:r w:rsidRPr="00CE2CC8">
        <w:rPr>
          <w:sz w:val="24"/>
          <w:szCs w:val="24"/>
        </w:rPr>
        <w:t>soil structure</w:t>
      </w:r>
    </w:p>
    <w:p w14:paraId="2D520C7A" w14:textId="77777777" w:rsidR="002138F3" w:rsidRPr="00CE2CC8" w:rsidRDefault="002138F3" w:rsidP="00811C9E">
      <w:pPr>
        <w:pStyle w:val="ListParagraph"/>
        <w:numPr>
          <w:ilvl w:val="0"/>
          <w:numId w:val="10"/>
        </w:numPr>
        <w:spacing w:after="40"/>
        <w:contextualSpacing w:val="0"/>
        <w:rPr>
          <w:sz w:val="24"/>
          <w:szCs w:val="24"/>
        </w:rPr>
      </w:pPr>
      <w:r w:rsidRPr="00CE2CC8">
        <w:rPr>
          <w:sz w:val="24"/>
          <w:szCs w:val="24"/>
        </w:rPr>
        <w:t>soil color</w:t>
      </w:r>
    </w:p>
    <w:p w14:paraId="3FB5782A" w14:textId="77777777" w:rsidR="002138F3" w:rsidRPr="00CE2CC8" w:rsidRDefault="002138F3" w:rsidP="00811C9E">
      <w:pPr>
        <w:pStyle w:val="ListParagraph"/>
        <w:numPr>
          <w:ilvl w:val="0"/>
          <w:numId w:val="10"/>
        </w:numPr>
        <w:spacing w:after="40"/>
        <w:contextualSpacing w:val="0"/>
        <w:rPr>
          <w:sz w:val="24"/>
          <w:szCs w:val="24"/>
        </w:rPr>
      </w:pPr>
      <w:r w:rsidRPr="00CE2CC8">
        <w:rPr>
          <w:sz w:val="24"/>
          <w:szCs w:val="24"/>
        </w:rPr>
        <w:t>presence of mottling</w:t>
      </w:r>
    </w:p>
    <w:p w14:paraId="2FCFC6EA" w14:textId="77777777" w:rsidR="002138F3" w:rsidRPr="00CE2CC8" w:rsidRDefault="002138F3" w:rsidP="00811C9E">
      <w:pPr>
        <w:pStyle w:val="ListParagraph"/>
        <w:numPr>
          <w:ilvl w:val="0"/>
          <w:numId w:val="10"/>
        </w:numPr>
        <w:spacing w:after="40"/>
        <w:contextualSpacing w:val="0"/>
        <w:rPr>
          <w:sz w:val="24"/>
          <w:szCs w:val="24"/>
        </w:rPr>
      </w:pPr>
      <w:r w:rsidRPr="00CE2CC8">
        <w:rPr>
          <w:sz w:val="24"/>
          <w:szCs w:val="24"/>
        </w:rPr>
        <w:t>percent coarse fragments</w:t>
      </w:r>
    </w:p>
    <w:p w14:paraId="510EC8D0" w14:textId="77777777" w:rsidR="002138F3" w:rsidRPr="00CE2CC8" w:rsidRDefault="002138F3" w:rsidP="00811C9E">
      <w:pPr>
        <w:pStyle w:val="ListParagraph"/>
        <w:numPr>
          <w:ilvl w:val="0"/>
          <w:numId w:val="10"/>
        </w:numPr>
        <w:spacing w:after="40"/>
        <w:contextualSpacing w:val="0"/>
        <w:rPr>
          <w:sz w:val="24"/>
          <w:szCs w:val="24"/>
        </w:rPr>
      </w:pPr>
      <w:r w:rsidRPr="00CE2CC8">
        <w:rPr>
          <w:sz w:val="24"/>
          <w:szCs w:val="24"/>
        </w:rPr>
        <w:t>hydrologic soil group</w:t>
      </w:r>
    </w:p>
    <w:p w14:paraId="3F3AAA2E" w14:textId="77777777" w:rsidR="002138F3" w:rsidRPr="00CE2CC8" w:rsidRDefault="002138F3" w:rsidP="00811C9E">
      <w:pPr>
        <w:pStyle w:val="ListParagraph"/>
        <w:numPr>
          <w:ilvl w:val="0"/>
          <w:numId w:val="10"/>
        </w:numPr>
        <w:spacing w:after="40"/>
        <w:contextualSpacing w:val="0"/>
        <w:rPr>
          <w:sz w:val="24"/>
          <w:szCs w:val="24"/>
        </w:rPr>
      </w:pPr>
      <w:r w:rsidRPr="00CE2CC8">
        <w:rPr>
          <w:sz w:val="24"/>
          <w:szCs w:val="24"/>
        </w:rPr>
        <w:t>active and/or potential water bearing zones</w:t>
      </w:r>
    </w:p>
    <w:p w14:paraId="489F7FA7" w14:textId="77777777" w:rsidR="002138F3" w:rsidRPr="00CE2CC8" w:rsidRDefault="002138F3" w:rsidP="00811C9E">
      <w:pPr>
        <w:pStyle w:val="ListParagraph"/>
        <w:numPr>
          <w:ilvl w:val="0"/>
          <w:numId w:val="10"/>
        </w:numPr>
        <w:spacing w:after="40"/>
        <w:contextualSpacing w:val="0"/>
        <w:rPr>
          <w:sz w:val="24"/>
          <w:szCs w:val="24"/>
        </w:rPr>
      </w:pPr>
      <w:r w:rsidRPr="00CE2CC8">
        <w:rPr>
          <w:sz w:val="24"/>
          <w:szCs w:val="24"/>
        </w:rPr>
        <w:t>boundary descriptions (soil horizons)</w:t>
      </w:r>
    </w:p>
    <w:p w14:paraId="29F0F473" w14:textId="77777777" w:rsidR="002138F3" w:rsidRPr="00CE2CC8" w:rsidRDefault="002138F3" w:rsidP="002205FF">
      <w:pPr>
        <w:pStyle w:val="ListParagraph"/>
        <w:ind w:left="360"/>
        <w:rPr>
          <w:sz w:val="24"/>
          <w:szCs w:val="24"/>
        </w:rPr>
      </w:pPr>
    </w:p>
    <w:p w14:paraId="1BDE9DE5" w14:textId="77777777" w:rsidR="002138F3" w:rsidRPr="00CE2CC8" w:rsidRDefault="002138F3" w:rsidP="00A45BA4">
      <w:pPr>
        <w:ind w:left="360"/>
      </w:pPr>
      <w:r w:rsidRPr="00CE2CC8">
        <w:t>The soil evaluation shall be performed by a licensed professional geologist or engineer, or certified soil scientist.</w:t>
      </w:r>
      <w:r w:rsidRPr="00CE2CC8">
        <w:br/>
      </w:r>
    </w:p>
    <w:p w14:paraId="4B9624B1" w14:textId="133F1A2F" w:rsidR="002205FF" w:rsidRPr="002205FF" w:rsidRDefault="00842A06" w:rsidP="00811C9E">
      <w:pPr>
        <w:pStyle w:val="ListParagraph"/>
        <w:numPr>
          <w:ilvl w:val="0"/>
          <w:numId w:val="16"/>
        </w:numPr>
        <w:spacing w:after="120"/>
        <w:ind w:left="360"/>
        <w:contextualSpacing w:val="0"/>
        <w:rPr>
          <w:b/>
          <w:bCs/>
          <w:sz w:val="24"/>
          <w:szCs w:val="24"/>
        </w:rPr>
      </w:pPr>
      <w:r>
        <w:rPr>
          <w:b/>
          <w:bCs/>
          <w:sz w:val="24"/>
          <w:szCs w:val="24"/>
        </w:rPr>
        <w:t>NOTICE OF INTENT</w:t>
      </w:r>
      <w:r w:rsidR="002205FF" w:rsidRPr="002205FF">
        <w:rPr>
          <w:b/>
          <w:bCs/>
          <w:sz w:val="24"/>
          <w:szCs w:val="24"/>
        </w:rPr>
        <w:t xml:space="preserve"> PACKAGE COMPONENTS:</w:t>
      </w:r>
    </w:p>
    <w:p w14:paraId="3C21242A" w14:textId="0ADA07E5" w:rsidR="00EE12E7" w:rsidRPr="002205FF" w:rsidRDefault="00EE12E7" w:rsidP="00811C9E">
      <w:pPr>
        <w:pStyle w:val="ListParagraph"/>
        <w:numPr>
          <w:ilvl w:val="0"/>
          <w:numId w:val="19"/>
        </w:numPr>
        <w:spacing w:after="120"/>
        <w:rPr>
          <w:b/>
          <w:bCs/>
          <w:i/>
          <w:sz w:val="24"/>
          <w:szCs w:val="24"/>
        </w:rPr>
      </w:pPr>
      <w:r w:rsidRPr="002205FF">
        <w:rPr>
          <w:b/>
          <w:bCs/>
          <w:sz w:val="24"/>
          <w:szCs w:val="24"/>
        </w:rPr>
        <w:t>LOCATION MAP</w:t>
      </w:r>
    </w:p>
    <w:p w14:paraId="5E7520E5" w14:textId="77777777" w:rsidR="00EE12E7" w:rsidRPr="00FB2B90" w:rsidRDefault="00EE12E7" w:rsidP="002205FF">
      <w:pPr>
        <w:tabs>
          <w:tab w:val="right" w:pos="9360"/>
        </w:tabs>
        <w:ind w:left="720"/>
      </w:pPr>
      <w:r w:rsidRPr="00FB2B90">
        <w:t xml:space="preserve">Provide a map or accurately scaled and labeled drawing showing the location of the discharge facility in the context of the general vicinity. Show at least one mile beyond the </w:t>
      </w:r>
      <w:r w:rsidRPr="00FB2B90">
        <w:lastRenderedPageBreak/>
        <w:t>property boundaries of the facility. Identify the facility and nearby towns or major roads, sufficient for a person to locate and access the facility.</w:t>
      </w:r>
    </w:p>
    <w:p w14:paraId="4E7BCF87" w14:textId="77777777" w:rsidR="00EE12E7" w:rsidRPr="00FB2B90" w:rsidRDefault="00EE12E7">
      <w:pPr>
        <w:tabs>
          <w:tab w:val="left" w:pos="0"/>
          <w:tab w:val="left" w:pos="720"/>
          <w:tab w:val="left" w:pos="1080"/>
          <w:tab w:val="left" w:pos="1440"/>
          <w:tab w:val="right" w:pos="9360"/>
        </w:tabs>
      </w:pPr>
    </w:p>
    <w:p w14:paraId="7ED53BD1" w14:textId="77B89455" w:rsidR="00EE12E7" w:rsidRPr="002205FF" w:rsidRDefault="00EE12E7" w:rsidP="00811C9E">
      <w:pPr>
        <w:pStyle w:val="ListParagraph"/>
        <w:numPr>
          <w:ilvl w:val="0"/>
          <w:numId w:val="19"/>
        </w:numPr>
        <w:tabs>
          <w:tab w:val="right" w:pos="9360"/>
        </w:tabs>
        <w:spacing w:after="120"/>
        <w:rPr>
          <w:i/>
          <w:sz w:val="24"/>
          <w:szCs w:val="24"/>
        </w:rPr>
      </w:pPr>
      <w:r w:rsidRPr="002205FF">
        <w:rPr>
          <w:b/>
          <w:bCs/>
          <w:sz w:val="24"/>
          <w:szCs w:val="24"/>
        </w:rPr>
        <w:t>FACILITY SITE PLAN</w:t>
      </w:r>
      <w:r w:rsidRPr="002205FF">
        <w:rPr>
          <w:sz w:val="24"/>
          <w:szCs w:val="24"/>
        </w:rPr>
        <w:t xml:space="preserve"> </w:t>
      </w:r>
      <w:r w:rsidR="003A29BD" w:rsidRPr="002205FF">
        <w:rPr>
          <w:b/>
          <w:sz w:val="24"/>
          <w:szCs w:val="24"/>
        </w:rPr>
        <w:t>OR MAP</w:t>
      </w:r>
    </w:p>
    <w:p w14:paraId="5564AF98" w14:textId="77777777" w:rsidR="00EE12E7" w:rsidRPr="002205FF" w:rsidRDefault="00EE12E7" w:rsidP="002205FF">
      <w:pPr>
        <w:tabs>
          <w:tab w:val="left" w:pos="-1080"/>
          <w:tab w:val="left" w:pos="-720"/>
        </w:tabs>
        <w:autoSpaceDE w:val="0"/>
        <w:autoSpaceDN w:val="0"/>
        <w:adjustRightInd w:val="0"/>
        <w:ind w:left="720"/>
      </w:pPr>
      <w:r w:rsidRPr="002205FF">
        <w:t>Provide a map or accurately scaled and labeled drawing showing a plan view of the facility. Include land topography</w:t>
      </w:r>
      <w:r w:rsidR="00BD2387" w:rsidRPr="002205FF">
        <w:t>,</w:t>
      </w:r>
      <w:r w:rsidRPr="002205FF">
        <w:t xml:space="preserve"> other land features, natural or constructed, such as roads, buildings, property boundaries, drainage systems, water bodies and wells. Include and identify all major wastewater system components described in the NOI. More than one drawing may be provided.</w:t>
      </w:r>
    </w:p>
    <w:p w14:paraId="12B13F00" w14:textId="77777777" w:rsidR="00EE12E7" w:rsidRPr="00FB2B90" w:rsidRDefault="00EE12E7">
      <w:pPr>
        <w:tabs>
          <w:tab w:val="left" w:pos="-1080"/>
          <w:tab w:val="left" w:pos="-720"/>
          <w:tab w:val="left" w:pos="0"/>
          <w:tab w:val="left" w:pos="720"/>
          <w:tab w:val="left" w:pos="1440"/>
          <w:tab w:val="left" w:pos="2160"/>
          <w:tab w:val="left" w:pos="2880"/>
          <w:tab w:val="right" w:pos="9360"/>
        </w:tabs>
        <w:autoSpaceDE w:val="0"/>
        <w:autoSpaceDN w:val="0"/>
        <w:adjustRightInd w:val="0"/>
      </w:pPr>
    </w:p>
    <w:p w14:paraId="0690DD2F" w14:textId="168BF995" w:rsidR="002205FF" w:rsidRDefault="0011335A" w:rsidP="00811C9E">
      <w:pPr>
        <w:pStyle w:val="Level1"/>
        <w:widowControl/>
        <w:numPr>
          <w:ilvl w:val="0"/>
          <w:numId w:val="19"/>
        </w:numPr>
        <w:tabs>
          <w:tab w:val="right" w:pos="9360"/>
        </w:tabs>
        <w:autoSpaceDE/>
        <w:autoSpaceDN/>
        <w:adjustRightInd/>
        <w:spacing w:after="120"/>
        <w:outlineLvl w:val="9"/>
        <w:rPr>
          <w:rFonts w:ascii="Times New Roman" w:hAnsi="Times New Roman"/>
          <w:b/>
          <w:bCs/>
          <w:i/>
          <w:sz w:val="24"/>
        </w:rPr>
      </w:pPr>
      <w:r>
        <w:rPr>
          <w:rFonts w:ascii="Times New Roman" w:hAnsi="Times New Roman"/>
          <w:b/>
          <w:bCs/>
          <w:sz w:val="24"/>
        </w:rPr>
        <w:t xml:space="preserve">WASTEWATER </w:t>
      </w:r>
      <w:r w:rsidR="00EE12E7" w:rsidRPr="00FB2B90">
        <w:rPr>
          <w:rFonts w:ascii="Times New Roman" w:hAnsi="Times New Roman"/>
          <w:b/>
          <w:bCs/>
          <w:sz w:val="24"/>
        </w:rPr>
        <w:t xml:space="preserve">FLOW </w:t>
      </w:r>
      <w:r w:rsidR="00A45BA4">
        <w:rPr>
          <w:rFonts w:ascii="Times New Roman" w:hAnsi="Times New Roman"/>
          <w:b/>
          <w:bCs/>
          <w:sz w:val="24"/>
        </w:rPr>
        <w:t>AND TREATMENT DIAGRAM</w:t>
      </w:r>
    </w:p>
    <w:p w14:paraId="2C0EE2D1" w14:textId="25C0AAB1" w:rsidR="002205FF" w:rsidRPr="002205FF" w:rsidRDefault="002205FF" w:rsidP="002205FF">
      <w:pPr>
        <w:pStyle w:val="Level1"/>
        <w:widowControl/>
        <w:numPr>
          <w:ilvl w:val="0"/>
          <w:numId w:val="0"/>
        </w:numPr>
        <w:tabs>
          <w:tab w:val="right" w:pos="9360"/>
        </w:tabs>
        <w:autoSpaceDE/>
        <w:autoSpaceDN/>
        <w:adjustRightInd/>
        <w:ind w:left="720"/>
        <w:outlineLvl w:val="9"/>
        <w:rPr>
          <w:rFonts w:ascii="Times New Roman" w:hAnsi="Times New Roman"/>
          <w:b/>
          <w:bCs/>
          <w:i/>
          <w:sz w:val="24"/>
        </w:rPr>
      </w:pPr>
      <w:r w:rsidRPr="002205FF">
        <w:rPr>
          <w:rFonts w:ascii="Times New Roman" w:hAnsi="Times New Roman"/>
          <w:sz w:val="24"/>
        </w:rPr>
        <w:t xml:space="preserve">Provide a diagram illustrating the flow of wastewater throughout the wastewater management system. Include wastewater sources, collection, treatment, storage, ponds, </w:t>
      </w:r>
      <w:r w:rsidR="00FF1E72" w:rsidRPr="002205FF">
        <w:rPr>
          <w:rFonts w:ascii="Times New Roman" w:hAnsi="Times New Roman"/>
          <w:sz w:val="24"/>
        </w:rPr>
        <w:t>and distribution</w:t>
      </w:r>
      <w:r w:rsidRPr="002205FF">
        <w:rPr>
          <w:rFonts w:ascii="Times New Roman" w:hAnsi="Times New Roman"/>
          <w:sz w:val="24"/>
        </w:rPr>
        <w:t xml:space="preserve"> and disposal systems.  Identify major components of the systems and points of control or monitoring. The diagram may be a flow chart or schematic drawing of the system(s).</w:t>
      </w:r>
    </w:p>
    <w:p w14:paraId="111D4C90" w14:textId="77777777" w:rsidR="002205FF" w:rsidRPr="002205FF" w:rsidRDefault="002205FF" w:rsidP="002205FF">
      <w:pPr>
        <w:pStyle w:val="Level1"/>
        <w:widowControl/>
        <w:numPr>
          <w:ilvl w:val="0"/>
          <w:numId w:val="0"/>
        </w:numPr>
        <w:tabs>
          <w:tab w:val="right" w:pos="9360"/>
        </w:tabs>
        <w:autoSpaceDE/>
        <w:autoSpaceDN/>
        <w:adjustRightInd/>
        <w:ind w:left="360"/>
        <w:outlineLvl w:val="9"/>
        <w:rPr>
          <w:rFonts w:ascii="Times New Roman" w:hAnsi="Times New Roman"/>
          <w:bCs/>
          <w:sz w:val="24"/>
        </w:rPr>
      </w:pPr>
    </w:p>
    <w:p w14:paraId="000C8371" w14:textId="6257E891" w:rsidR="002205FF" w:rsidRDefault="002205FF" w:rsidP="00811C9E">
      <w:pPr>
        <w:pStyle w:val="ListParagraph"/>
        <w:keepLines/>
        <w:numPr>
          <w:ilvl w:val="0"/>
          <w:numId w:val="19"/>
        </w:numPr>
        <w:autoSpaceDE w:val="0"/>
        <w:autoSpaceDN w:val="0"/>
        <w:adjustRightInd w:val="0"/>
        <w:spacing w:after="120"/>
        <w:rPr>
          <w:b/>
          <w:i/>
          <w:sz w:val="24"/>
          <w:szCs w:val="24"/>
        </w:rPr>
      </w:pPr>
      <w:r w:rsidRPr="002205FF">
        <w:rPr>
          <w:b/>
          <w:sz w:val="24"/>
          <w:szCs w:val="24"/>
        </w:rPr>
        <w:t xml:space="preserve">WATER MASS BALANCE </w:t>
      </w:r>
      <w:r w:rsidR="00A45BA4">
        <w:rPr>
          <w:b/>
          <w:sz w:val="24"/>
          <w:szCs w:val="24"/>
        </w:rPr>
        <w:t>(Tier</w:t>
      </w:r>
      <w:r w:rsidR="0011335A" w:rsidRPr="0011335A">
        <w:rPr>
          <w:b/>
          <w:sz w:val="24"/>
          <w:szCs w:val="24"/>
        </w:rPr>
        <w:t xml:space="preserve"> 2 and </w:t>
      </w:r>
      <w:r w:rsidR="00A45BA4">
        <w:rPr>
          <w:b/>
          <w:sz w:val="24"/>
          <w:szCs w:val="24"/>
        </w:rPr>
        <w:t xml:space="preserve">Tier </w:t>
      </w:r>
      <w:r w:rsidR="0011335A" w:rsidRPr="0011335A">
        <w:rPr>
          <w:b/>
          <w:sz w:val="24"/>
          <w:szCs w:val="24"/>
        </w:rPr>
        <w:t>3</w:t>
      </w:r>
      <w:r w:rsidR="00A45BA4">
        <w:rPr>
          <w:b/>
          <w:sz w:val="24"/>
          <w:szCs w:val="24"/>
        </w:rPr>
        <w:t xml:space="preserve"> discharging less than 1,500 gpd</w:t>
      </w:r>
      <w:r w:rsidR="0011335A" w:rsidRPr="0011335A">
        <w:rPr>
          <w:b/>
          <w:sz w:val="24"/>
          <w:szCs w:val="24"/>
        </w:rPr>
        <w:t>)</w:t>
      </w:r>
    </w:p>
    <w:p w14:paraId="42E1D602" w14:textId="77777777" w:rsidR="008A6DCD" w:rsidRDefault="008A6DCD" w:rsidP="008A6DCD">
      <w:pPr>
        <w:pStyle w:val="Caption"/>
        <w:tabs>
          <w:tab w:val="left" w:pos="7200"/>
        </w:tabs>
        <w:ind w:left="720"/>
        <w:rPr>
          <w:b w:val="0"/>
          <w:bCs/>
        </w:rPr>
      </w:pPr>
      <w:r w:rsidRPr="00FB2B90">
        <w:rPr>
          <w:b w:val="0"/>
        </w:rPr>
        <w:t xml:space="preserve">A water mass balance for the land disposal method must be provided to assure that sufficient storage and disposal capacity is available at all times under all operational conditions, including </w:t>
      </w:r>
      <w:r w:rsidRPr="00FB2B90">
        <w:rPr>
          <w:b w:val="0"/>
          <w:bCs/>
        </w:rPr>
        <w:t>design flows and incident or collected rainfall, for a wet weather season with rainfall equivalent to at least a once in ten year return frequency.</w:t>
      </w:r>
    </w:p>
    <w:p w14:paraId="1EAF371B" w14:textId="77777777" w:rsidR="008A6DCD" w:rsidRDefault="008A6DCD" w:rsidP="008A6DCD">
      <w:pPr>
        <w:pStyle w:val="ListParagraph"/>
        <w:keepLines/>
        <w:autoSpaceDE w:val="0"/>
        <w:autoSpaceDN w:val="0"/>
        <w:adjustRightInd w:val="0"/>
        <w:spacing w:after="120"/>
        <w:rPr>
          <w:b/>
          <w:i/>
          <w:sz w:val="24"/>
          <w:szCs w:val="24"/>
        </w:rPr>
      </w:pPr>
    </w:p>
    <w:p w14:paraId="3C96946E" w14:textId="6677830B" w:rsidR="00877277" w:rsidRPr="00877277" w:rsidRDefault="00877277" w:rsidP="00433F8D">
      <w:pPr>
        <w:pStyle w:val="ListParagraph"/>
        <w:keepLines/>
        <w:numPr>
          <w:ilvl w:val="0"/>
          <w:numId w:val="19"/>
        </w:numPr>
        <w:autoSpaceDE w:val="0"/>
        <w:autoSpaceDN w:val="0"/>
        <w:adjustRightInd w:val="0"/>
        <w:spacing w:after="120"/>
        <w:contextualSpacing w:val="0"/>
        <w:rPr>
          <w:b/>
          <w:i/>
          <w:sz w:val="24"/>
          <w:szCs w:val="24"/>
        </w:rPr>
      </w:pPr>
      <w:r>
        <w:rPr>
          <w:b/>
          <w:sz w:val="24"/>
          <w:szCs w:val="24"/>
        </w:rPr>
        <w:t>NO</w:t>
      </w:r>
      <w:r w:rsidR="00A45BA4">
        <w:rPr>
          <w:b/>
          <w:sz w:val="24"/>
          <w:szCs w:val="24"/>
        </w:rPr>
        <w:t>TICE OF INTENT FORM</w:t>
      </w:r>
    </w:p>
    <w:p w14:paraId="28159E13" w14:textId="1FF33E86" w:rsidR="00877277" w:rsidRPr="00877277" w:rsidRDefault="00877277" w:rsidP="00877277">
      <w:pPr>
        <w:pStyle w:val="ListParagraph"/>
        <w:keepLines/>
        <w:autoSpaceDE w:val="0"/>
        <w:autoSpaceDN w:val="0"/>
        <w:adjustRightInd w:val="0"/>
        <w:spacing w:after="120"/>
        <w:rPr>
          <w:sz w:val="24"/>
          <w:szCs w:val="24"/>
        </w:rPr>
      </w:pPr>
      <w:r w:rsidRPr="00877277">
        <w:rPr>
          <w:sz w:val="24"/>
          <w:szCs w:val="24"/>
        </w:rPr>
        <w:t>The N</w:t>
      </w:r>
      <w:r>
        <w:rPr>
          <w:sz w:val="24"/>
          <w:szCs w:val="24"/>
        </w:rPr>
        <w:t>otice of Intent Form serves as an application for enrollment under the Order</w:t>
      </w:r>
      <w:r w:rsidR="00433F8D">
        <w:rPr>
          <w:sz w:val="24"/>
          <w:szCs w:val="24"/>
        </w:rPr>
        <w:t xml:space="preserve"> and is one component of the Notice of Intent Package. The Notice of Intent Form and instructions are included in </w:t>
      </w:r>
      <w:r w:rsidR="00433F8D" w:rsidRPr="00433F8D">
        <w:rPr>
          <w:b/>
          <w:sz w:val="24"/>
          <w:szCs w:val="24"/>
        </w:rPr>
        <w:t>Attachment</w:t>
      </w:r>
      <w:r w:rsidR="00433F8D">
        <w:rPr>
          <w:b/>
          <w:sz w:val="24"/>
          <w:szCs w:val="24"/>
        </w:rPr>
        <w:t>s</w:t>
      </w:r>
      <w:r w:rsidR="00433F8D" w:rsidRPr="00433F8D">
        <w:rPr>
          <w:b/>
          <w:sz w:val="24"/>
          <w:szCs w:val="24"/>
        </w:rPr>
        <w:t xml:space="preserve"> B</w:t>
      </w:r>
      <w:r w:rsidR="00433F8D" w:rsidRPr="00433F8D">
        <w:rPr>
          <w:sz w:val="24"/>
          <w:szCs w:val="24"/>
        </w:rPr>
        <w:t xml:space="preserve"> and</w:t>
      </w:r>
      <w:r w:rsidR="00433F8D">
        <w:rPr>
          <w:b/>
          <w:sz w:val="24"/>
          <w:szCs w:val="24"/>
        </w:rPr>
        <w:t xml:space="preserve"> C</w:t>
      </w:r>
      <w:r w:rsidR="00433F8D">
        <w:rPr>
          <w:sz w:val="24"/>
          <w:szCs w:val="24"/>
        </w:rPr>
        <w:t xml:space="preserve"> of the Order.</w:t>
      </w:r>
    </w:p>
    <w:p w14:paraId="6D91E7E1" w14:textId="77777777" w:rsidR="00877277" w:rsidRPr="00877277" w:rsidRDefault="00877277" w:rsidP="00877277">
      <w:pPr>
        <w:pStyle w:val="ListParagraph"/>
        <w:keepLines/>
        <w:autoSpaceDE w:val="0"/>
        <w:autoSpaceDN w:val="0"/>
        <w:adjustRightInd w:val="0"/>
        <w:spacing w:after="120"/>
        <w:rPr>
          <w:b/>
          <w:i/>
          <w:sz w:val="24"/>
          <w:szCs w:val="24"/>
        </w:rPr>
      </w:pPr>
    </w:p>
    <w:p w14:paraId="2090ACFE" w14:textId="77777777" w:rsidR="001E4909" w:rsidRPr="001E4909" w:rsidRDefault="008A6DCD" w:rsidP="00433F8D">
      <w:pPr>
        <w:pStyle w:val="ListParagraph"/>
        <w:keepLines/>
        <w:numPr>
          <w:ilvl w:val="0"/>
          <w:numId w:val="19"/>
        </w:numPr>
        <w:autoSpaceDE w:val="0"/>
        <w:autoSpaceDN w:val="0"/>
        <w:adjustRightInd w:val="0"/>
        <w:spacing w:after="120"/>
        <w:contextualSpacing w:val="0"/>
        <w:rPr>
          <w:b/>
          <w:i/>
          <w:sz w:val="24"/>
          <w:szCs w:val="24"/>
        </w:rPr>
      </w:pPr>
      <w:r>
        <w:rPr>
          <w:b/>
          <w:sz w:val="24"/>
          <w:szCs w:val="24"/>
        </w:rPr>
        <w:t>N</w:t>
      </w:r>
      <w:r w:rsidR="00877277">
        <w:rPr>
          <w:b/>
          <w:sz w:val="24"/>
          <w:szCs w:val="24"/>
        </w:rPr>
        <w:t>OTICE OF INTENT</w:t>
      </w:r>
      <w:r>
        <w:rPr>
          <w:b/>
          <w:sz w:val="24"/>
          <w:szCs w:val="24"/>
        </w:rPr>
        <w:t xml:space="preserve"> TECHNICAL REPORT</w:t>
      </w:r>
    </w:p>
    <w:p w14:paraId="25E0A614" w14:textId="4DEA14EA" w:rsidR="001E4909" w:rsidRPr="001E4909" w:rsidRDefault="001E4909" w:rsidP="001E4909">
      <w:pPr>
        <w:pStyle w:val="ListParagraph"/>
        <w:keepLines/>
        <w:autoSpaceDE w:val="0"/>
        <w:autoSpaceDN w:val="0"/>
        <w:adjustRightInd w:val="0"/>
        <w:spacing w:after="120"/>
        <w:contextualSpacing w:val="0"/>
        <w:rPr>
          <w:b/>
          <w:i/>
          <w:sz w:val="24"/>
          <w:szCs w:val="24"/>
        </w:rPr>
      </w:pPr>
      <w:r w:rsidRPr="000968B1">
        <w:rPr>
          <w:sz w:val="24"/>
          <w:szCs w:val="24"/>
        </w:rPr>
        <w:t xml:space="preserve">The Notice of Intent Technical Report substantiates the information presented in the Notice of Intent (NOI) and </w:t>
      </w:r>
      <w:r w:rsidR="00842A06" w:rsidRPr="000968B1">
        <w:rPr>
          <w:sz w:val="24"/>
          <w:szCs w:val="24"/>
        </w:rPr>
        <w:t>the Notice of Intent Package</w:t>
      </w:r>
      <w:r w:rsidRPr="000968B1">
        <w:rPr>
          <w:sz w:val="24"/>
          <w:szCs w:val="24"/>
        </w:rPr>
        <w:t xml:space="preserve">. </w:t>
      </w:r>
      <w:r w:rsidR="000968B1" w:rsidRPr="000968B1">
        <w:rPr>
          <w:bCs/>
          <w:sz w:val="24"/>
          <w:szCs w:val="24"/>
        </w:rPr>
        <w:t>The extent of the content of these submittals shall be in reasonable relationship to the production size and discharge quantity of the winery.</w:t>
      </w:r>
      <w:r w:rsidR="000968B1">
        <w:rPr>
          <w:bCs/>
        </w:rPr>
        <w:t xml:space="preserve"> </w:t>
      </w:r>
      <w:r w:rsidRPr="001E4909">
        <w:rPr>
          <w:sz w:val="24"/>
          <w:szCs w:val="24"/>
        </w:rPr>
        <w:t>The NOI Technical Report shall contain the following assessments and plans:</w:t>
      </w:r>
    </w:p>
    <w:p w14:paraId="36500AC8" w14:textId="77777777" w:rsidR="001E4909" w:rsidRPr="001E4909" w:rsidRDefault="001E4909" w:rsidP="00E23979">
      <w:pPr>
        <w:pStyle w:val="ListParagraph"/>
        <w:numPr>
          <w:ilvl w:val="0"/>
          <w:numId w:val="48"/>
        </w:numPr>
        <w:spacing w:after="120"/>
        <w:contextualSpacing w:val="0"/>
        <w:rPr>
          <w:sz w:val="24"/>
          <w:szCs w:val="24"/>
        </w:rPr>
      </w:pPr>
      <w:r w:rsidRPr="001E4909">
        <w:rPr>
          <w:sz w:val="24"/>
          <w:szCs w:val="24"/>
        </w:rPr>
        <w:t>Wastewater Management Plan, the development of which is informed by the following NOI Package components:</w:t>
      </w:r>
    </w:p>
    <w:p w14:paraId="37BA795E" w14:textId="77777777" w:rsidR="001E4909" w:rsidRPr="001E4909" w:rsidRDefault="001E4909" w:rsidP="00E23979">
      <w:pPr>
        <w:pStyle w:val="ListParagraph"/>
        <w:numPr>
          <w:ilvl w:val="0"/>
          <w:numId w:val="49"/>
        </w:numPr>
        <w:spacing w:after="120"/>
        <w:contextualSpacing w:val="0"/>
        <w:rPr>
          <w:sz w:val="24"/>
          <w:szCs w:val="24"/>
        </w:rPr>
      </w:pPr>
      <w:r w:rsidRPr="001E4909">
        <w:rPr>
          <w:sz w:val="24"/>
          <w:szCs w:val="24"/>
        </w:rPr>
        <w:t xml:space="preserve">Hydraulic Loading Rate Calculations </w:t>
      </w:r>
    </w:p>
    <w:p w14:paraId="07CED568" w14:textId="77777777" w:rsidR="001E4909" w:rsidRPr="001E4909" w:rsidRDefault="001E4909" w:rsidP="00E23979">
      <w:pPr>
        <w:pStyle w:val="ListParagraph"/>
        <w:numPr>
          <w:ilvl w:val="0"/>
          <w:numId w:val="49"/>
        </w:numPr>
        <w:spacing w:after="120"/>
        <w:contextualSpacing w:val="0"/>
        <w:rPr>
          <w:sz w:val="24"/>
          <w:szCs w:val="24"/>
        </w:rPr>
      </w:pPr>
      <w:r w:rsidRPr="001E4909">
        <w:rPr>
          <w:sz w:val="24"/>
          <w:szCs w:val="24"/>
        </w:rPr>
        <w:t xml:space="preserve">Discharge Area Soil Assessment </w:t>
      </w:r>
    </w:p>
    <w:p w14:paraId="24DDAA7C" w14:textId="77777777" w:rsidR="001E4909" w:rsidRPr="001E4909" w:rsidRDefault="001E4909" w:rsidP="00E23979">
      <w:pPr>
        <w:pStyle w:val="ListParagraph"/>
        <w:numPr>
          <w:ilvl w:val="0"/>
          <w:numId w:val="48"/>
        </w:numPr>
        <w:spacing w:after="120"/>
        <w:contextualSpacing w:val="0"/>
        <w:rPr>
          <w:sz w:val="24"/>
          <w:szCs w:val="24"/>
        </w:rPr>
      </w:pPr>
      <w:r w:rsidRPr="001E4909">
        <w:rPr>
          <w:sz w:val="24"/>
          <w:szCs w:val="24"/>
        </w:rPr>
        <w:t xml:space="preserve">Solids Management Plan </w:t>
      </w:r>
    </w:p>
    <w:p w14:paraId="66E21742" w14:textId="75D913C8" w:rsidR="001E4909" w:rsidRPr="001E4909" w:rsidRDefault="001E4909" w:rsidP="00E23979">
      <w:pPr>
        <w:pStyle w:val="ListParagraph"/>
        <w:numPr>
          <w:ilvl w:val="0"/>
          <w:numId w:val="48"/>
        </w:numPr>
        <w:spacing w:after="120"/>
        <w:contextualSpacing w:val="0"/>
        <w:rPr>
          <w:sz w:val="24"/>
          <w:szCs w:val="24"/>
        </w:rPr>
      </w:pPr>
      <w:r w:rsidRPr="001E4909">
        <w:rPr>
          <w:sz w:val="24"/>
          <w:szCs w:val="24"/>
        </w:rPr>
        <w:t xml:space="preserve">Operation and Management Plan </w:t>
      </w:r>
      <w:r w:rsidR="005D67AB">
        <w:rPr>
          <w:sz w:val="24"/>
          <w:szCs w:val="24"/>
        </w:rPr>
        <w:t>(not applicable to Tier 1</w:t>
      </w:r>
      <w:r w:rsidR="00637BC7">
        <w:rPr>
          <w:sz w:val="24"/>
          <w:szCs w:val="24"/>
        </w:rPr>
        <w:t xml:space="preserve"> or Tier 3 discharging less than 1,500 gpd)</w:t>
      </w:r>
      <w:r w:rsidR="005D67AB">
        <w:rPr>
          <w:sz w:val="24"/>
          <w:szCs w:val="24"/>
        </w:rPr>
        <w:t>)</w:t>
      </w:r>
    </w:p>
    <w:p w14:paraId="612199C9" w14:textId="6F090EBF" w:rsidR="001E4909" w:rsidRPr="00034375" w:rsidRDefault="001E4909" w:rsidP="00E23979">
      <w:pPr>
        <w:pStyle w:val="ListParagraph"/>
        <w:keepLines/>
        <w:numPr>
          <w:ilvl w:val="0"/>
          <w:numId w:val="48"/>
        </w:numPr>
        <w:autoSpaceDE w:val="0"/>
        <w:autoSpaceDN w:val="0"/>
        <w:adjustRightInd w:val="0"/>
        <w:spacing w:after="120"/>
        <w:rPr>
          <w:b/>
          <w:i/>
          <w:sz w:val="24"/>
          <w:szCs w:val="24"/>
        </w:rPr>
      </w:pPr>
      <w:r w:rsidRPr="002E1760">
        <w:rPr>
          <w:sz w:val="24"/>
          <w:szCs w:val="24"/>
        </w:rPr>
        <w:lastRenderedPageBreak/>
        <w:t xml:space="preserve">Nitrogen Assessment, </w:t>
      </w:r>
      <w:r w:rsidR="002E1760" w:rsidRPr="002E1760">
        <w:rPr>
          <w:sz w:val="24"/>
          <w:szCs w:val="24"/>
        </w:rPr>
        <w:t>only submitted with the NOI Technical Report for dischargers within a discharge area overlaying nitrate impacted groundwater area plume</w:t>
      </w:r>
      <w:r w:rsidR="00034375">
        <w:rPr>
          <w:sz w:val="24"/>
          <w:szCs w:val="24"/>
        </w:rPr>
        <w:t>.</w:t>
      </w:r>
    </w:p>
    <w:p w14:paraId="3E3AE4D6" w14:textId="2E26A27B" w:rsidR="00034375" w:rsidRPr="00034375" w:rsidRDefault="00034375" w:rsidP="00034375">
      <w:pPr>
        <w:spacing w:after="120"/>
        <w:ind w:left="720"/>
        <w:rPr>
          <w:bCs/>
        </w:rPr>
      </w:pPr>
      <w:r w:rsidRPr="00034375">
        <w:rPr>
          <w:bCs/>
        </w:rPr>
        <w:t xml:space="preserve">A Pond Infiltration and </w:t>
      </w:r>
      <w:r>
        <w:rPr>
          <w:bCs/>
        </w:rPr>
        <w:t>Water Balance</w:t>
      </w:r>
      <w:r w:rsidRPr="00034375">
        <w:rPr>
          <w:bCs/>
        </w:rPr>
        <w:t xml:space="preserve"> is applicable only to facilities that use ponds for storage or treatment. Submit </w:t>
      </w:r>
      <w:r>
        <w:rPr>
          <w:bCs/>
        </w:rPr>
        <w:t xml:space="preserve">the </w:t>
      </w:r>
      <w:r w:rsidRPr="00034375">
        <w:rPr>
          <w:bCs/>
        </w:rPr>
        <w:t xml:space="preserve">Pond Infiltration and </w:t>
      </w:r>
      <w:r>
        <w:rPr>
          <w:bCs/>
        </w:rPr>
        <w:t>Water Balance</w:t>
      </w:r>
      <w:r w:rsidRPr="00034375">
        <w:rPr>
          <w:bCs/>
        </w:rPr>
        <w:t xml:space="preserve"> within </w:t>
      </w:r>
      <w:r w:rsidRPr="00034375">
        <w:rPr>
          <w:b/>
          <w:bCs/>
        </w:rPr>
        <w:t>6 months</w:t>
      </w:r>
      <w:r w:rsidRPr="00034375">
        <w:rPr>
          <w:bCs/>
        </w:rPr>
        <w:t xml:space="preserve"> following issuance of Discharge Authorization Letter.</w:t>
      </w:r>
    </w:p>
    <w:p w14:paraId="7F91E564" w14:textId="77777777" w:rsidR="002E1760" w:rsidRPr="00034375" w:rsidRDefault="002E1760" w:rsidP="002E1760">
      <w:pPr>
        <w:pStyle w:val="ListParagraph"/>
        <w:keepLines/>
        <w:autoSpaceDE w:val="0"/>
        <w:autoSpaceDN w:val="0"/>
        <w:adjustRightInd w:val="0"/>
        <w:spacing w:after="120"/>
        <w:ind w:left="1080"/>
        <w:rPr>
          <w:sz w:val="24"/>
          <w:szCs w:val="24"/>
        </w:rPr>
      </w:pPr>
    </w:p>
    <w:p w14:paraId="5042EAC1" w14:textId="4EC32532" w:rsidR="001E4909" w:rsidRPr="001E4909" w:rsidRDefault="001E4909" w:rsidP="00811C9E">
      <w:pPr>
        <w:pStyle w:val="ListParagraph"/>
        <w:keepLines/>
        <w:numPr>
          <w:ilvl w:val="0"/>
          <w:numId w:val="19"/>
        </w:numPr>
        <w:autoSpaceDE w:val="0"/>
        <w:autoSpaceDN w:val="0"/>
        <w:adjustRightInd w:val="0"/>
        <w:spacing w:after="120"/>
        <w:rPr>
          <w:b/>
          <w:i/>
          <w:sz w:val="24"/>
          <w:szCs w:val="24"/>
        </w:rPr>
      </w:pPr>
      <w:r>
        <w:rPr>
          <w:b/>
          <w:sz w:val="24"/>
          <w:szCs w:val="24"/>
        </w:rPr>
        <w:t>APPLICATION FEE</w:t>
      </w:r>
    </w:p>
    <w:p w14:paraId="485E325C" w14:textId="77777777" w:rsidR="001E4909" w:rsidRPr="001E4909" w:rsidRDefault="001E4909" w:rsidP="001E4909">
      <w:pPr>
        <w:pStyle w:val="ListParagraph"/>
        <w:rPr>
          <w:b/>
          <w:i/>
          <w:sz w:val="24"/>
          <w:szCs w:val="24"/>
        </w:rPr>
      </w:pPr>
    </w:p>
    <w:p w14:paraId="66CB0984" w14:textId="57B87AB6" w:rsidR="001E4909" w:rsidRPr="008A6DCD" w:rsidRDefault="001E4909" w:rsidP="00811C9E">
      <w:pPr>
        <w:pStyle w:val="ListParagraph"/>
        <w:keepLines/>
        <w:numPr>
          <w:ilvl w:val="0"/>
          <w:numId w:val="19"/>
        </w:numPr>
        <w:autoSpaceDE w:val="0"/>
        <w:autoSpaceDN w:val="0"/>
        <w:adjustRightInd w:val="0"/>
        <w:spacing w:after="120"/>
        <w:rPr>
          <w:b/>
          <w:i/>
          <w:sz w:val="24"/>
          <w:szCs w:val="24"/>
        </w:rPr>
      </w:pPr>
      <w:r>
        <w:rPr>
          <w:b/>
          <w:sz w:val="24"/>
          <w:szCs w:val="24"/>
        </w:rPr>
        <w:t>CEQA COMPLIANCE (Tiers 2 and 3</w:t>
      </w:r>
      <w:r w:rsidR="00A45BA4">
        <w:rPr>
          <w:b/>
          <w:sz w:val="24"/>
          <w:szCs w:val="24"/>
        </w:rPr>
        <w:t xml:space="preserve"> discharging greater than 1,500 gpd</w:t>
      </w:r>
      <w:r>
        <w:rPr>
          <w:b/>
          <w:sz w:val="24"/>
          <w:szCs w:val="24"/>
        </w:rPr>
        <w:t>)</w:t>
      </w:r>
    </w:p>
    <w:p w14:paraId="6CDBE457" w14:textId="77777777" w:rsidR="008A6DCD" w:rsidRPr="00877277" w:rsidRDefault="008A6DCD" w:rsidP="008A6DCD">
      <w:pPr>
        <w:pStyle w:val="ListParagraph"/>
        <w:keepLines/>
        <w:autoSpaceDE w:val="0"/>
        <w:autoSpaceDN w:val="0"/>
        <w:adjustRightInd w:val="0"/>
        <w:spacing w:after="120"/>
        <w:rPr>
          <w:b/>
          <w:sz w:val="24"/>
          <w:szCs w:val="24"/>
        </w:rPr>
      </w:pPr>
    </w:p>
    <w:p w14:paraId="5DC5158C" w14:textId="326C0601" w:rsidR="002205FF" w:rsidRPr="002205FF" w:rsidRDefault="002205FF" w:rsidP="00811C9E">
      <w:pPr>
        <w:pStyle w:val="Caption"/>
        <w:numPr>
          <w:ilvl w:val="0"/>
          <w:numId w:val="16"/>
        </w:numPr>
        <w:tabs>
          <w:tab w:val="left" w:pos="-1620"/>
          <w:tab w:val="left" w:pos="7200"/>
        </w:tabs>
        <w:spacing w:after="120"/>
        <w:ind w:left="360"/>
        <w:rPr>
          <w:b w:val="0"/>
          <w:bCs/>
        </w:rPr>
      </w:pPr>
      <w:r w:rsidRPr="00FB2B90">
        <w:rPr>
          <w:bCs/>
        </w:rPr>
        <w:t>DOMESTIC WASTEWATER SYSTEM</w:t>
      </w:r>
    </w:p>
    <w:p w14:paraId="6CD894F1" w14:textId="1BE72C35" w:rsidR="002205FF" w:rsidRPr="002205FF" w:rsidRDefault="002205FF" w:rsidP="002205FF">
      <w:pPr>
        <w:ind w:left="360"/>
        <w:rPr>
          <w:b/>
          <w:bCs/>
        </w:rPr>
      </w:pPr>
      <w:r w:rsidRPr="00FB2B90">
        <w:t xml:space="preserve">Provide a description of the means by which domestic wastewater (sanitary sewage) </w:t>
      </w:r>
      <w:proofErr w:type="gramStart"/>
      <w:r w:rsidRPr="00FB2B90">
        <w:t>generated</w:t>
      </w:r>
      <w:proofErr w:type="gramEnd"/>
      <w:r w:rsidRPr="00FB2B90">
        <w:t xml:space="preserve"> at the facility is managed. </w:t>
      </w:r>
      <w:r w:rsidR="00A62F6A">
        <w:t>The d</w:t>
      </w:r>
      <w:r w:rsidRPr="00FB2B90">
        <w:t>escription shall include the type of wastewater system, design flow, components and their capacities, points of control or monitoring, and age or date of construction. The description shall also include identification of applicable permits issued or pending from the Regional Water Board or local government agency for the system.</w:t>
      </w:r>
    </w:p>
    <w:p w14:paraId="17CD456A" w14:textId="77777777" w:rsidR="00EE12E7" w:rsidRPr="00FB2B90" w:rsidRDefault="00EE12E7">
      <w:pPr>
        <w:pStyle w:val="Level2"/>
        <w:widowControl/>
        <w:numPr>
          <w:ilvl w:val="0"/>
          <w:numId w:val="0"/>
        </w:numPr>
        <w:tabs>
          <w:tab w:val="left" w:pos="-1080"/>
          <w:tab w:val="left" w:pos="-720"/>
          <w:tab w:val="left" w:pos="0"/>
          <w:tab w:val="left" w:pos="360"/>
          <w:tab w:val="left" w:pos="720"/>
          <w:tab w:val="left" w:pos="2160"/>
          <w:tab w:val="left" w:pos="2880"/>
          <w:tab w:val="left" w:pos="3600"/>
          <w:tab w:val="right" w:pos="9360"/>
        </w:tabs>
        <w:rPr>
          <w:rFonts w:ascii="Times New Roman" w:hAnsi="Times New Roman"/>
          <w:b/>
          <w:bCs/>
          <w:sz w:val="24"/>
        </w:rPr>
      </w:pPr>
    </w:p>
    <w:p w14:paraId="38ECA4E3" w14:textId="55C26365" w:rsidR="00EE12E7" w:rsidRPr="0011335A" w:rsidRDefault="00EE12E7" w:rsidP="00811C9E">
      <w:pPr>
        <w:pStyle w:val="ListParagraph"/>
        <w:keepLines/>
        <w:numPr>
          <w:ilvl w:val="0"/>
          <w:numId w:val="16"/>
        </w:numPr>
        <w:autoSpaceDE w:val="0"/>
        <w:autoSpaceDN w:val="0"/>
        <w:adjustRightInd w:val="0"/>
        <w:spacing w:after="120"/>
        <w:ind w:left="360"/>
        <w:rPr>
          <w:b/>
          <w:bCs/>
          <w:sz w:val="24"/>
          <w:szCs w:val="24"/>
        </w:rPr>
      </w:pPr>
      <w:r w:rsidRPr="0011335A">
        <w:rPr>
          <w:b/>
          <w:bCs/>
          <w:sz w:val="24"/>
          <w:szCs w:val="24"/>
        </w:rPr>
        <w:t>CERTIFICATION</w:t>
      </w:r>
    </w:p>
    <w:p w14:paraId="697E7DD7" w14:textId="59C47974" w:rsidR="00EE12E7" w:rsidRPr="00FB2B90" w:rsidRDefault="00EE12E7" w:rsidP="00E35839">
      <w:pPr>
        <w:ind w:left="360"/>
      </w:pPr>
      <w:r w:rsidRPr="00FB2B90">
        <w:t>The certification statement must be completed. The person certifying this NOI must meet the signatory requir</w:t>
      </w:r>
      <w:r w:rsidR="008C38CA">
        <w:t xml:space="preserve">ements stated in </w:t>
      </w:r>
      <w:r w:rsidR="0013352A">
        <w:rPr>
          <w:b/>
        </w:rPr>
        <w:t>Provision VI.5.l.</w:t>
      </w:r>
      <w:r w:rsidR="008C38CA">
        <w:t xml:space="preserve"> </w:t>
      </w:r>
      <w:proofErr w:type="gramStart"/>
      <w:r w:rsidRPr="00FB2B90">
        <w:t>of</w:t>
      </w:r>
      <w:proofErr w:type="gramEnd"/>
      <w:r w:rsidRPr="00FB2B90">
        <w:t xml:space="preserve"> the </w:t>
      </w:r>
      <w:r w:rsidR="006F6765">
        <w:t>Order</w:t>
      </w:r>
      <w:r w:rsidRPr="00FB2B90">
        <w:t>.</w:t>
      </w:r>
    </w:p>
    <w:p w14:paraId="34AE9818" w14:textId="77777777" w:rsidR="00EE12E7" w:rsidRPr="00FB2B90" w:rsidRDefault="00EE12E7">
      <w:pPr>
        <w:ind w:left="720"/>
      </w:pPr>
    </w:p>
    <w:p w14:paraId="290D9548" w14:textId="258747D3" w:rsidR="005B1062" w:rsidRPr="00FB2B90" w:rsidRDefault="00EE12E7" w:rsidP="005B1062">
      <w:pPr>
        <w:pBdr>
          <w:bottom w:val="double" w:sz="6" w:space="1" w:color="auto"/>
        </w:pBdr>
        <w:tabs>
          <w:tab w:val="left" w:pos="450"/>
        </w:tabs>
        <w:jc w:val="center"/>
      </w:pPr>
      <w:r w:rsidRPr="00FB2B90">
        <w:br w:type="page"/>
      </w:r>
    </w:p>
    <w:p w14:paraId="0924A65A" w14:textId="51DB34F4" w:rsidR="00EE12E7" w:rsidRPr="00FB2B90" w:rsidRDefault="00EE12E7" w:rsidP="004E480E">
      <w:pPr>
        <w:tabs>
          <w:tab w:val="left" w:pos="162"/>
          <w:tab w:val="left" w:pos="2322"/>
        </w:tabs>
        <w:spacing w:before="120"/>
      </w:pPr>
      <w:r w:rsidRPr="00FB2B90">
        <w:lastRenderedPageBreak/>
        <w:t xml:space="preserve"> </w:t>
      </w:r>
    </w:p>
    <w:p w14:paraId="1649465E" w14:textId="3B765204" w:rsidR="007D38B1" w:rsidRPr="00FB2B90" w:rsidRDefault="00BF4F68" w:rsidP="007D38B1">
      <w:pPr>
        <w:pBdr>
          <w:bottom w:val="double" w:sz="6" w:space="1" w:color="auto"/>
        </w:pBdr>
        <w:tabs>
          <w:tab w:val="left" w:pos="450"/>
        </w:tabs>
        <w:jc w:val="center"/>
        <w:rPr>
          <w:b/>
          <w:bCs/>
        </w:rPr>
      </w:pPr>
      <w:r>
        <w:rPr>
          <w:b/>
          <w:bCs/>
        </w:rPr>
        <w:t xml:space="preserve">REGIONAL </w:t>
      </w:r>
      <w:r w:rsidR="007D38B1" w:rsidRPr="00FB2B90">
        <w:rPr>
          <w:b/>
          <w:bCs/>
        </w:rPr>
        <w:t>WATER BOARD CONTACT INFORMATION</w:t>
      </w:r>
    </w:p>
    <w:p w14:paraId="141D3B60" w14:textId="77777777" w:rsidR="007D38B1" w:rsidRPr="00FB2B90" w:rsidRDefault="007D38B1" w:rsidP="007D38B1">
      <w:pPr>
        <w:tabs>
          <w:tab w:val="left" w:pos="450"/>
        </w:tabs>
        <w:jc w:val="center"/>
      </w:pPr>
    </w:p>
    <w:p w14:paraId="407B8055" w14:textId="255AE4FB" w:rsidR="007D38B1" w:rsidRPr="00FB2B90" w:rsidRDefault="007D38B1" w:rsidP="007D38B1">
      <w:r w:rsidRPr="00FB2B90">
        <w:t xml:space="preserve">The completed NOI </w:t>
      </w:r>
      <w:r w:rsidR="005B1062">
        <w:t>P</w:t>
      </w:r>
      <w:r w:rsidR="005E3CFA">
        <w:t xml:space="preserve">ackage </w:t>
      </w:r>
      <w:r w:rsidRPr="00FB2B90">
        <w:t xml:space="preserve">can be submitted to the </w:t>
      </w:r>
      <w:r w:rsidR="00BF4F68">
        <w:t>Regional Water Board</w:t>
      </w:r>
      <w:r w:rsidRPr="00FB2B90">
        <w:t xml:space="preserve"> via a) mail or b) as electronic files in PDF and in spreadsheet (when applicable) format via email.</w:t>
      </w:r>
    </w:p>
    <w:p w14:paraId="5CF70808" w14:textId="77777777" w:rsidR="007D38B1" w:rsidRPr="00FB2B90" w:rsidRDefault="007D38B1" w:rsidP="007D38B1">
      <w:r w:rsidRPr="00FB2B90">
        <w:t xml:space="preserve"> </w:t>
      </w:r>
    </w:p>
    <w:p w14:paraId="0BFBFBDE" w14:textId="77777777" w:rsidR="007D38B1" w:rsidRPr="00FB2B90" w:rsidRDefault="007D38B1" w:rsidP="007D38B1">
      <w:pPr>
        <w:numPr>
          <w:ilvl w:val="0"/>
          <w:numId w:val="2"/>
        </w:numPr>
        <w:ind w:left="360"/>
      </w:pPr>
      <w:r w:rsidRPr="00FB2B90">
        <w:tab/>
      </w:r>
      <w:r w:rsidR="00BF4F68">
        <w:t>Regional Water Board</w:t>
      </w:r>
      <w:r w:rsidRPr="00FB2B90">
        <w:t xml:space="preserve"> office location </w:t>
      </w:r>
      <w:r w:rsidR="006F6765">
        <w:t xml:space="preserve">and mailing </w:t>
      </w:r>
      <w:r w:rsidRPr="00FB2B90">
        <w:t>address:</w:t>
      </w:r>
    </w:p>
    <w:p w14:paraId="5CFA28C5" w14:textId="77777777" w:rsidR="007D38B1" w:rsidRPr="00FB2B90" w:rsidRDefault="007D38B1" w:rsidP="007D38B1"/>
    <w:p w14:paraId="03FB0575" w14:textId="77777777" w:rsidR="007D38B1" w:rsidRPr="00FB2B90" w:rsidRDefault="007D38B1" w:rsidP="007D38B1">
      <w:pPr>
        <w:pStyle w:val="Title"/>
        <w:tabs>
          <w:tab w:val="left" w:pos="360"/>
        </w:tabs>
        <w:spacing w:after="120"/>
        <w:ind w:left="360" w:hanging="360"/>
        <w:jc w:val="left"/>
        <w:rPr>
          <w:sz w:val="24"/>
        </w:rPr>
      </w:pPr>
      <w:r w:rsidRPr="00FB2B90">
        <w:rPr>
          <w:sz w:val="24"/>
        </w:rPr>
        <w:tab/>
        <w:t>California Regional Water Quality Control Board, San Francisco Bay Region</w:t>
      </w:r>
    </w:p>
    <w:p w14:paraId="500CFE98" w14:textId="77777777" w:rsidR="007D38B1" w:rsidRPr="00FB2B90" w:rsidRDefault="007D38B1" w:rsidP="007D38B1">
      <w:pPr>
        <w:pStyle w:val="Header"/>
        <w:tabs>
          <w:tab w:val="left" w:pos="360"/>
        </w:tabs>
        <w:spacing w:after="120"/>
      </w:pPr>
      <w:r w:rsidRPr="00FB2B90">
        <w:rPr>
          <w:b/>
          <w:bCs/>
        </w:rPr>
        <w:tab/>
        <w:t>Attention: Watershed Management Division, Winer</w:t>
      </w:r>
      <w:r w:rsidR="006F6765">
        <w:rPr>
          <w:b/>
          <w:bCs/>
        </w:rPr>
        <w:t>ies</w:t>
      </w:r>
    </w:p>
    <w:p w14:paraId="1D8FE3B0" w14:textId="77777777" w:rsidR="007D38B1" w:rsidRPr="00FB2B90" w:rsidRDefault="007D38B1" w:rsidP="007D38B1">
      <w:pPr>
        <w:pStyle w:val="Header"/>
        <w:tabs>
          <w:tab w:val="left" w:pos="360"/>
        </w:tabs>
        <w:spacing w:after="120"/>
        <w:ind w:left="360" w:hanging="360"/>
        <w:rPr>
          <w:b/>
        </w:rPr>
      </w:pPr>
      <w:r w:rsidRPr="00FB2B90">
        <w:rPr>
          <w:b/>
        </w:rPr>
        <w:tab/>
        <w:t>1515 Clay Street, Suite 1400</w:t>
      </w:r>
    </w:p>
    <w:p w14:paraId="341EA1F1" w14:textId="77777777" w:rsidR="007D38B1" w:rsidRPr="00FB2B90" w:rsidRDefault="007D38B1" w:rsidP="007D38B1">
      <w:pPr>
        <w:pStyle w:val="Header"/>
        <w:tabs>
          <w:tab w:val="left" w:pos="360"/>
        </w:tabs>
        <w:ind w:left="360" w:hanging="360"/>
      </w:pPr>
      <w:r w:rsidRPr="00FB2B90">
        <w:rPr>
          <w:b/>
        </w:rPr>
        <w:tab/>
        <w:t>Oakland, California 94612</w:t>
      </w:r>
      <w:r w:rsidR="006F6765">
        <w:rPr>
          <w:b/>
        </w:rPr>
        <w:t>-1482</w:t>
      </w:r>
    </w:p>
    <w:p w14:paraId="16376D93" w14:textId="77777777" w:rsidR="007D38B1" w:rsidRPr="00FB2B90" w:rsidRDefault="007D38B1" w:rsidP="007D38B1">
      <w:pPr>
        <w:ind w:left="360"/>
      </w:pPr>
    </w:p>
    <w:p w14:paraId="67735DC4" w14:textId="1B904D4F" w:rsidR="007D38B1" w:rsidRPr="00FB2B90" w:rsidRDefault="00030054" w:rsidP="000A077E">
      <w:pPr>
        <w:numPr>
          <w:ilvl w:val="0"/>
          <w:numId w:val="2"/>
        </w:numPr>
        <w:ind w:left="360"/>
      </w:pPr>
      <w:r w:rsidRPr="00FB2B90">
        <w:rPr>
          <w:b/>
        </w:rPr>
        <w:tab/>
      </w:r>
      <w:r w:rsidR="007D38B1" w:rsidRPr="00FB2B90">
        <w:rPr>
          <w:b/>
        </w:rPr>
        <w:t>Electronic Reporting Format</w:t>
      </w:r>
      <w:r w:rsidR="007D38B1" w:rsidRPr="00FB2B90">
        <w:t>. El</w:t>
      </w:r>
      <w:r w:rsidR="001F5AAA">
        <w:t>ectronic files can submitted to</w:t>
      </w:r>
      <w:r w:rsidR="007D38B1" w:rsidRPr="00FB2B90">
        <w:t xml:space="preserve"> the </w:t>
      </w:r>
      <w:r w:rsidR="00BF4F68">
        <w:t>Regional Water Board</w:t>
      </w:r>
      <w:r w:rsidR="001F5AAA">
        <w:t xml:space="preserve"> via</w:t>
      </w:r>
      <w:r w:rsidR="000A077E">
        <w:t xml:space="preserve"> the centralized email address and to the Regional Water Board staff listed below.</w:t>
      </w:r>
    </w:p>
    <w:p w14:paraId="4FE11F57" w14:textId="77777777" w:rsidR="007D38B1" w:rsidRPr="00FB2B90" w:rsidRDefault="007D38B1" w:rsidP="007D38B1">
      <w:pPr>
        <w:ind w:left="360"/>
        <w:rPr>
          <w:b/>
        </w:rPr>
      </w:pPr>
    </w:p>
    <w:p w14:paraId="0A7C1F1B" w14:textId="77777777" w:rsidR="007D38B1" w:rsidRPr="00FB2B90" w:rsidRDefault="007D38B1" w:rsidP="007D38B1">
      <w:pPr>
        <w:ind w:left="1980" w:hanging="1620"/>
        <w:rPr>
          <w:b/>
        </w:rPr>
      </w:pPr>
      <w:r w:rsidRPr="00FB2B90">
        <w:rPr>
          <w:b/>
        </w:rPr>
        <w:t xml:space="preserve">Email: </w:t>
      </w:r>
      <w:r w:rsidRPr="00FB2B90">
        <w:rPr>
          <w:b/>
        </w:rPr>
        <w:tab/>
      </w:r>
      <w:hyperlink r:id="rId14" w:history="1">
        <w:r w:rsidRPr="001F5AAA">
          <w:rPr>
            <w:rStyle w:val="Hyperlink"/>
            <w:b/>
            <w:color w:val="auto"/>
            <w:u w:val="none"/>
          </w:rPr>
          <w:t>WDR.monitoring@waterboards.ca.gov</w:t>
        </w:r>
      </w:hyperlink>
    </w:p>
    <w:p w14:paraId="56C201C2" w14:textId="77777777" w:rsidR="007D38B1" w:rsidRPr="00FB2B90" w:rsidRDefault="007D38B1" w:rsidP="007D38B1">
      <w:pPr>
        <w:ind w:left="1440" w:hanging="1080"/>
        <w:rPr>
          <w:b/>
        </w:rPr>
      </w:pPr>
    </w:p>
    <w:p w14:paraId="6BCA5D18" w14:textId="77777777" w:rsidR="007D38B1" w:rsidRPr="00FB2B90" w:rsidRDefault="007D38B1" w:rsidP="007D38B1">
      <w:pPr>
        <w:spacing w:after="120"/>
        <w:ind w:left="1440" w:hanging="1080"/>
      </w:pPr>
      <w:r w:rsidRPr="00FB2B90">
        <w:t xml:space="preserve">Send a copy of the email notification to the following </w:t>
      </w:r>
      <w:r w:rsidR="00BF4F68">
        <w:t>Regional Water Board</w:t>
      </w:r>
      <w:r w:rsidRPr="00FB2B90">
        <w:t xml:space="preserve"> staff:</w:t>
      </w:r>
    </w:p>
    <w:p w14:paraId="4D6257F5" w14:textId="77777777" w:rsidR="007D38B1" w:rsidRPr="00FB2B90" w:rsidRDefault="007D38B1" w:rsidP="007D38B1">
      <w:pPr>
        <w:tabs>
          <w:tab w:val="left" w:pos="1980"/>
        </w:tabs>
        <w:spacing w:after="120"/>
        <w:ind w:left="1440" w:hanging="1080"/>
        <w:rPr>
          <w:b/>
        </w:rPr>
      </w:pPr>
      <w:r w:rsidRPr="00FB2B90">
        <w:t>Melissa Gunter:</w:t>
      </w:r>
      <w:r w:rsidRPr="00FB2B90">
        <w:rPr>
          <w:b/>
        </w:rPr>
        <w:t xml:space="preserve"> </w:t>
      </w:r>
      <w:r w:rsidRPr="00FB2B90">
        <w:rPr>
          <w:b/>
        </w:rPr>
        <w:tab/>
        <w:t>Melissa.Gunter@waterboards.ca.gov</w:t>
      </w:r>
    </w:p>
    <w:p w14:paraId="50D51DC1" w14:textId="77777777" w:rsidR="007D38B1" w:rsidRPr="00FB2B90" w:rsidRDefault="007D38B1" w:rsidP="007D38B1">
      <w:pPr>
        <w:tabs>
          <w:tab w:val="left" w:pos="1980"/>
        </w:tabs>
        <w:ind w:left="1440" w:hanging="1080"/>
        <w:rPr>
          <w:b/>
        </w:rPr>
      </w:pPr>
      <w:r w:rsidRPr="00FB2B90">
        <w:t>Blair Allen:</w:t>
      </w:r>
      <w:r w:rsidRPr="00FB2B90">
        <w:rPr>
          <w:b/>
        </w:rPr>
        <w:t xml:space="preserve"> </w:t>
      </w:r>
      <w:r w:rsidRPr="00FB2B90">
        <w:rPr>
          <w:b/>
        </w:rPr>
        <w:tab/>
        <w:t>Blair.Allen@waterboards.ca.gov</w:t>
      </w:r>
    </w:p>
    <w:p w14:paraId="389F0990" w14:textId="77777777" w:rsidR="007D38B1" w:rsidRPr="00FB2B90" w:rsidRDefault="007D38B1" w:rsidP="007D38B1">
      <w:pPr>
        <w:ind w:left="360"/>
      </w:pPr>
    </w:p>
    <w:p w14:paraId="483EB34D" w14:textId="77777777" w:rsidR="007D38B1" w:rsidRPr="00FB2B90" w:rsidRDefault="007D38B1" w:rsidP="007D38B1">
      <w:pPr>
        <w:pStyle w:val="Header"/>
        <w:spacing w:after="120"/>
      </w:pPr>
      <w:r w:rsidRPr="00FB2B90">
        <w:t xml:space="preserve">If you have questions or need further assistance with the NOI, call the </w:t>
      </w:r>
      <w:r w:rsidR="00BF4F68">
        <w:t>Regional Water Board</w:t>
      </w:r>
      <w:r w:rsidRPr="00FB2B90">
        <w:t xml:space="preserve"> and ask for a staff person in the Watershed Management Division </w:t>
      </w:r>
      <w:r w:rsidR="0033496C">
        <w:t>who works with</w:t>
      </w:r>
      <w:r w:rsidRPr="00FB2B90">
        <w:t xml:space="preserve"> wineries. </w:t>
      </w:r>
    </w:p>
    <w:p w14:paraId="28717095" w14:textId="77777777" w:rsidR="007D38B1" w:rsidRPr="00FB2B90" w:rsidRDefault="00BF4F68" w:rsidP="000A077E">
      <w:pPr>
        <w:pStyle w:val="Header"/>
        <w:tabs>
          <w:tab w:val="left" w:pos="4320"/>
          <w:tab w:val="left" w:pos="5400"/>
        </w:tabs>
        <w:rPr>
          <w:bCs/>
        </w:rPr>
      </w:pPr>
      <w:r>
        <w:rPr>
          <w:bCs/>
        </w:rPr>
        <w:t>Regional Water Board</w:t>
      </w:r>
      <w:r w:rsidR="007D38B1" w:rsidRPr="00FB2B90">
        <w:rPr>
          <w:bCs/>
        </w:rPr>
        <w:t xml:space="preserve"> main office telephone number</w:t>
      </w:r>
      <w:r w:rsidR="0033496C">
        <w:rPr>
          <w:bCs/>
        </w:rPr>
        <w:t>:</w:t>
      </w:r>
      <w:r w:rsidR="007D38B1" w:rsidRPr="00FB2B90">
        <w:rPr>
          <w:bCs/>
        </w:rPr>
        <w:tab/>
        <w:t>(510) 622-2300</w:t>
      </w:r>
    </w:p>
    <w:p w14:paraId="22F8D547" w14:textId="77777777" w:rsidR="007D38B1" w:rsidRPr="00FB2B90" w:rsidRDefault="007D38B1" w:rsidP="007D38B1">
      <w:pPr>
        <w:pStyle w:val="Header"/>
        <w:tabs>
          <w:tab w:val="left" w:pos="4320"/>
        </w:tabs>
        <w:rPr>
          <w:bCs/>
        </w:rPr>
      </w:pPr>
    </w:p>
    <w:p w14:paraId="3F1AD3C5" w14:textId="77777777" w:rsidR="007D38B1" w:rsidRPr="00FB2B90" w:rsidRDefault="00BF4F68" w:rsidP="007D38B1">
      <w:pPr>
        <w:tabs>
          <w:tab w:val="left" w:pos="1710"/>
          <w:tab w:val="left" w:pos="2322"/>
        </w:tabs>
        <w:ind w:left="360" w:hanging="360"/>
      </w:pPr>
      <w:r>
        <w:rPr>
          <w:bCs/>
        </w:rPr>
        <w:t>Regional Water Board</w:t>
      </w:r>
      <w:r w:rsidR="007D38B1" w:rsidRPr="00FB2B90">
        <w:rPr>
          <w:bCs/>
        </w:rPr>
        <w:t xml:space="preserve"> main </w:t>
      </w:r>
      <w:r w:rsidR="007D38B1" w:rsidRPr="00FB2B90">
        <w:t xml:space="preserve">web site:  </w:t>
      </w:r>
      <w:r w:rsidR="007D38B1" w:rsidRPr="00FB2B90">
        <w:tab/>
      </w:r>
      <w:r w:rsidR="007D38B1" w:rsidRPr="0033496C">
        <w:t>http://w</w:t>
      </w:r>
      <w:r w:rsidR="0033496C">
        <w:t>aterboards.ca.gov/sanfranciscobay/</w:t>
      </w:r>
    </w:p>
    <w:p w14:paraId="033AF148" w14:textId="77777777" w:rsidR="007D38B1" w:rsidRPr="00FB2B90" w:rsidRDefault="007D38B1" w:rsidP="007D38B1">
      <w:pPr>
        <w:tabs>
          <w:tab w:val="left" w:pos="1710"/>
          <w:tab w:val="left" w:pos="2322"/>
        </w:tabs>
        <w:ind w:left="360" w:hanging="360"/>
      </w:pPr>
    </w:p>
    <w:p w14:paraId="0746F9ED" w14:textId="77777777" w:rsidR="007D38B1" w:rsidRPr="00FB2B90" w:rsidRDefault="007D38B1" w:rsidP="007D38B1">
      <w:pPr>
        <w:tabs>
          <w:tab w:val="left" w:pos="1710"/>
          <w:tab w:val="left" w:pos="2322"/>
        </w:tabs>
        <w:ind w:left="360" w:hanging="360"/>
      </w:pPr>
      <w:r w:rsidRPr="00FB2B90">
        <w:t>General Waste Discharge Requirements for Discharges of Winery Waste to Land website:</w:t>
      </w:r>
    </w:p>
    <w:p w14:paraId="48EEB75D" w14:textId="2EEC49DB" w:rsidR="007D38B1" w:rsidRPr="000A077E" w:rsidRDefault="00034375" w:rsidP="007D38B1">
      <w:pPr>
        <w:tabs>
          <w:tab w:val="left" w:pos="1710"/>
          <w:tab w:val="left" w:pos="2322"/>
        </w:tabs>
        <w:rPr>
          <w:color w:val="0000FF"/>
        </w:rPr>
      </w:pPr>
      <w:hyperlink r:id="rId15" w:history="1">
        <w:r w:rsidR="00DF2C4A" w:rsidRPr="000A077E">
          <w:rPr>
            <w:rStyle w:val="Hyperlink"/>
            <w:u w:val="none"/>
          </w:rPr>
          <w:t>http://www.waterboards.ca.gov/sanfranciscobay/water_issues/programs/on_site_wastewater_treatment_systems.shtml</w:t>
        </w:r>
      </w:hyperlink>
    </w:p>
    <w:p w14:paraId="3C9A24F8" w14:textId="77777777" w:rsidR="00DF2C4A" w:rsidRDefault="00DF2C4A" w:rsidP="007D38B1">
      <w:pPr>
        <w:tabs>
          <w:tab w:val="left" w:pos="1710"/>
          <w:tab w:val="left" w:pos="2322"/>
        </w:tabs>
        <w:rPr>
          <w:color w:val="0000FF"/>
        </w:rPr>
      </w:pPr>
    </w:p>
    <w:p w14:paraId="4F28E49B" w14:textId="77777777" w:rsidR="001502E0" w:rsidRDefault="00DF2C4A" w:rsidP="006C335E">
      <w:pPr>
        <w:pStyle w:val="Title"/>
        <w:rPr>
          <w:color w:val="0000FF"/>
        </w:rPr>
      </w:pPr>
      <w:r>
        <w:rPr>
          <w:color w:val="0000FF"/>
        </w:rPr>
        <w:br w:type="page"/>
      </w:r>
    </w:p>
    <w:p w14:paraId="0DD1F01D" w14:textId="77777777" w:rsidR="001502E0" w:rsidRDefault="001502E0" w:rsidP="006C335E">
      <w:pPr>
        <w:pStyle w:val="Title"/>
        <w:rPr>
          <w:color w:val="0000FF"/>
        </w:rPr>
        <w:sectPr w:rsidR="001502E0" w:rsidSect="006C335E">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paperSrc w:first="15" w:other="15"/>
          <w:cols w:space="720"/>
          <w:docGrid w:linePitch="326"/>
        </w:sectPr>
      </w:pPr>
    </w:p>
    <w:p w14:paraId="2EE7A4EF" w14:textId="335E7272" w:rsidR="007919F1" w:rsidRPr="007919F1" w:rsidRDefault="007919F1" w:rsidP="007919F1">
      <w:pPr>
        <w:jc w:val="center"/>
        <w:rPr>
          <w:b/>
        </w:rPr>
      </w:pPr>
      <w:r w:rsidRPr="007919F1">
        <w:rPr>
          <w:b/>
        </w:rPr>
        <w:lastRenderedPageBreak/>
        <w:t xml:space="preserve">ATTACHMENT </w:t>
      </w:r>
      <w:r w:rsidR="00C8724A">
        <w:rPr>
          <w:b/>
        </w:rPr>
        <w:t>C-</w:t>
      </w:r>
      <w:r w:rsidRPr="007919F1">
        <w:rPr>
          <w:b/>
        </w:rPr>
        <w:t>1</w:t>
      </w:r>
    </w:p>
    <w:p w14:paraId="07AF3514" w14:textId="77777777" w:rsidR="007919F1" w:rsidRPr="007919F1" w:rsidRDefault="007919F1" w:rsidP="007919F1">
      <w:pPr>
        <w:jc w:val="center"/>
        <w:rPr>
          <w:b/>
        </w:rPr>
      </w:pPr>
    </w:p>
    <w:p w14:paraId="6793E1FB" w14:textId="77777777" w:rsidR="007919F1" w:rsidRPr="007919F1" w:rsidRDefault="007919F1" w:rsidP="007919F1">
      <w:pPr>
        <w:jc w:val="center"/>
        <w:rPr>
          <w:b/>
        </w:rPr>
      </w:pPr>
      <w:r w:rsidRPr="007919F1">
        <w:rPr>
          <w:b/>
        </w:rPr>
        <w:t>PRE-ENROLLMENT REQUIRED ASSESSMENTS AND PLANS</w:t>
      </w:r>
    </w:p>
    <w:p w14:paraId="2F515059" w14:textId="77777777" w:rsidR="007919F1" w:rsidRPr="007919F1" w:rsidRDefault="007919F1" w:rsidP="007919F1">
      <w:pPr>
        <w:jc w:val="center"/>
        <w:rPr>
          <w:b/>
          <w:sz w:val="12"/>
          <w:szCs w:val="12"/>
        </w:rPr>
      </w:pPr>
    </w:p>
    <w:p w14:paraId="5D842AF7" w14:textId="77777777" w:rsidR="007919F1" w:rsidRPr="007919F1" w:rsidRDefault="007919F1" w:rsidP="007919F1">
      <w:pPr>
        <w:jc w:val="center"/>
        <w:rPr>
          <w:b/>
        </w:rPr>
      </w:pPr>
      <w:r w:rsidRPr="007919F1">
        <w:rPr>
          <w:b/>
        </w:rPr>
        <w:t>CALIFORNIA REGIONAL WATER QUALITY CONTROL BOARD</w:t>
      </w:r>
    </w:p>
    <w:p w14:paraId="32712E42" w14:textId="77777777" w:rsidR="007919F1" w:rsidRPr="007919F1" w:rsidRDefault="007919F1" w:rsidP="007919F1">
      <w:pPr>
        <w:spacing w:after="120"/>
        <w:jc w:val="center"/>
        <w:rPr>
          <w:b/>
          <w:bCs/>
        </w:rPr>
      </w:pPr>
      <w:r w:rsidRPr="007919F1">
        <w:rPr>
          <w:b/>
          <w:bCs/>
        </w:rPr>
        <w:t>SAN FRANCISCO BAY REGION</w:t>
      </w:r>
    </w:p>
    <w:p w14:paraId="3B085C5D" w14:textId="77777777" w:rsidR="007919F1" w:rsidRPr="007919F1" w:rsidRDefault="007919F1" w:rsidP="007919F1">
      <w:pPr>
        <w:jc w:val="center"/>
        <w:rPr>
          <w:bCs/>
          <w:sz w:val="22"/>
          <w:szCs w:val="22"/>
        </w:rPr>
      </w:pPr>
      <w:r w:rsidRPr="007919F1">
        <w:rPr>
          <w:bCs/>
          <w:sz w:val="22"/>
          <w:szCs w:val="22"/>
        </w:rPr>
        <w:t xml:space="preserve">For the General Waste Discharge Requirements for </w:t>
      </w:r>
    </w:p>
    <w:p w14:paraId="4ACC3314" w14:textId="77777777" w:rsidR="007919F1" w:rsidRPr="007919F1" w:rsidRDefault="007919F1" w:rsidP="007919F1">
      <w:pPr>
        <w:jc w:val="center"/>
        <w:rPr>
          <w:bCs/>
          <w:sz w:val="22"/>
          <w:szCs w:val="22"/>
        </w:rPr>
      </w:pPr>
      <w:r w:rsidRPr="007919F1">
        <w:rPr>
          <w:bCs/>
          <w:sz w:val="22"/>
          <w:szCs w:val="22"/>
        </w:rPr>
        <w:t xml:space="preserve">Discharges of Winery Waste to Land </w:t>
      </w:r>
      <w:proofErr w:type="gramStart"/>
      <w:r w:rsidRPr="007919F1">
        <w:rPr>
          <w:bCs/>
          <w:sz w:val="22"/>
          <w:szCs w:val="22"/>
        </w:rPr>
        <w:t>Within</w:t>
      </w:r>
      <w:proofErr w:type="gramEnd"/>
      <w:r w:rsidRPr="007919F1">
        <w:rPr>
          <w:bCs/>
          <w:sz w:val="22"/>
          <w:szCs w:val="22"/>
        </w:rPr>
        <w:t xml:space="preserve"> the San Francisco Bay Region </w:t>
      </w:r>
    </w:p>
    <w:p w14:paraId="16D05132" w14:textId="5840EAC6" w:rsidR="007919F1" w:rsidRPr="007919F1" w:rsidRDefault="007919F1" w:rsidP="007919F1">
      <w:pPr>
        <w:jc w:val="center"/>
        <w:rPr>
          <w:bCs/>
          <w:sz w:val="22"/>
          <w:szCs w:val="22"/>
        </w:rPr>
      </w:pPr>
      <w:r>
        <w:rPr>
          <w:bCs/>
          <w:sz w:val="22"/>
          <w:szCs w:val="22"/>
        </w:rPr>
        <w:t>Order No. R2-2017</w:t>
      </w:r>
      <w:r w:rsidRPr="007919F1">
        <w:rPr>
          <w:bCs/>
          <w:sz w:val="22"/>
          <w:szCs w:val="22"/>
        </w:rPr>
        <w:t>-Xxx</w:t>
      </w:r>
    </w:p>
    <w:p w14:paraId="6446F20B" w14:textId="77777777" w:rsidR="007919F1" w:rsidRPr="000F40C6" w:rsidRDefault="007919F1" w:rsidP="007919F1">
      <w:pPr>
        <w:pBdr>
          <w:bottom w:val="double" w:sz="6" w:space="1" w:color="auto"/>
        </w:pBdr>
        <w:rPr>
          <w:sz w:val="12"/>
          <w:szCs w:val="12"/>
        </w:rPr>
      </w:pPr>
    </w:p>
    <w:p w14:paraId="50C7B737" w14:textId="77777777" w:rsidR="007919F1" w:rsidRPr="007919F1" w:rsidRDefault="007919F1" w:rsidP="007919F1"/>
    <w:p w14:paraId="18CCA0D5" w14:textId="1E1407EB" w:rsidR="007919F1" w:rsidRPr="00C8724A" w:rsidRDefault="007919F1" w:rsidP="007919F1">
      <w:pPr>
        <w:spacing w:after="120"/>
        <w:rPr>
          <w:bCs/>
        </w:rPr>
      </w:pPr>
      <w:r w:rsidRPr="007919F1">
        <w:rPr>
          <w:bCs/>
        </w:rPr>
        <w:t>Prior to submittal of the Notice of Intent Package, the following assessments and plans shall be prepared under the direction of qualified professional(s) as further described in each section below</w:t>
      </w:r>
      <w:r w:rsidRPr="00C8724A">
        <w:rPr>
          <w:bCs/>
        </w:rPr>
        <w:t>.</w:t>
      </w:r>
      <w:r w:rsidR="000968B1">
        <w:rPr>
          <w:bCs/>
        </w:rPr>
        <w:t xml:space="preserve"> The extent of the content of these submittals shall be in reasonable relationship to the production size and discharge quantity of the winery.</w:t>
      </w:r>
    </w:p>
    <w:p w14:paraId="7D42DBC6" w14:textId="77777777" w:rsidR="007919F1" w:rsidRPr="00C8724A" w:rsidRDefault="007919F1" w:rsidP="00811C9E">
      <w:pPr>
        <w:numPr>
          <w:ilvl w:val="0"/>
          <w:numId w:val="37"/>
        </w:numPr>
        <w:spacing w:after="120"/>
        <w:ind w:left="360"/>
        <w:rPr>
          <w:bCs/>
        </w:rPr>
      </w:pPr>
      <w:r w:rsidRPr="00C8724A">
        <w:rPr>
          <w:bCs/>
        </w:rPr>
        <w:t>Wastewater Management Plan, the development of which is informed by the following NOI Package components:</w:t>
      </w:r>
    </w:p>
    <w:p w14:paraId="08F63750" w14:textId="77777777" w:rsidR="007919F1" w:rsidRPr="00C8724A" w:rsidRDefault="007919F1" w:rsidP="00811C9E">
      <w:pPr>
        <w:numPr>
          <w:ilvl w:val="1"/>
          <w:numId w:val="37"/>
        </w:numPr>
        <w:spacing w:after="120"/>
        <w:ind w:left="720"/>
        <w:rPr>
          <w:bCs/>
        </w:rPr>
      </w:pPr>
      <w:r w:rsidRPr="00C8724A">
        <w:rPr>
          <w:bCs/>
        </w:rPr>
        <w:t xml:space="preserve">Hydraulic Loading Rate Calculations </w:t>
      </w:r>
    </w:p>
    <w:p w14:paraId="68B4BF9E" w14:textId="77777777" w:rsidR="007919F1" w:rsidRPr="00C8724A" w:rsidRDefault="007919F1" w:rsidP="00811C9E">
      <w:pPr>
        <w:numPr>
          <w:ilvl w:val="1"/>
          <w:numId w:val="37"/>
        </w:numPr>
        <w:spacing w:after="120"/>
        <w:ind w:left="720"/>
        <w:rPr>
          <w:bCs/>
        </w:rPr>
      </w:pPr>
      <w:r w:rsidRPr="00C8724A">
        <w:rPr>
          <w:bCs/>
        </w:rPr>
        <w:t xml:space="preserve">Discharge Area Soil Assessment </w:t>
      </w:r>
    </w:p>
    <w:p w14:paraId="0E00F8ED" w14:textId="77777777" w:rsidR="007919F1" w:rsidRPr="00C8724A" w:rsidRDefault="007919F1" w:rsidP="00811C9E">
      <w:pPr>
        <w:numPr>
          <w:ilvl w:val="0"/>
          <w:numId w:val="37"/>
        </w:numPr>
        <w:spacing w:after="120"/>
        <w:ind w:left="360"/>
        <w:rPr>
          <w:bCs/>
        </w:rPr>
      </w:pPr>
      <w:r w:rsidRPr="00C8724A">
        <w:rPr>
          <w:bCs/>
        </w:rPr>
        <w:t xml:space="preserve">Solids Management Plan </w:t>
      </w:r>
    </w:p>
    <w:p w14:paraId="565A5BB6" w14:textId="77777777" w:rsidR="007919F1" w:rsidRPr="00C8724A" w:rsidRDefault="007919F1" w:rsidP="00811C9E">
      <w:pPr>
        <w:numPr>
          <w:ilvl w:val="0"/>
          <w:numId w:val="37"/>
        </w:numPr>
        <w:spacing w:after="120"/>
        <w:ind w:left="360"/>
        <w:rPr>
          <w:bCs/>
        </w:rPr>
      </w:pPr>
      <w:r w:rsidRPr="00C8724A">
        <w:rPr>
          <w:bCs/>
        </w:rPr>
        <w:t xml:space="preserve">Operation and Management Plan </w:t>
      </w:r>
    </w:p>
    <w:p w14:paraId="55B89094" w14:textId="2E932D21" w:rsidR="007919F1" w:rsidRDefault="007919F1" w:rsidP="00811C9E">
      <w:pPr>
        <w:numPr>
          <w:ilvl w:val="0"/>
          <w:numId w:val="37"/>
        </w:numPr>
        <w:ind w:left="360"/>
        <w:contextualSpacing/>
        <w:rPr>
          <w:bCs/>
        </w:rPr>
      </w:pPr>
      <w:r w:rsidRPr="00C8724A">
        <w:rPr>
          <w:bCs/>
        </w:rPr>
        <w:t>Nitrogen Assessment</w:t>
      </w:r>
      <w:r w:rsidR="00B12CE8">
        <w:rPr>
          <w:bCs/>
        </w:rPr>
        <w:t xml:space="preserve"> and Management Plan</w:t>
      </w:r>
      <w:r w:rsidRPr="00C8724A">
        <w:rPr>
          <w:bCs/>
        </w:rPr>
        <w:t>, applicable only to dischargers within a discharge area overlaying nitrate</w:t>
      </w:r>
      <w:r w:rsidR="00362AD2">
        <w:rPr>
          <w:bCs/>
        </w:rPr>
        <w:t>-impacted groundwater areas</w:t>
      </w:r>
    </w:p>
    <w:p w14:paraId="5F372965" w14:textId="203D8D92" w:rsidR="00034375" w:rsidRDefault="00034375" w:rsidP="00034375">
      <w:pPr>
        <w:contextualSpacing/>
        <w:rPr>
          <w:bCs/>
        </w:rPr>
      </w:pPr>
    </w:p>
    <w:p w14:paraId="33A86193" w14:textId="77777777" w:rsidR="00034375" w:rsidRPr="00034375" w:rsidRDefault="00034375" w:rsidP="00034375">
      <w:pPr>
        <w:spacing w:after="120"/>
        <w:rPr>
          <w:bCs/>
        </w:rPr>
      </w:pPr>
      <w:r w:rsidRPr="00034375">
        <w:rPr>
          <w:bCs/>
        </w:rPr>
        <w:t xml:space="preserve">A Pond Infiltration and </w:t>
      </w:r>
      <w:r>
        <w:rPr>
          <w:bCs/>
        </w:rPr>
        <w:t>Water Balance</w:t>
      </w:r>
      <w:r w:rsidRPr="00034375">
        <w:rPr>
          <w:bCs/>
        </w:rPr>
        <w:t xml:space="preserve"> is applicable only to facilities that use ponds for storage or treatment. Submit </w:t>
      </w:r>
      <w:r>
        <w:rPr>
          <w:bCs/>
        </w:rPr>
        <w:t xml:space="preserve">the </w:t>
      </w:r>
      <w:r w:rsidRPr="00034375">
        <w:rPr>
          <w:bCs/>
        </w:rPr>
        <w:t xml:space="preserve">Pond Infiltration and </w:t>
      </w:r>
      <w:r>
        <w:rPr>
          <w:bCs/>
        </w:rPr>
        <w:t>Water Balance</w:t>
      </w:r>
      <w:r w:rsidRPr="00034375">
        <w:rPr>
          <w:bCs/>
        </w:rPr>
        <w:t xml:space="preserve"> within </w:t>
      </w:r>
      <w:r w:rsidRPr="00034375">
        <w:rPr>
          <w:b/>
          <w:bCs/>
        </w:rPr>
        <w:t>6 months</w:t>
      </w:r>
      <w:r w:rsidRPr="00034375">
        <w:rPr>
          <w:bCs/>
        </w:rPr>
        <w:t xml:space="preserve"> following issuance of Discharge Authorization Letter.</w:t>
      </w:r>
    </w:p>
    <w:p w14:paraId="2BBBB47D" w14:textId="77777777" w:rsidR="007919F1" w:rsidRPr="001A46C8" w:rsidRDefault="007919F1" w:rsidP="00E23979">
      <w:pPr>
        <w:pStyle w:val="ListParagraph"/>
        <w:keepNext/>
        <w:keepLines/>
        <w:numPr>
          <w:ilvl w:val="0"/>
          <w:numId w:val="45"/>
        </w:numPr>
        <w:spacing w:before="200" w:after="120"/>
        <w:ind w:left="360"/>
        <w:outlineLvl w:val="0"/>
        <w:rPr>
          <w:b/>
          <w:bCs/>
          <w:sz w:val="28"/>
          <w:szCs w:val="28"/>
        </w:rPr>
      </w:pPr>
      <w:r w:rsidRPr="001A46C8">
        <w:rPr>
          <w:b/>
          <w:bCs/>
          <w:sz w:val="28"/>
          <w:szCs w:val="28"/>
        </w:rPr>
        <w:t>Wastewater Management Plan</w:t>
      </w:r>
    </w:p>
    <w:p w14:paraId="21BD75D7" w14:textId="4731B2D8" w:rsidR="00853C46" w:rsidRPr="007919F1" w:rsidRDefault="00853C46" w:rsidP="00853C46">
      <w:pPr>
        <w:numPr>
          <w:ilvl w:val="0"/>
          <w:numId w:val="39"/>
        </w:numPr>
        <w:contextualSpacing/>
      </w:pPr>
      <w:r w:rsidRPr="007919F1">
        <w:t xml:space="preserve">All Dischargers shall submit a facility-specific Wastewater Management Plan with the NOI Package. The Wastewater Management Plan is the comprehensive evaluation of the </w:t>
      </w:r>
      <w:r w:rsidR="001A46C8">
        <w:t>wastewater</w:t>
      </w:r>
      <w:r w:rsidRPr="007919F1">
        <w:t xml:space="preserve"> treatment and</w:t>
      </w:r>
      <w:r w:rsidR="001A46C8">
        <w:t xml:space="preserve"> discharge systems t</w:t>
      </w:r>
      <w:r w:rsidRPr="007919F1">
        <w:t>hat ensure effluent limitations are met. The discharge area must be evaluated to determine the feasibility of the site for land disposal of wastewater. The site assessment data and results shall be included in a Wastewater Management Plan that must be submitted with the NOI Package (</w:t>
      </w:r>
      <w:r w:rsidRPr="007919F1">
        <w:rPr>
          <w:b/>
        </w:rPr>
        <w:t xml:space="preserve">Attachment B, </w:t>
      </w:r>
      <w:r w:rsidRPr="00F30C9D">
        <w:t>instructions provided in</w:t>
      </w:r>
      <w:r w:rsidRPr="007919F1">
        <w:rPr>
          <w:b/>
        </w:rPr>
        <w:t xml:space="preserve"> Attachment C</w:t>
      </w:r>
      <w:r w:rsidRPr="007919F1">
        <w:t>).</w:t>
      </w:r>
    </w:p>
    <w:p w14:paraId="7C5E799E" w14:textId="77777777" w:rsidR="00853C46" w:rsidRPr="001A46C8" w:rsidRDefault="00853C46" w:rsidP="00853C46">
      <w:pPr>
        <w:ind w:left="720" w:hanging="360"/>
        <w:contextualSpacing/>
      </w:pPr>
    </w:p>
    <w:p w14:paraId="4F6C8B4C" w14:textId="77777777" w:rsidR="00853C46" w:rsidRPr="001A46C8" w:rsidRDefault="00853C46" w:rsidP="00853C46">
      <w:pPr>
        <w:numPr>
          <w:ilvl w:val="0"/>
          <w:numId w:val="39"/>
        </w:numPr>
        <w:spacing w:after="120"/>
      </w:pPr>
      <w:r w:rsidRPr="001A46C8">
        <w:t>Dischargers that are discharging to the land surface or subsurface shall provide the following information with the NOI Package as part of the Wastewater Management Plan regarding disposal operations:</w:t>
      </w:r>
    </w:p>
    <w:p w14:paraId="1228C7D7" w14:textId="5A160ED2" w:rsidR="00853C46" w:rsidRPr="001A46C8" w:rsidRDefault="00853C46" w:rsidP="00E23979">
      <w:pPr>
        <w:pStyle w:val="ListParagraph"/>
        <w:numPr>
          <w:ilvl w:val="0"/>
          <w:numId w:val="50"/>
        </w:numPr>
        <w:spacing w:after="120"/>
        <w:ind w:left="1080"/>
        <w:contextualSpacing w:val="0"/>
        <w:rPr>
          <w:sz w:val="24"/>
          <w:szCs w:val="24"/>
        </w:rPr>
      </w:pPr>
      <w:r w:rsidRPr="001A46C8">
        <w:rPr>
          <w:sz w:val="24"/>
          <w:szCs w:val="24"/>
        </w:rPr>
        <w:t>Discharge area or acres irrigated;</w:t>
      </w:r>
    </w:p>
    <w:p w14:paraId="418745CB" w14:textId="414A56DE" w:rsidR="00853C46" w:rsidRPr="001A46C8" w:rsidRDefault="00853C46" w:rsidP="00E23979">
      <w:pPr>
        <w:pStyle w:val="ListParagraph"/>
        <w:numPr>
          <w:ilvl w:val="0"/>
          <w:numId w:val="50"/>
        </w:numPr>
        <w:spacing w:after="120"/>
        <w:ind w:left="1080"/>
        <w:contextualSpacing w:val="0"/>
        <w:rPr>
          <w:sz w:val="24"/>
          <w:szCs w:val="24"/>
        </w:rPr>
      </w:pPr>
      <w:r w:rsidRPr="001A46C8">
        <w:rPr>
          <w:sz w:val="24"/>
          <w:szCs w:val="24"/>
        </w:rPr>
        <w:t>Design application rate in acre-feet/area/year;</w:t>
      </w:r>
    </w:p>
    <w:p w14:paraId="7A5C84E8" w14:textId="77777777" w:rsidR="001A46C8" w:rsidRPr="001A46C8" w:rsidRDefault="00853C46" w:rsidP="00E23979">
      <w:pPr>
        <w:pStyle w:val="ListParagraph"/>
        <w:numPr>
          <w:ilvl w:val="0"/>
          <w:numId w:val="50"/>
        </w:numPr>
        <w:spacing w:after="120"/>
        <w:ind w:left="1080"/>
        <w:contextualSpacing w:val="0"/>
        <w:rPr>
          <w:sz w:val="24"/>
          <w:szCs w:val="24"/>
        </w:rPr>
      </w:pPr>
      <w:r w:rsidRPr="001A46C8">
        <w:rPr>
          <w:sz w:val="24"/>
          <w:szCs w:val="24"/>
        </w:rPr>
        <w:t>Design application frequency in hours per day and days per week;</w:t>
      </w:r>
    </w:p>
    <w:p w14:paraId="0E7C19AE" w14:textId="77777777" w:rsidR="001A46C8" w:rsidRPr="001A46C8" w:rsidRDefault="00853C46" w:rsidP="00E23979">
      <w:pPr>
        <w:pStyle w:val="ListParagraph"/>
        <w:numPr>
          <w:ilvl w:val="0"/>
          <w:numId w:val="50"/>
        </w:numPr>
        <w:spacing w:after="120"/>
        <w:ind w:left="1080"/>
        <w:contextualSpacing w:val="0"/>
        <w:rPr>
          <w:sz w:val="24"/>
          <w:szCs w:val="24"/>
        </w:rPr>
      </w:pPr>
      <w:r w:rsidRPr="001A46C8">
        <w:rPr>
          <w:sz w:val="24"/>
          <w:szCs w:val="24"/>
        </w:rPr>
        <w:lastRenderedPageBreak/>
        <w:t>Design total nitrogen loading rate in pounds nitrogen/acre/ year;</w:t>
      </w:r>
    </w:p>
    <w:p w14:paraId="1B3924E9" w14:textId="77777777" w:rsidR="001A46C8" w:rsidRPr="001A46C8" w:rsidRDefault="00853C46" w:rsidP="00E23979">
      <w:pPr>
        <w:pStyle w:val="ListParagraph"/>
        <w:numPr>
          <w:ilvl w:val="0"/>
          <w:numId w:val="50"/>
        </w:numPr>
        <w:spacing w:after="120"/>
        <w:ind w:left="1080"/>
        <w:contextualSpacing w:val="0"/>
        <w:rPr>
          <w:sz w:val="24"/>
          <w:szCs w:val="24"/>
        </w:rPr>
      </w:pPr>
      <w:r w:rsidRPr="001A46C8">
        <w:rPr>
          <w:sz w:val="24"/>
          <w:szCs w:val="24"/>
        </w:rPr>
        <w:t>Slope of the discharge area;</w:t>
      </w:r>
    </w:p>
    <w:p w14:paraId="25AAC9B7" w14:textId="77777777" w:rsidR="001A46C8" w:rsidRPr="001A46C8" w:rsidRDefault="00853C46" w:rsidP="00E23979">
      <w:pPr>
        <w:pStyle w:val="ListParagraph"/>
        <w:numPr>
          <w:ilvl w:val="0"/>
          <w:numId w:val="50"/>
        </w:numPr>
        <w:spacing w:after="120"/>
        <w:ind w:left="1080"/>
        <w:contextualSpacing w:val="0"/>
        <w:rPr>
          <w:sz w:val="24"/>
          <w:szCs w:val="24"/>
        </w:rPr>
      </w:pPr>
      <w:r w:rsidRPr="001A46C8">
        <w:rPr>
          <w:sz w:val="24"/>
          <w:szCs w:val="24"/>
        </w:rPr>
        <w:t>Irrigation efficiency (Provide an estimate. Applies to irrigation only);</w:t>
      </w:r>
    </w:p>
    <w:p w14:paraId="54F2539C" w14:textId="77777777" w:rsidR="001A46C8" w:rsidRPr="001A46C8" w:rsidRDefault="00853C46" w:rsidP="00E23979">
      <w:pPr>
        <w:pStyle w:val="ListParagraph"/>
        <w:numPr>
          <w:ilvl w:val="0"/>
          <w:numId w:val="50"/>
        </w:numPr>
        <w:spacing w:after="120"/>
        <w:ind w:left="1080"/>
        <w:contextualSpacing w:val="0"/>
        <w:rPr>
          <w:sz w:val="24"/>
          <w:szCs w:val="24"/>
        </w:rPr>
      </w:pPr>
      <w:r w:rsidRPr="001A46C8">
        <w:rPr>
          <w:sz w:val="24"/>
          <w:szCs w:val="24"/>
        </w:rPr>
        <w:t xml:space="preserve">Describe the application method and equipment (e.g., row irrigation, spray irrigation using a center pivot sprinkler system, or </w:t>
      </w:r>
      <w:proofErr w:type="spellStart"/>
      <w:r w:rsidRPr="001A46C8">
        <w:rPr>
          <w:sz w:val="24"/>
          <w:szCs w:val="24"/>
        </w:rPr>
        <w:t>leachfield</w:t>
      </w:r>
      <w:proofErr w:type="spellEnd"/>
      <w:r w:rsidRPr="001A46C8">
        <w:rPr>
          <w:sz w:val="24"/>
          <w:szCs w:val="24"/>
        </w:rPr>
        <w:t>);</w:t>
      </w:r>
    </w:p>
    <w:p w14:paraId="7033B10D" w14:textId="77777777" w:rsidR="001A46C8" w:rsidRPr="001A46C8" w:rsidRDefault="00853C46" w:rsidP="00E23979">
      <w:pPr>
        <w:pStyle w:val="ListParagraph"/>
        <w:numPr>
          <w:ilvl w:val="0"/>
          <w:numId w:val="50"/>
        </w:numPr>
        <w:spacing w:after="120"/>
        <w:ind w:left="1080"/>
        <w:contextualSpacing w:val="0"/>
        <w:rPr>
          <w:sz w:val="24"/>
          <w:szCs w:val="24"/>
        </w:rPr>
      </w:pPr>
      <w:r w:rsidRPr="001A46C8">
        <w:rPr>
          <w:sz w:val="24"/>
          <w:szCs w:val="24"/>
        </w:rPr>
        <w:t>Provide a water balance and storage volume calculation; and</w:t>
      </w:r>
    </w:p>
    <w:p w14:paraId="20CDC205" w14:textId="37D136E5" w:rsidR="00853C46" w:rsidRPr="001A46C8" w:rsidRDefault="00853C46" w:rsidP="00E23979">
      <w:pPr>
        <w:pStyle w:val="ListParagraph"/>
        <w:numPr>
          <w:ilvl w:val="0"/>
          <w:numId w:val="50"/>
        </w:numPr>
        <w:spacing w:after="120"/>
        <w:ind w:left="1080"/>
        <w:contextualSpacing w:val="0"/>
        <w:rPr>
          <w:sz w:val="24"/>
          <w:szCs w:val="24"/>
        </w:rPr>
      </w:pPr>
      <w:r w:rsidRPr="001A46C8">
        <w:rPr>
          <w:sz w:val="24"/>
          <w:szCs w:val="24"/>
        </w:rPr>
        <w:t xml:space="preserve">If the Discharger is discharging the wastewater to a discharge area that has a crop, including or other than grapes, the Discharger shall determine and report to the Regional Water Board the Nitrogen Groundwater Pollution Hazard Index via the online tool accessible via </w:t>
      </w:r>
      <w:hyperlink r:id="rId22" w:history="1">
        <w:r w:rsidRPr="001A46C8">
          <w:rPr>
            <w:color w:val="0000FF"/>
            <w:sz w:val="24"/>
            <w:szCs w:val="24"/>
            <w:u w:val="single"/>
          </w:rPr>
          <w:t>http://ciwr.ucanr.edu/Tools/Nitrogen_Hazard_Index/</w:t>
        </w:r>
      </w:hyperlink>
      <w:r w:rsidRPr="001A46C8">
        <w:rPr>
          <w:sz w:val="24"/>
          <w:szCs w:val="24"/>
        </w:rPr>
        <w:t xml:space="preserve">. </w:t>
      </w:r>
    </w:p>
    <w:p w14:paraId="10990918" w14:textId="77777777" w:rsidR="00853C46" w:rsidRPr="001A46C8" w:rsidRDefault="00853C46" w:rsidP="00E23979">
      <w:pPr>
        <w:pStyle w:val="ListParagraph"/>
        <w:keepNext/>
        <w:keepLines/>
        <w:numPr>
          <w:ilvl w:val="0"/>
          <w:numId w:val="46"/>
        </w:numPr>
        <w:spacing w:before="200" w:after="120"/>
        <w:ind w:left="1080"/>
        <w:outlineLvl w:val="1"/>
        <w:rPr>
          <w:b/>
          <w:bCs/>
          <w:sz w:val="28"/>
          <w:szCs w:val="28"/>
        </w:rPr>
      </w:pPr>
      <w:r w:rsidRPr="001A46C8">
        <w:rPr>
          <w:b/>
          <w:bCs/>
          <w:sz w:val="28"/>
          <w:szCs w:val="28"/>
        </w:rPr>
        <w:t xml:space="preserve">Hydraulic Loading Rate Calculations </w:t>
      </w:r>
    </w:p>
    <w:p w14:paraId="12DBADF4" w14:textId="76576ACF" w:rsidR="00A24EAD" w:rsidRPr="007919F1" w:rsidRDefault="00A24EAD" w:rsidP="00A24EAD">
      <w:pPr>
        <w:numPr>
          <w:ilvl w:val="0"/>
          <w:numId w:val="38"/>
        </w:numPr>
        <w:rPr>
          <w:snapToGrid w:val="0"/>
        </w:rPr>
      </w:pPr>
      <w:r w:rsidRPr="007919F1">
        <w:rPr>
          <w:snapToGrid w:val="0"/>
        </w:rPr>
        <w:t xml:space="preserve">Factors that shall be considered when determining the wastewater loading rate to land include the a) hydraulic capacity of the discharge area (used to determine the soil’s ability to accept and renovate pretreated wastewater), b) soil infiltration rate for wastewater, </w:t>
      </w:r>
      <w:r>
        <w:rPr>
          <w:snapToGrid w:val="0"/>
        </w:rPr>
        <w:t>c) depth to groundwater, and d</w:t>
      </w:r>
      <w:r w:rsidRPr="007919F1">
        <w:rPr>
          <w:snapToGrid w:val="0"/>
        </w:rPr>
        <w:t>) wastewater treatment requirements</w:t>
      </w:r>
      <w:r>
        <w:rPr>
          <w:snapToGrid w:val="0"/>
        </w:rPr>
        <w:t xml:space="preserve"> or effluent water quality</w:t>
      </w:r>
      <w:r w:rsidRPr="007919F1">
        <w:rPr>
          <w:snapToGrid w:val="0"/>
        </w:rPr>
        <w:t xml:space="preserve">. Higher levels of treatment or lower hydraulic loading may be required for high strength wastewater and/or to overcome site limitations. </w:t>
      </w:r>
    </w:p>
    <w:p w14:paraId="45140E43" w14:textId="77777777" w:rsidR="00A24EAD" w:rsidRDefault="00A24EAD" w:rsidP="00A24EAD">
      <w:pPr>
        <w:ind w:left="1440"/>
        <w:rPr>
          <w:snapToGrid w:val="0"/>
        </w:rPr>
      </w:pPr>
    </w:p>
    <w:p w14:paraId="59FE97F0" w14:textId="00BF4704" w:rsidR="00853C46" w:rsidRPr="007919F1" w:rsidRDefault="00853C46" w:rsidP="00853C46">
      <w:pPr>
        <w:numPr>
          <w:ilvl w:val="0"/>
          <w:numId w:val="38"/>
        </w:numPr>
        <w:rPr>
          <w:snapToGrid w:val="0"/>
        </w:rPr>
      </w:pPr>
      <w:r w:rsidRPr="007919F1">
        <w:rPr>
          <w:snapToGrid w:val="0"/>
        </w:rPr>
        <w:t>Each discharger shall conduct a hydraulic loading rate evaluation, which shall be submitted as a part of the NOI Package (</w:t>
      </w:r>
      <w:r w:rsidRPr="00F30C9D">
        <w:rPr>
          <w:b/>
          <w:snapToGrid w:val="0"/>
        </w:rPr>
        <w:t>Attachment B</w:t>
      </w:r>
      <w:r w:rsidRPr="007919F1">
        <w:rPr>
          <w:snapToGrid w:val="0"/>
        </w:rPr>
        <w:t xml:space="preserve">, instructions </w:t>
      </w:r>
      <w:r w:rsidRPr="00F30C9D">
        <w:rPr>
          <w:b/>
          <w:snapToGrid w:val="0"/>
        </w:rPr>
        <w:t xml:space="preserve">Attachment C). </w:t>
      </w:r>
      <w:r w:rsidR="00F30C9D">
        <w:rPr>
          <w:b/>
          <w:snapToGrid w:val="0"/>
        </w:rPr>
        <w:t>Attachment C-2</w:t>
      </w:r>
      <w:r w:rsidRPr="007919F1">
        <w:rPr>
          <w:snapToGrid w:val="0"/>
        </w:rPr>
        <w:t xml:space="preserve"> contains guidance on hydraulic loading rates. If a methodology in </w:t>
      </w:r>
      <w:r w:rsidR="00F30C9D">
        <w:rPr>
          <w:b/>
          <w:snapToGrid w:val="0"/>
        </w:rPr>
        <w:t>Attachment C-2</w:t>
      </w:r>
      <w:r w:rsidRPr="007919F1">
        <w:rPr>
          <w:snapToGrid w:val="0"/>
        </w:rPr>
        <w:t xml:space="preserve"> is not applied, an explanation of the assessment method, data, and calculations supporting the determination of the hydraulic loading design rate must be submitted with the NOI Package.  The hydraulic loading shall inform the Wastewater Management Plan, which is also a required</w:t>
      </w:r>
      <w:r w:rsidR="00A9337A">
        <w:rPr>
          <w:snapToGrid w:val="0"/>
        </w:rPr>
        <w:t xml:space="preserve"> component of the NOI Package.</w:t>
      </w:r>
    </w:p>
    <w:p w14:paraId="269F53D4" w14:textId="77777777" w:rsidR="00853C46" w:rsidRPr="007919F1" w:rsidRDefault="00853C46" w:rsidP="00853C46">
      <w:pPr>
        <w:ind w:left="720" w:hanging="360"/>
        <w:contextualSpacing/>
      </w:pPr>
    </w:p>
    <w:p w14:paraId="495FADBB" w14:textId="481A2592" w:rsidR="00853C46" w:rsidRPr="007919F1" w:rsidRDefault="00853C46" w:rsidP="00853C46">
      <w:pPr>
        <w:numPr>
          <w:ilvl w:val="0"/>
          <w:numId w:val="38"/>
        </w:numPr>
        <w:rPr>
          <w:snapToGrid w:val="0"/>
        </w:rPr>
      </w:pPr>
      <w:r w:rsidRPr="007919F1">
        <w:rPr>
          <w:snapToGrid w:val="0"/>
        </w:rPr>
        <w:t xml:space="preserve">For new or expanding facilities, the Discharger shall base the design hydraulic loading rate on the saturated vertical hydraulic conductivity test results for the site and hydraulic loading rates based on soil morphology. </w:t>
      </w:r>
    </w:p>
    <w:p w14:paraId="7698B4E0" w14:textId="77777777" w:rsidR="00853C46" w:rsidRPr="007919F1" w:rsidRDefault="00853C46" w:rsidP="00853C46">
      <w:pPr>
        <w:ind w:left="720" w:hanging="360"/>
        <w:contextualSpacing/>
      </w:pPr>
    </w:p>
    <w:p w14:paraId="1B5F5A61" w14:textId="64C818A9" w:rsidR="001A46C8" w:rsidRDefault="00853C46" w:rsidP="001A46C8">
      <w:pPr>
        <w:numPr>
          <w:ilvl w:val="0"/>
          <w:numId w:val="38"/>
        </w:numPr>
        <w:rPr>
          <w:snapToGrid w:val="0"/>
        </w:rPr>
      </w:pPr>
      <w:r w:rsidRPr="007919F1">
        <w:rPr>
          <w:snapToGrid w:val="0"/>
        </w:rPr>
        <w:t xml:space="preserve">Following wastewater loading, the land shall be rested to provide time to allow </w:t>
      </w:r>
      <w:r w:rsidR="00C07ED4">
        <w:rPr>
          <w:snapToGrid w:val="0"/>
        </w:rPr>
        <w:t>decomposition of the</w:t>
      </w:r>
      <w:r w:rsidR="00C07ED4" w:rsidRPr="007919F1">
        <w:rPr>
          <w:snapToGrid w:val="0"/>
        </w:rPr>
        <w:t xml:space="preserve"> organic pollutants in the effluent </w:t>
      </w:r>
      <w:r w:rsidR="00C07ED4">
        <w:rPr>
          <w:snapToGrid w:val="0"/>
        </w:rPr>
        <w:t>by the soil organisms</w:t>
      </w:r>
      <w:r w:rsidRPr="007919F1">
        <w:rPr>
          <w:snapToGrid w:val="0"/>
        </w:rPr>
        <w:t xml:space="preserve">, </w:t>
      </w:r>
      <w:r w:rsidR="00C07ED4">
        <w:rPr>
          <w:snapToGrid w:val="0"/>
        </w:rPr>
        <w:t xml:space="preserve">decomposition of the </w:t>
      </w:r>
      <w:r w:rsidRPr="007919F1">
        <w:rPr>
          <w:snapToGrid w:val="0"/>
        </w:rPr>
        <w:t xml:space="preserve">organic solids on the ground surface, and the </w:t>
      </w:r>
      <w:r w:rsidR="00C07ED4">
        <w:rPr>
          <w:snapToGrid w:val="0"/>
        </w:rPr>
        <w:t xml:space="preserve">reaeration of the </w:t>
      </w:r>
      <w:r w:rsidRPr="007919F1">
        <w:rPr>
          <w:snapToGrid w:val="0"/>
        </w:rPr>
        <w:t xml:space="preserve">soil column. </w:t>
      </w:r>
    </w:p>
    <w:p w14:paraId="2ABC05E7" w14:textId="77777777" w:rsidR="001A46C8" w:rsidRDefault="001A46C8" w:rsidP="001A46C8">
      <w:pPr>
        <w:pStyle w:val="ListParagraph"/>
        <w:rPr>
          <w:snapToGrid w:val="0"/>
        </w:rPr>
      </w:pPr>
    </w:p>
    <w:p w14:paraId="7D32C1C6" w14:textId="77777777" w:rsidR="001A46C8" w:rsidRDefault="00853C46" w:rsidP="001A46C8">
      <w:pPr>
        <w:ind w:left="1440"/>
        <w:rPr>
          <w:snapToGrid w:val="0"/>
        </w:rPr>
      </w:pPr>
      <w:r w:rsidRPr="001A46C8">
        <w:rPr>
          <w:snapToGrid w:val="0"/>
        </w:rPr>
        <w:t xml:space="preserve">The intermittent application of the wastewater ensures that aerobic conditions are maintained and that the biological growths, which can reduce its </w:t>
      </w:r>
      <w:proofErr w:type="spellStart"/>
      <w:r w:rsidRPr="001A46C8">
        <w:rPr>
          <w:snapToGrid w:val="0"/>
        </w:rPr>
        <w:t>percolative</w:t>
      </w:r>
      <w:proofErr w:type="spellEnd"/>
      <w:r w:rsidRPr="001A46C8">
        <w:rPr>
          <w:snapToGrid w:val="0"/>
        </w:rPr>
        <w:t xml:space="preserve"> capacity, are controlled by the drying out periods. The discharge of wastewater shall be applied in doses or intermittent application of wastewater. The application period may range from a few hours for overland flow systems to a few days for soil aquifer treatment systems.</w:t>
      </w:r>
    </w:p>
    <w:p w14:paraId="39833FBE" w14:textId="77777777" w:rsidR="001A46C8" w:rsidRDefault="001A46C8" w:rsidP="001A46C8">
      <w:pPr>
        <w:ind w:left="1440"/>
        <w:rPr>
          <w:snapToGrid w:val="0"/>
        </w:rPr>
      </w:pPr>
    </w:p>
    <w:p w14:paraId="783ED52C" w14:textId="177719D2" w:rsidR="00853C46" w:rsidRPr="007919F1" w:rsidRDefault="00853C46" w:rsidP="001A46C8">
      <w:pPr>
        <w:ind w:left="1440"/>
        <w:rPr>
          <w:snapToGrid w:val="0"/>
        </w:rPr>
      </w:pPr>
      <w:r w:rsidRPr="007919F1">
        <w:rPr>
          <w:snapToGrid w:val="0"/>
        </w:rPr>
        <w:t>The operator shall ensure that the discharge area does not receive more than its design flow each day. The wastewater application dosing frequency shall be submitted to the Regional Wa</w:t>
      </w:r>
      <w:r w:rsidR="00A9337A">
        <w:rPr>
          <w:snapToGrid w:val="0"/>
        </w:rPr>
        <w:t>ter Board with the NOI Package.</w:t>
      </w:r>
    </w:p>
    <w:p w14:paraId="1D84EB8D" w14:textId="77777777" w:rsidR="00853C46" w:rsidRPr="007919F1" w:rsidRDefault="00853C46" w:rsidP="00853C46">
      <w:pPr>
        <w:ind w:left="720" w:hanging="360"/>
        <w:contextualSpacing/>
      </w:pPr>
    </w:p>
    <w:p w14:paraId="0F4D4FBA" w14:textId="77777777" w:rsidR="00853C46" w:rsidRPr="007919F1" w:rsidRDefault="00853C46" w:rsidP="00853C46">
      <w:pPr>
        <w:numPr>
          <w:ilvl w:val="0"/>
          <w:numId w:val="38"/>
        </w:numPr>
        <w:rPr>
          <w:snapToGrid w:val="0"/>
        </w:rPr>
      </w:pPr>
      <w:r w:rsidRPr="007919F1">
        <w:rPr>
          <w:snapToGrid w:val="0"/>
        </w:rPr>
        <w:t>The maximum soil water storage capacity</w:t>
      </w:r>
      <w:r w:rsidRPr="007919F1">
        <w:rPr>
          <w:snapToGrid w:val="0"/>
          <w:vertAlign w:val="superscript"/>
        </w:rPr>
        <w:footnoteReference w:id="4"/>
      </w:r>
      <w:r w:rsidRPr="007919F1">
        <w:rPr>
          <w:snapToGrid w:val="0"/>
        </w:rPr>
        <w:t xml:space="preserve"> of the site between the land surface in the discharge area and five feet depth shall not be exceeded for a single event.</w:t>
      </w:r>
      <w:r w:rsidRPr="007919F1">
        <w:rPr>
          <w:snapToGrid w:val="0"/>
          <w:szCs w:val="20"/>
          <w:vertAlign w:val="superscript"/>
        </w:rPr>
        <w:footnoteReference w:id="5"/>
      </w:r>
      <w:r w:rsidRPr="007919F1">
        <w:rPr>
          <w:snapToGrid w:val="0"/>
        </w:rPr>
        <w:t xml:space="preserve"> Soil water storage capacity can be obtained from soil survey reports based on mapped soil type or direct measurement.</w:t>
      </w:r>
    </w:p>
    <w:p w14:paraId="23F83B55" w14:textId="77777777" w:rsidR="00853C46" w:rsidRPr="007919F1" w:rsidRDefault="00853C46" w:rsidP="00853C46">
      <w:pPr>
        <w:ind w:left="720" w:hanging="360"/>
        <w:rPr>
          <w:b/>
        </w:rPr>
      </w:pPr>
    </w:p>
    <w:p w14:paraId="0508FE87" w14:textId="77777777" w:rsidR="00853C46" w:rsidRPr="007919F1" w:rsidRDefault="00853C46" w:rsidP="00853C46">
      <w:pPr>
        <w:numPr>
          <w:ilvl w:val="0"/>
          <w:numId w:val="38"/>
        </w:numPr>
        <w:rPr>
          <w:snapToGrid w:val="0"/>
        </w:rPr>
      </w:pPr>
      <w:r w:rsidRPr="007919F1">
        <w:rPr>
          <w:snapToGrid w:val="0"/>
        </w:rPr>
        <w:t>The flow of winery process wastewater discharged to the treatment system(s) shall not exceed the hydraulic or organic loading capacities of the system(s), which capacities shall be clearly stated in the NOI Package.</w:t>
      </w:r>
    </w:p>
    <w:p w14:paraId="451941EE" w14:textId="77777777" w:rsidR="00853C46" w:rsidRPr="001A46C8" w:rsidRDefault="00853C46" w:rsidP="00E23979">
      <w:pPr>
        <w:pStyle w:val="ListParagraph"/>
        <w:keepNext/>
        <w:keepLines/>
        <w:numPr>
          <w:ilvl w:val="0"/>
          <w:numId w:val="46"/>
        </w:numPr>
        <w:spacing w:before="200" w:after="120"/>
        <w:outlineLvl w:val="1"/>
        <w:rPr>
          <w:b/>
          <w:bCs/>
          <w:sz w:val="28"/>
          <w:szCs w:val="28"/>
        </w:rPr>
      </w:pPr>
      <w:r w:rsidRPr="001A46C8">
        <w:rPr>
          <w:b/>
          <w:bCs/>
          <w:sz w:val="28"/>
          <w:szCs w:val="28"/>
        </w:rPr>
        <w:t xml:space="preserve">Discharge Area Soil Assessment </w:t>
      </w:r>
    </w:p>
    <w:p w14:paraId="75032CD6" w14:textId="698278A5" w:rsidR="00853C46" w:rsidRPr="001A46C8" w:rsidRDefault="00853C46" w:rsidP="00E23979">
      <w:pPr>
        <w:numPr>
          <w:ilvl w:val="0"/>
          <w:numId w:val="43"/>
        </w:numPr>
        <w:ind w:left="1080"/>
        <w:contextualSpacing/>
      </w:pPr>
      <w:r w:rsidRPr="001A46C8">
        <w:rPr>
          <w:color w:val="222222"/>
          <w:shd w:val="clear" w:color="auto" w:fill="FFFFFF"/>
        </w:rPr>
        <w:t>All facilities shall conduct and submit with the NOI Package a soils evaluation to identify</w:t>
      </w:r>
      <w:r w:rsidR="00C15AD2">
        <w:rPr>
          <w:color w:val="222222"/>
          <w:shd w:val="clear" w:color="auto" w:fill="FFFFFF"/>
        </w:rPr>
        <w:t xml:space="preserve"> the soils associated with the f</w:t>
      </w:r>
      <w:r w:rsidRPr="001A46C8">
        <w:rPr>
          <w:color w:val="222222"/>
          <w:shd w:val="clear" w:color="auto" w:fill="FFFFFF"/>
        </w:rPr>
        <w:t>acility</w:t>
      </w:r>
      <w:r w:rsidR="00C15AD2">
        <w:rPr>
          <w:color w:val="222222"/>
          <w:shd w:val="clear" w:color="auto" w:fill="FFFFFF"/>
        </w:rPr>
        <w:t>’s discharge area</w:t>
      </w:r>
      <w:r w:rsidRPr="001A46C8">
        <w:rPr>
          <w:color w:val="222222"/>
          <w:shd w:val="clear" w:color="auto" w:fill="FFFFFF"/>
        </w:rPr>
        <w:t xml:space="preserve">. The purpose of the Soil Assessment is to inform the facility on the appropriate selection, sizing, and placement of the discharge area. The Soil Assessment is a precursor to </w:t>
      </w:r>
      <w:r w:rsidR="00A9337A">
        <w:rPr>
          <w:color w:val="222222"/>
          <w:shd w:val="clear" w:color="auto" w:fill="FFFFFF"/>
        </w:rPr>
        <w:t>the Wastewater Management Plan</w:t>
      </w:r>
      <w:r w:rsidRPr="001A46C8">
        <w:rPr>
          <w:color w:val="222222"/>
          <w:shd w:val="clear" w:color="auto" w:fill="FFFFFF"/>
        </w:rPr>
        <w:t>, which is also</w:t>
      </w:r>
      <w:r w:rsidR="00A9337A">
        <w:rPr>
          <w:color w:val="222222"/>
          <w:shd w:val="clear" w:color="auto" w:fill="FFFFFF"/>
        </w:rPr>
        <w:t xml:space="preserve"> a</w:t>
      </w:r>
      <w:r w:rsidRPr="001A46C8">
        <w:rPr>
          <w:color w:val="222222"/>
          <w:shd w:val="clear" w:color="auto" w:fill="FFFFFF"/>
        </w:rPr>
        <w:t xml:space="preserve"> required </w:t>
      </w:r>
      <w:r w:rsidR="00A9337A">
        <w:rPr>
          <w:color w:val="222222"/>
          <w:shd w:val="clear" w:color="auto" w:fill="FFFFFF"/>
        </w:rPr>
        <w:t xml:space="preserve">component of </w:t>
      </w:r>
      <w:r w:rsidRPr="001A46C8">
        <w:rPr>
          <w:color w:val="222222"/>
          <w:shd w:val="clear" w:color="auto" w:fill="FFFFFF"/>
        </w:rPr>
        <w:t xml:space="preserve">the NOI Package. </w:t>
      </w:r>
    </w:p>
    <w:p w14:paraId="15DC04BB" w14:textId="77777777" w:rsidR="00853C46" w:rsidRPr="001A46C8" w:rsidRDefault="00853C46" w:rsidP="00853C46">
      <w:pPr>
        <w:ind w:left="720" w:hanging="360"/>
        <w:contextualSpacing/>
      </w:pPr>
    </w:p>
    <w:p w14:paraId="34AE3E7E" w14:textId="5E6F5B2B" w:rsidR="00853C46" w:rsidRPr="001A46C8" w:rsidRDefault="00853C46" w:rsidP="00E23979">
      <w:pPr>
        <w:numPr>
          <w:ilvl w:val="0"/>
          <w:numId w:val="43"/>
        </w:numPr>
        <w:ind w:left="1080"/>
        <w:contextualSpacing/>
      </w:pPr>
      <w:r w:rsidRPr="001A46C8">
        <w:rPr>
          <w:color w:val="222222"/>
          <w:shd w:val="clear" w:color="auto" w:fill="FFFFFF"/>
        </w:rPr>
        <w:t xml:space="preserve">At least one profile hole per soil type must be included in the evaluation. The applicant shall use soil borings, where appropriate, for </w:t>
      </w:r>
      <w:r w:rsidR="005611C3" w:rsidRPr="001A46C8">
        <w:rPr>
          <w:color w:val="222222"/>
          <w:shd w:val="clear" w:color="auto" w:fill="FFFFFF"/>
        </w:rPr>
        <w:t xml:space="preserve">enhancement of the profile </w:t>
      </w:r>
      <w:proofErr w:type="gramStart"/>
      <w:r w:rsidR="005611C3" w:rsidRPr="001A46C8">
        <w:rPr>
          <w:color w:val="222222"/>
          <w:shd w:val="clear" w:color="auto" w:fill="FFFFFF"/>
        </w:rPr>
        <w:t>hole</w:t>
      </w:r>
      <w:proofErr w:type="gramEnd"/>
      <w:r w:rsidR="005611C3" w:rsidRPr="001A46C8">
        <w:rPr>
          <w:color w:val="222222"/>
          <w:shd w:val="clear" w:color="auto" w:fill="FFFFFF"/>
        </w:rPr>
        <w:t xml:space="preserve"> </w:t>
      </w:r>
      <w:r w:rsidRPr="001A46C8">
        <w:rPr>
          <w:color w:val="222222"/>
          <w:shd w:val="clear" w:color="auto" w:fill="FFFFFF"/>
        </w:rPr>
        <w:t xml:space="preserve">determinations. The profile holes utilized in the site evaluation must be no more than five feet deep, or to the first continuous lateral lithic contact. </w:t>
      </w:r>
    </w:p>
    <w:p w14:paraId="1BA04955" w14:textId="77777777" w:rsidR="00853C46" w:rsidRPr="001A46C8" w:rsidRDefault="00853C46" w:rsidP="001A46C8">
      <w:pPr>
        <w:ind w:left="1080" w:hanging="360"/>
        <w:contextualSpacing/>
        <w:rPr>
          <w:color w:val="222222"/>
          <w:shd w:val="clear" w:color="auto" w:fill="FFFFFF"/>
        </w:rPr>
      </w:pPr>
    </w:p>
    <w:p w14:paraId="6F2A0862" w14:textId="77777777" w:rsidR="00853C46" w:rsidRPr="001A46C8" w:rsidRDefault="00853C46" w:rsidP="00E23979">
      <w:pPr>
        <w:numPr>
          <w:ilvl w:val="0"/>
          <w:numId w:val="43"/>
        </w:numPr>
        <w:spacing w:after="120"/>
        <w:ind w:left="1080"/>
      </w:pPr>
      <w:r w:rsidRPr="001A46C8">
        <w:rPr>
          <w:color w:val="222222"/>
          <w:shd w:val="clear" w:color="auto" w:fill="FFFFFF"/>
        </w:rPr>
        <w:t>The evaluation shall include the following information:</w:t>
      </w:r>
    </w:p>
    <w:p w14:paraId="3A9094E2" w14:textId="77777777" w:rsidR="00853C46" w:rsidRPr="001A46C8" w:rsidRDefault="00853C46" w:rsidP="00E23979">
      <w:pPr>
        <w:pStyle w:val="ListParagraph"/>
        <w:numPr>
          <w:ilvl w:val="0"/>
          <w:numId w:val="44"/>
        </w:numPr>
        <w:spacing w:after="40"/>
        <w:ind w:left="1440"/>
        <w:contextualSpacing w:val="0"/>
        <w:rPr>
          <w:sz w:val="24"/>
          <w:szCs w:val="24"/>
        </w:rPr>
      </w:pPr>
      <w:r w:rsidRPr="001A46C8">
        <w:rPr>
          <w:sz w:val="24"/>
          <w:szCs w:val="24"/>
        </w:rPr>
        <w:t>total depth of the profile hole, and</w:t>
      </w:r>
    </w:p>
    <w:p w14:paraId="57AC708D" w14:textId="77777777" w:rsidR="00853C46" w:rsidRPr="001A46C8" w:rsidRDefault="00853C46" w:rsidP="00E23979">
      <w:pPr>
        <w:pStyle w:val="ListParagraph"/>
        <w:numPr>
          <w:ilvl w:val="0"/>
          <w:numId w:val="44"/>
        </w:numPr>
        <w:spacing w:after="40"/>
        <w:ind w:left="1440"/>
        <w:contextualSpacing w:val="0"/>
        <w:rPr>
          <w:sz w:val="24"/>
          <w:szCs w:val="24"/>
        </w:rPr>
      </w:pPr>
      <w:r w:rsidRPr="001A46C8">
        <w:rPr>
          <w:sz w:val="24"/>
          <w:szCs w:val="24"/>
        </w:rPr>
        <w:t>horizon descriptions, which shall include</w:t>
      </w:r>
    </w:p>
    <w:p w14:paraId="0D66B1E2" w14:textId="77777777" w:rsidR="00853C46" w:rsidRPr="001A46C8" w:rsidRDefault="00853C46" w:rsidP="00E23979">
      <w:pPr>
        <w:pStyle w:val="ListParagraph"/>
        <w:numPr>
          <w:ilvl w:val="0"/>
          <w:numId w:val="44"/>
        </w:numPr>
        <w:spacing w:after="40"/>
        <w:ind w:left="1440"/>
        <w:contextualSpacing w:val="0"/>
        <w:rPr>
          <w:sz w:val="24"/>
          <w:szCs w:val="24"/>
        </w:rPr>
      </w:pPr>
      <w:r w:rsidRPr="001A46C8">
        <w:rPr>
          <w:sz w:val="24"/>
          <w:szCs w:val="24"/>
        </w:rPr>
        <w:t>depth of the horizon</w:t>
      </w:r>
    </w:p>
    <w:p w14:paraId="37C2EAB7" w14:textId="77777777" w:rsidR="00853C46" w:rsidRPr="001A46C8" w:rsidRDefault="00853C46" w:rsidP="00E23979">
      <w:pPr>
        <w:pStyle w:val="ListParagraph"/>
        <w:numPr>
          <w:ilvl w:val="0"/>
          <w:numId w:val="44"/>
        </w:numPr>
        <w:spacing w:after="40"/>
        <w:ind w:left="1440"/>
        <w:contextualSpacing w:val="0"/>
        <w:rPr>
          <w:sz w:val="24"/>
          <w:szCs w:val="24"/>
        </w:rPr>
      </w:pPr>
      <w:r w:rsidRPr="001A46C8">
        <w:rPr>
          <w:sz w:val="24"/>
          <w:szCs w:val="24"/>
        </w:rPr>
        <w:t>soil texture</w:t>
      </w:r>
    </w:p>
    <w:p w14:paraId="4BB3507C" w14:textId="77777777" w:rsidR="00853C46" w:rsidRPr="001A46C8" w:rsidRDefault="00853C46" w:rsidP="00E23979">
      <w:pPr>
        <w:pStyle w:val="ListParagraph"/>
        <w:numPr>
          <w:ilvl w:val="0"/>
          <w:numId w:val="44"/>
        </w:numPr>
        <w:spacing w:after="40"/>
        <w:ind w:left="1440"/>
        <w:contextualSpacing w:val="0"/>
        <w:rPr>
          <w:sz w:val="24"/>
          <w:szCs w:val="24"/>
        </w:rPr>
      </w:pPr>
      <w:r w:rsidRPr="001A46C8">
        <w:rPr>
          <w:sz w:val="24"/>
          <w:szCs w:val="24"/>
        </w:rPr>
        <w:t>soil structure</w:t>
      </w:r>
    </w:p>
    <w:p w14:paraId="3923955D" w14:textId="77777777" w:rsidR="00853C46" w:rsidRPr="001A46C8" w:rsidRDefault="00853C46" w:rsidP="00E23979">
      <w:pPr>
        <w:pStyle w:val="ListParagraph"/>
        <w:numPr>
          <w:ilvl w:val="0"/>
          <w:numId w:val="44"/>
        </w:numPr>
        <w:spacing w:after="40"/>
        <w:ind w:left="1440"/>
        <w:contextualSpacing w:val="0"/>
        <w:rPr>
          <w:sz w:val="24"/>
          <w:szCs w:val="24"/>
        </w:rPr>
      </w:pPr>
      <w:r w:rsidRPr="001A46C8">
        <w:rPr>
          <w:sz w:val="24"/>
          <w:szCs w:val="24"/>
        </w:rPr>
        <w:t>soil color</w:t>
      </w:r>
    </w:p>
    <w:p w14:paraId="2525F557" w14:textId="77777777" w:rsidR="00853C46" w:rsidRPr="001A46C8" w:rsidRDefault="00853C46" w:rsidP="00E23979">
      <w:pPr>
        <w:pStyle w:val="ListParagraph"/>
        <w:numPr>
          <w:ilvl w:val="0"/>
          <w:numId w:val="44"/>
        </w:numPr>
        <w:spacing w:after="40"/>
        <w:ind w:left="1440"/>
        <w:contextualSpacing w:val="0"/>
        <w:rPr>
          <w:sz w:val="24"/>
          <w:szCs w:val="24"/>
        </w:rPr>
      </w:pPr>
      <w:r w:rsidRPr="001A46C8">
        <w:rPr>
          <w:sz w:val="24"/>
          <w:szCs w:val="24"/>
        </w:rPr>
        <w:t>presence of mottling</w:t>
      </w:r>
    </w:p>
    <w:p w14:paraId="3C41DB4E" w14:textId="77777777" w:rsidR="00853C46" w:rsidRPr="001A46C8" w:rsidRDefault="00853C46" w:rsidP="00E23979">
      <w:pPr>
        <w:pStyle w:val="ListParagraph"/>
        <w:numPr>
          <w:ilvl w:val="0"/>
          <w:numId w:val="44"/>
        </w:numPr>
        <w:spacing w:after="40"/>
        <w:ind w:left="1440"/>
        <w:contextualSpacing w:val="0"/>
        <w:rPr>
          <w:sz w:val="24"/>
          <w:szCs w:val="24"/>
        </w:rPr>
      </w:pPr>
      <w:r w:rsidRPr="001A46C8">
        <w:rPr>
          <w:sz w:val="24"/>
          <w:szCs w:val="24"/>
        </w:rPr>
        <w:t>percent coarse fragments</w:t>
      </w:r>
    </w:p>
    <w:p w14:paraId="45870ADD" w14:textId="77777777" w:rsidR="00853C46" w:rsidRPr="001A46C8" w:rsidRDefault="00853C46" w:rsidP="00E23979">
      <w:pPr>
        <w:pStyle w:val="ListParagraph"/>
        <w:numPr>
          <w:ilvl w:val="0"/>
          <w:numId w:val="44"/>
        </w:numPr>
        <w:spacing w:after="40"/>
        <w:ind w:left="1440"/>
        <w:contextualSpacing w:val="0"/>
        <w:rPr>
          <w:sz w:val="24"/>
          <w:szCs w:val="24"/>
        </w:rPr>
      </w:pPr>
      <w:r w:rsidRPr="001A46C8">
        <w:rPr>
          <w:sz w:val="24"/>
          <w:szCs w:val="24"/>
        </w:rPr>
        <w:t>hydrologic soil group</w:t>
      </w:r>
    </w:p>
    <w:p w14:paraId="68B89DB8" w14:textId="77777777" w:rsidR="00853C46" w:rsidRPr="001A46C8" w:rsidRDefault="00853C46" w:rsidP="00E23979">
      <w:pPr>
        <w:pStyle w:val="ListParagraph"/>
        <w:numPr>
          <w:ilvl w:val="0"/>
          <w:numId w:val="44"/>
        </w:numPr>
        <w:spacing w:after="40"/>
        <w:ind w:left="1440"/>
        <w:contextualSpacing w:val="0"/>
        <w:rPr>
          <w:sz w:val="24"/>
          <w:szCs w:val="24"/>
        </w:rPr>
      </w:pPr>
      <w:r w:rsidRPr="001A46C8">
        <w:rPr>
          <w:sz w:val="24"/>
          <w:szCs w:val="24"/>
        </w:rPr>
        <w:t>active and/or potential water bearing zones</w:t>
      </w:r>
    </w:p>
    <w:p w14:paraId="0D878918" w14:textId="77777777" w:rsidR="00853C46" w:rsidRPr="001A46C8" w:rsidRDefault="00853C46" w:rsidP="00E23979">
      <w:pPr>
        <w:pStyle w:val="ListParagraph"/>
        <w:numPr>
          <w:ilvl w:val="0"/>
          <w:numId w:val="44"/>
        </w:numPr>
        <w:spacing w:after="40"/>
        <w:ind w:left="1440"/>
        <w:rPr>
          <w:sz w:val="24"/>
          <w:szCs w:val="24"/>
        </w:rPr>
      </w:pPr>
      <w:r w:rsidRPr="001A46C8">
        <w:rPr>
          <w:sz w:val="24"/>
          <w:szCs w:val="24"/>
        </w:rPr>
        <w:lastRenderedPageBreak/>
        <w:t>boundary descriptions (soil horizons)</w:t>
      </w:r>
    </w:p>
    <w:p w14:paraId="23A30AC1" w14:textId="77777777" w:rsidR="00853C46" w:rsidRPr="001A46C8" w:rsidRDefault="00853C46" w:rsidP="001A46C8">
      <w:pPr>
        <w:ind w:left="1080" w:hanging="360"/>
        <w:contextualSpacing/>
      </w:pPr>
    </w:p>
    <w:p w14:paraId="40E047F5" w14:textId="70A6F848" w:rsidR="00853C46" w:rsidRDefault="00853C46" w:rsidP="00E23979">
      <w:pPr>
        <w:numPr>
          <w:ilvl w:val="0"/>
          <w:numId w:val="43"/>
        </w:numPr>
        <w:ind w:left="1080"/>
        <w:contextualSpacing/>
      </w:pPr>
      <w:r w:rsidRPr="001A46C8">
        <w:t>The soil evaluation shall be performed by a licensed professional geologist or engineer, or certified soil scientist.</w:t>
      </w:r>
    </w:p>
    <w:p w14:paraId="508FCC07" w14:textId="77777777" w:rsidR="001A46C8" w:rsidRPr="001A46C8" w:rsidRDefault="001A46C8" w:rsidP="001A46C8">
      <w:pPr>
        <w:ind w:left="1080"/>
        <w:contextualSpacing/>
      </w:pPr>
    </w:p>
    <w:p w14:paraId="53F00E32" w14:textId="77777777" w:rsidR="00853C46" w:rsidRPr="001A46C8" w:rsidRDefault="00853C46" w:rsidP="00E23979">
      <w:pPr>
        <w:pStyle w:val="ListParagraph"/>
        <w:keepNext/>
        <w:keepLines/>
        <w:numPr>
          <w:ilvl w:val="0"/>
          <w:numId w:val="45"/>
        </w:numPr>
        <w:spacing w:after="120"/>
        <w:ind w:left="360"/>
        <w:contextualSpacing w:val="0"/>
        <w:outlineLvl w:val="0"/>
        <w:rPr>
          <w:b/>
          <w:bCs/>
          <w:sz w:val="28"/>
          <w:szCs w:val="28"/>
        </w:rPr>
      </w:pPr>
      <w:r w:rsidRPr="001A46C8">
        <w:rPr>
          <w:b/>
          <w:bCs/>
          <w:sz w:val="28"/>
          <w:szCs w:val="28"/>
        </w:rPr>
        <w:t xml:space="preserve">Solids Management Plan </w:t>
      </w:r>
    </w:p>
    <w:p w14:paraId="549BD160" w14:textId="77777777" w:rsidR="007919F1" w:rsidRPr="007919F1" w:rsidRDefault="007919F1" w:rsidP="001A46C8">
      <w:pPr>
        <w:numPr>
          <w:ilvl w:val="0"/>
          <w:numId w:val="40"/>
        </w:numPr>
        <w:contextualSpacing/>
      </w:pPr>
      <w:r w:rsidRPr="007919F1">
        <w:t>All Dischargers shall submit a facility-specific Solids Management Plan with the NOI Package. The solids management plan shall address all solids generated by the facility, including wine-making byproducts and pond dredging solids if the facility uses ponds for storage or treatment.</w:t>
      </w:r>
      <w:r w:rsidRPr="007919F1">
        <w:br/>
      </w:r>
    </w:p>
    <w:p w14:paraId="78BC236B" w14:textId="77777777" w:rsidR="007919F1" w:rsidRPr="007919F1" w:rsidRDefault="007919F1" w:rsidP="001A46C8">
      <w:pPr>
        <w:numPr>
          <w:ilvl w:val="0"/>
          <w:numId w:val="40"/>
        </w:numPr>
        <w:contextualSpacing/>
      </w:pPr>
      <w:r w:rsidRPr="007919F1">
        <w:t>If accumulated sludge is proposed to be used as an agronomic addition to fields, the solids management plan shall contain, at a minimum, the following information:</w:t>
      </w:r>
      <w:r w:rsidRPr="007919F1">
        <w:br/>
      </w:r>
    </w:p>
    <w:p w14:paraId="64A7AE04" w14:textId="77777777" w:rsidR="007919F1" w:rsidRPr="007919F1" w:rsidRDefault="007919F1" w:rsidP="00E23979">
      <w:pPr>
        <w:numPr>
          <w:ilvl w:val="0"/>
          <w:numId w:val="41"/>
        </w:numPr>
        <w:tabs>
          <w:tab w:val="left" w:pos="360"/>
          <w:tab w:val="left" w:pos="1440"/>
          <w:tab w:val="left" w:pos="1800"/>
          <w:tab w:val="left" w:pos="2160"/>
          <w:tab w:val="left" w:pos="2520"/>
        </w:tabs>
        <w:ind w:left="1080"/>
      </w:pPr>
      <w:r w:rsidRPr="007919F1">
        <w:t>Description of the sludge to be removed from the pond, including the volume and percent solids of the sludge.</w:t>
      </w:r>
      <w:r w:rsidRPr="007919F1">
        <w:br/>
      </w:r>
    </w:p>
    <w:p w14:paraId="01BE1CC8" w14:textId="77777777" w:rsidR="00E23979" w:rsidRDefault="007919F1" w:rsidP="00E23979">
      <w:pPr>
        <w:numPr>
          <w:ilvl w:val="0"/>
          <w:numId w:val="41"/>
        </w:numPr>
        <w:tabs>
          <w:tab w:val="left" w:pos="360"/>
          <w:tab w:val="left" w:pos="1440"/>
          <w:tab w:val="left" w:pos="1800"/>
          <w:tab w:val="left" w:pos="2160"/>
          <w:tab w:val="left" w:pos="2520"/>
        </w:tabs>
        <w:ind w:left="1080"/>
      </w:pPr>
      <w:r w:rsidRPr="007919F1">
        <w:t xml:space="preserve">Description of chemical and physical characteristics of the sludge, including results from a one-time sampling event resulting in analytical tests of representative composite samples of the solids.  The analysis shall include total nitrogen, arsenic, copper, lead, and nickel. </w:t>
      </w:r>
    </w:p>
    <w:p w14:paraId="1011440A" w14:textId="77777777" w:rsidR="00E23979" w:rsidRDefault="00E23979" w:rsidP="00E23979">
      <w:pPr>
        <w:tabs>
          <w:tab w:val="left" w:pos="360"/>
          <w:tab w:val="left" w:pos="1440"/>
          <w:tab w:val="left" w:pos="1800"/>
          <w:tab w:val="left" w:pos="2160"/>
          <w:tab w:val="left" w:pos="2520"/>
        </w:tabs>
        <w:ind w:left="1080"/>
      </w:pPr>
    </w:p>
    <w:p w14:paraId="7454531A" w14:textId="494C52CC" w:rsidR="007919F1" w:rsidRPr="007919F1" w:rsidRDefault="007919F1" w:rsidP="00E23979">
      <w:pPr>
        <w:tabs>
          <w:tab w:val="left" w:pos="360"/>
          <w:tab w:val="left" w:pos="1440"/>
          <w:tab w:val="left" w:pos="1800"/>
          <w:tab w:val="left" w:pos="2160"/>
          <w:tab w:val="left" w:pos="2520"/>
        </w:tabs>
        <w:ind w:left="1080"/>
      </w:pPr>
      <w:r w:rsidRPr="007919F1">
        <w:t>If the winery is new, the results of the analysis may be submitted following the first crush season.</w:t>
      </w:r>
    </w:p>
    <w:p w14:paraId="62050348" w14:textId="77777777" w:rsidR="007919F1" w:rsidRPr="007919F1" w:rsidRDefault="007919F1" w:rsidP="00E23979">
      <w:pPr>
        <w:tabs>
          <w:tab w:val="left" w:pos="360"/>
          <w:tab w:val="left" w:pos="1440"/>
          <w:tab w:val="left" w:pos="1800"/>
          <w:tab w:val="left" w:pos="2160"/>
          <w:tab w:val="left" w:pos="2520"/>
        </w:tabs>
        <w:ind w:left="1080" w:hanging="360"/>
      </w:pPr>
    </w:p>
    <w:p w14:paraId="755BBE24" w14:textId="77777777" w:rsidR="007919F1" w:rsidRPr="007919F1" w:rsidRDefault="007919F1" w:rsidP="00E23979">
      <w:pPr>
        <w:numPr>
          <w:ilvl w:val="0"/>
          <w:numId w:val="41"/>
        </w:numPr>
        <w:tabs>
          <w:tab w:val="left" w:pos="360"/>
          <w:tab w:val="left" w:pos="1440"/>
          <w:tab w:val="left" w:pos="1800"/>
          <w:tab w:val="left" w:pos="2160"/>
          <w:tab w:val="left" w:pos="2520"/>
        </w:tabs>
        <w:ind w:left="1080"/>
      </w:pPr>
      <w:r w:rsidRPr="007919F1">
        <w:t>A statement verifying that neither hazardous waste nor domestic waste has been, is being, or will be discharged to the ponds.</w:t>
      </w:r>
      <w:r w:rsidRPr="007919F1">
        <w:br/>
      </w:r>
    </w:p>
    <w:p w14:paraId="5B9A54E0" w14:textId="77777777" w:rsidR="007919F1" w:rsidRPr="007919F1" w:rsidRDefault="007919F1" w:rsidP="00E23979">
      <w:pPr>
        <w:numPr>
          <w:ilvl w:val="0"/>
          <w:numId w:val="41"/>
        </w:numPr>
        <w:tabs>
          <w:tab w:val="left" w:pos="360"/>
          <w:tab w:val="left" w:pos="1800"/>
          <w:tab w:val="left" w:pos="2160"/>
          <w:tab w:val="left" w:pos="2520"/>
        </w:tabs>
        <w:ind w:left="1080"/>
      </w:pPr>
      <w:r w:rsidRPr="007919F1">
        <w:t>A description of the proposed land application area and application methods. The description shall include the following:</w:t>
      </w:r>
    </w:p>
    <w:p w14:paraId="4AB7017F" w14:textId="77777777" w:rsidR="007919F1" w:rsidRPr="007919F1" w:rsidRDefault="007919F1" w:rsidP="007919F1">
      <w:pPr>
        <w:tabs>
          <w:tab w:val="left" w:pos="360"/>
          <w:tab w:val="left" w:pos="720"/>
          <w:tab w:val="left" w:pos="1080"/>
          <w:tab w:val="left" w:pos="1800"/>
          <w:tab w:val="left" w:pos="2160"/>
          <w:tab w:val="left" w:pos="2520"/>
        </w:tabs>
        <w:ind w:left="720"/>
      </w:pPr>
    </w:p>
    <w:p w14:paraId="69C14318" w14:textId="77777777" w:rsidR="007919F1" w:rsidRPr="007919F1" w:rsidRDefault="007919F1" w:rsidP="00E23979">
      <w:pPr>
        <w:numPr>
          <w:ilvl w:val="0"/>
          <w:numId w:val="51"/>
        </w:numPr>
        <w:spacing w:after="120"/>
        <w:ind w:left="1440"/>
      </w:pPr>
      <w:r w:rsidRPr="007919F1">
        <w:t>Site plan drawing that is a scaled or a dimensioned plan view drawing of the area that includes land topography, property boundaries, application area boundaries, water bodies, water supply wells, and other relevant site features;</w:t>
      </w:r>
    </w:p>
    <w:p w14:paraId="3637E761" w14:textId="77777777" w:rsidR="007919F1" w:rsidRPr="007919F1" w:rsidRDefault="007919F1" w:rsidP="00E23979">
      <w:pPr>
        <w:numPr>
          <w:ilvl w:val="0"/>
          <w:numId w:val="51"/>
        </w:numPr>
        <w:spacing w:after="120"/>
        <w:ind w:left="1440"/>
      </w:pPr>
      <w:r w:rsidRPr="007919F1">
        <w:t>Net acreage of the winery waste solids application area;</w:t>
      </w:r>
    </w:p>
    <w:p w14:paraId="19B45127" w14:textId="77777777" w:rsidR="007919F1" w:rsidRPr="007919F1" w:rsidRDefault="007919F1" w:rsidP="00E23979">
      <w:pPr>
        <w:numPr>
          <w:ilvl w:val="0"/>
          <w:numId w:val="51"/>
        </w:numPr>
        <w:spacing w:after="120"/>
        <w:ind w:left="1440"/>
      </w:pPr>
      <w:r w:rsidRPr="007919F1">
        <w:t>Crops to be grown thereupon if applicable;</w:t>
      </w:r>
    </w:p>
    <w:p w14:paraId="359A01A3" w14:textId="77777777" w:rsidR="007919F1" w:rsidRPr="007919F1" w:rsidRDefault="007919F1" w:rsidP="00E23979">
      <w:pPr>
        <w:numPr>
          <w:ilvl w:val="0"/>
          <w:numId w:val="51"/>
        </w:numPr>
        <w:spacing w:after="120"/>
        <w:ind w:left="1440"/>
      </w:pPr>
      <w:r w:rsidRPr="007919F1">
        <w:t xml:space="preserve">Calculations showing that the winery waste solids will be applied at agronomic rates based on nutrient uptake of the crop, </w:t>
      </w:r>
    </w:p>
    <w:p w14:paraId="703D9417" w14:textId="77777777" w:rsidR="007919F1" w:rsidRPr="007919F1" w:rsidRDefault="007919F1" w:rsidP="00E23979">
      <w:pPr>
        <w:numPr>
          <w:ilvl w:val="0"/>
          <w:numId w:val="51"/>
        </w:numPr>
        <w:spacing w:after="120"/>
        <w:ind w:left="1440"/>
      </w:pPr>
      <w:r w:rsidRPr="007919F1">
        <w:t>Methods of application, and</w:t>
      </w:r>
    </w:p>
    <w:p w14:paraId="05673A4F" w14:textId="77777777" w:rsidR="007919F1" w:rsidRPr="007919F1" w:rsidRDefault="007919F1" w:rsidP="00E23979">
      <w:pPr>
        <w:numPr>
          <w:ilvl w:val="0"/>
          <w:numId w:val="51"/>
        </w:numPr>
        <w:ind w:left="1440"/>
      </w:pPr>
      <w:r w:rsidRPr="007919F1">
        <w:t>Time schedule of proposed activities.</w:t>
      </w:r>
    </w:p>
    <w:p w14:paraId="509A848E" w14:textId="77777777" w:rsidR="007919F1" w:rsidRPr="00E23979" w:rsidRDefault="007919F1" w:rsidP="00E23979">
      <w:pPr>
        <w:pStyle w:val="ListParagraph"/>
        <w:keepNext/>
        <w:keepLines/>
        <w:numPr>
          <w:ilvl w:val="0"/>
          <w:numId w:val="45"/>
        </w:numPr>
        <w:spacing w:after="120"/>
        <w:ind w:left="360"/>
        <w:contextualSpacing w:val="0"/>
        <w:outlineLvl w:val="0"/>
        <w:rPr>
          <w:b/>
          <w:bCs/>
          <w:sz w:val="28"/>
          <w:szCs w:val="28"/>
        </w:rPr>
      </w:pPr>
      <w:r w:rsidRPr="00E23979">
        <w:rPr>
          <w:b/>
          <w:bCs/>
          <w:sz w:val="28"/>
          <w:szCs w:val="28"/>
        </w:rPr>
        <w:lastRenderedPageBreak/>
        <w:t xml:space="preserve">Operation and Management Plan </w:t>
      </w:r>
    </w:p>
    <w:p w14:paraId="252A4D22" w14:textId="5A7CB6EA" w:rsidR="00415A40" w:rsidRDefault="00415A40" w:rsidP="00415A40">
      <w:pPr>
        <w:pStyle w:val="ListParagraph"/>
        <w:keepNext/>
        <w:keepLines/>
        <w:spacing w:after="120"/>
        <w:ind w:left="360"/>
        <w:contextualSpacing w:val="0"/>
        <w:outlineLvl w:val="0"/>
        <w:rPr>
          <w:bCs/>
          <w:sz w:val="24"/>
          <w:szCs w:val="24"/>
        </w:rPr>
      </w:pPr>
      <w:r w:rsidRPr="00415A40">
        <w:rPr>
          <w:bCs/>
          <w:sz w:val="24"/>
          <w:szCs w:val="24"/>
        </w:rPr>
        <w:t>An Operation and Maintenance (O&amp;M) Program is needed to ensure that all aspects of the wastewater system are properly operated and maintaine</w:t>
      </w:r>
      <w:r>
        <w:rPr>
          <w:bCs/>
          <w:sz w:val="24"/>
          <w:szCs w:val="24"/>
        </w:rPr>
        <w:t xml:space="preserve">d. </w:t>
      </w:r>
      <w:r w:rsidR="00637BC7">
        <w:rPr>
          <w:bCs/>
          <w:sz w:val="24"/>
          <w:szCs w:val="24"/>
        </w:rPr>
        <w:t xml:space="preserve">The submittal of an O&amp;M Program does not apply to facilities in Tier 1 or Tier 3 that discharge less than 1,500 </w:t>
      </w:r>
      <w:proofErr w:type="spellStart"/>
      <w:r w:rsidR="00637BC7">
        <w:rPr>
          <w:bCs/>
          <w:sz w:val="24"/>
          <w:szCs w:val="24"/>
        </w:rPr>
        <w:t>gps</w:t>
      </w:r>
      <w:proofErr w:type="spellEnd"/>
      <w:r w:rsidR="00637BC7">
        <w:rPr>
          <w:bCs/>
          <w:sz w:val="24"/>
          <w:szCs w:val="24"/>
        </w:rPr>
        <w:t xml:space="preserve">. </w:t>
      </w:r>
      <w:proofErr w:type="gramStart"/>
      <w:r>
        <w:rPr>
          <w:bCs/>
          <w:sz w:val="24"/>
          <w:szCs w:val="24"/>
        </w:rPr>
        <w:t>The</w:t>
      </w:r>
      <w:proofErr w:type="gramEnd"/>
      <w:r>
        <w:rPr>
          <w:bCs/>
          <w:sz w:val="24"/>
          <w:szCs w:val="24"/>
        </w:rPr>
        <w:t xml:space="preserve"> O&amp;M Program must include, but is not limited to, the following: </w:t>
      </w:r>
    </w:p>
    <w:p w14:paraId="52CA935D" w14:textId="77777777" w:rsidR="00415A40" w:rsidRDefault="00415A40" w:rsidP="00E23979">
      <w:pPr>
        <w:pStyle w:val="ListParagraph"/>
        <w:keepNext/>
        <w:keepLines/>
        <w:numPr>
          <w:ilvl w:val="0"/>
          <w:numId w:val="47"/>
        </w:numPr>
        <w:spacing w:after="120"/>
        <w:ind w:left="720"/>
        <w:contextualSpacing w:val="0"/>
        <w:outlineLvl w:val="0"/>
        <w:rPr>
          <w:bCs/>
          <w:sz w:val="24"/>
          <w:szCs w:val="24"/>
        </w:rPr>
      </w:pPr>
      <w:r>
        <w:rPr>
          <w:bCs/>
          <w:sz w:val="24"/>
          <w:szCs w:val="24"/>
        </w:rPr>
        <w:t>D</w:t>
      </w:r>
      <w:r w:rsidRPr="00415A40">
        <w:rPr>
          <w:bCs/>
          <w:sz w:val="24"/>
          <w:szCs w:val="24"/>
        </w:rPr>
        <w:t xml:space="preserve">escriptions of all wastewater system components and equipment, </w:t>
      </w:r>
    </w:p>
    <w:p w14:paraId="1D4707C8" w14:textId="54DB2FDE" w:rsidR="00415A40" w:rsidRDefault="00415A40" w:rsidP="00E23979">
      <w:pPr>
        <w:pStyle w:val="ListParagraph"/>
        <w:keepNext/>
        <w:keepLines/>
        <w:numPr>
          <w:ilvl w:val="0"/>
          <w:numId w:val="47"/>
        </w:numPr>
        <w:spacing w:after="120"/>
        <w:ind w:left="720"/>
        <w:contextualSpacing w:val="0"/>
        <w:outlineLvl w:val="0"/>
        <w:rPr>
          <w:bCs/>
          <w:sz w:val="24"/>
          <w:szCs w:val="24"/>
        </w:rPr>
      </w:pPr>
      <w:r>
        <w:rPr>
          <w:bCs/>
          <w:sz w:val="24"/>
          <w:szCs w:val="24"/>
        </w:rPr>
        <w:t>S</w:t>
      </w:r>
      <w:r w:rsidRPr="00415A40">
        <w:rPr>
          <w:bCs/>
          <w:sz w:val="24"/>
          <w:szCs w:val="24"/>
        </w:rPr>
        <w:t xml:space="preserve">ite plans </w:t>
      </w:r>
      <w:r>
        <w:rPr>
          <w:bCs/>
          <w:sz w:val="24"/>
          <w:szCs w:val="24"/>
        </w:rPr>
        <w:t xml:space="preserve">that are </w:t>
      </w:r>
      <w:r w:rsidRPr="00415A40">
        <w:rPr>
          <w:bCs/>
          <w:sz w:val="24"/>
          <w:szCs w:val="24"/>
        </w:rPr>
        <w:t>accurately dimensioned</w:t>
      </w:r>
      <w:r>
        <w:rPr>
          <w:bCs/>
          <w:sz w:val="24"/>
          <w:szCs w:val="24"/>
        </w:rPr>
        <w:t xml:space="preserve"> and</w:t>
      </w:r>
      <w:r w:rsidRPr="00415A40">
        <w:rPr>
          <w:bCs/>
          <w:sz w:val="24"/>
          <w:szCs w:val="24"/>
        </w:rPr>
        <w:t xml:space="preserve"> </w:t>
      </w:r>
      <w:r>
        <w:rPr>
          <w:bCs/>
          <w:sz w:val="24"/>
          <w:szCs w:val="24"/>
        </w:rPr>
        <w:t>identify</w:t>
      </w:r>
      <w:r w:rsidRPr="00415A40">
        <w:rPr>
          <w:bCs/>
          <w:sz w:val="24"/>
          <w:szCs w:val="24"/>
        </w:rPr>
        <w:t xml:space="preserve"> the locations of all components and relevant site features (buildings, wells, roads, etc.), </w:t>
      </w:r>
    </w:p>
    <w:p w14:paraId="4AB9A7F7" w14:textId="77777777" w:rsidR="00415A40" w:rsidRDefault="00415A40" w:rsidP="00E23979">
      <w:pPr>
        <w:pStyle w:val="ListParagraph"/>
        <w:keepNext/>
        <w:keepLines/>
        <w:numPr>
          <w:ilvl w:val="0"/>
          <w:numId w:val="47"/>
        </w:numPr>
        <w:spacing w:after="120"/>
        <w:ind w:left="720"/>
        <w:contextualSpacing w:val="0"/>
        <w:outlineLvl w:val="0"/>
        <w:rPr>
          <w:bCs/>
          <w:sz w:val="24"/>
          <w:szCs w:val="24"/>
        </w:rPr>
      </w:pPr>
      <w:r>
        <w:rPr>
          <w:bCs/>
          <w:sz w:val="24"/>
          <w:szCs w:val="24"/>
        </w:rPr>
        <w:t>S</w:t>
      </w:r>
      <w:r w:rsidRPr="00415A40">
        <w:rPr>
          <w:bCs/>
          <w:sz w:val="24"/>
          <w:szCs w:val="24"/>
        </w:rPr>
        <w:t xml:space="preserve">trategies and procedures recommended for system operations in accordance with system designs and discharge requirements, </w:t>
      </w:r>
    </w:p>
    <w:p w14:paraId="1D2E22F8" w14:textId="77777777" w:rsidR="00415A40" w:rsidRDefault="00415A40" w:rsidP="00E23979">
      <w:pPr>
        <w:pStyle w:val="ListParagraph"/>
        <w:keepNext/>
        <w:keepLines/>
        <w:numPr>
          <w:ilvl w:val="0"/>
          <w:numId w:val="47"/>
        </w:numPr>
        <w:spacing w:after="120"/>
        <w:ind w:left="720"/>
        <w:contextualSpacing w:val="0"/>
        <w:outlineLvl w:val="0"/>
        <w:rPr>
          <w:bCs/>
          <w:sz w:val="24"/>
          <w:szCs w:val="24"/>
        </w:rPr>
      </w:pPr>
      <w:r>
        <w:rPr>
          <w:bCs/>
          <w:sz w:val="24"/>
          <w:szCs w:val="24"/>
        </w:rPr>
        <w:t>P</w:t>
      </w:r>
      <w:r w:rsidRPr="00415A40">
        <w:rPr>
          <w:bCs/>
          <w:sz w:val="24"/>
          <w:szCs w:val="24"/>
        </w:rPr>
        <w:t xml:space="preserve">rocedures and criteria for process control monitoring, </w:t>
      </w:r>
    </w:p>
    <w:p w14:paraId="09A68A0C" w14:textId="77777777" w:rsidR="00415A40" w:rsidRDefault="00415A40" w:rsidP="00E23979">
      <w:pPr>
        <w:pStyle w:val="ListParagraph"/>
        <w:keepNext/>
        <w:keepLines/>
        <w:numPr>
          <w:ilvl w:val="0"/>
          <w:numId w:val="47"/>
        </w:numPr>
        <w:spacing w:after="120"/>
        <w:ind w:left="720"/>
        <w:contextualSpacing w:val="0"/>
        <w:outlineLvl w:val="0"/>
        <w:rPr>
          <w:bCs/>
          <w:sz w:val="24"/>
          <w:szCs w:val="24"/>
        </w:rPr>
      </w:pPr>
      <w:r>
        <w:rPr>
          <w:bCs/>
          <w:sz w:val="24"/>
          <w:szCs w:val="24"/>
        </w:rPr>
        <w:t>M</w:t>
      </w:r>
      <w:r w:rsidRPr="00415A40">
        <w:rPr>
          <w:bCs/>
          <w:sz w:val="24"/>
          <w:szCs w:val="24"/>
        </w:rPr>
        <w:t xml:space="preserve">aintenance activities necessary to ensure continuous proper operation for the wastewater system, and </w:t>
      </w:r>
    </w:p>
    <w:p w14:paraId="159D2FFF" w14:textId="34069CDB" w:rsidR="00415A40" w:rsidRDefault="00415A40" w:rsidP="00E23979">
      <w:pPr>
        <w:pStyle w:val="ListParagraph"/>
        <w:keepNext/>
        <w:keepLines/>
        <w:numPr>
          <w:ilvl w:val="0"/>
          <w:numId w:val="47"/>
        </w:numPr>
        <w:ind w:left="720"/>
        <w:outlineLvl w:val="0"/>
        <w:rPr>
          <w:bCs/>
          <w:sz w:val="24"/>
          <w:szCs w:val="24"/>
        </w:rPr>
      </w:pPr>
      <w:r>
        <w:rPr>
          <w:bCs/>
          <w:sz w:val="24"/>
          <w:szCs w:val="24"/>
        </w:rPr>
        <w:t>P</w:t>
      </w:r>
      <w:r w:rsidRPr="00415A40">
        <w:rPr>
          <w:bCs/>
          <w:sz w:val="24"/>
          <w:szCs w:val="24"/>
        </w:rPr>
        <w:t>ersons responsible for operation and maintenance of the wastewater systems and how these persons can be contacted.</w:t>
      </w:r>
    </w:p>
    <w:p w14:paraId="58542427" w14:textId="642CA834" w:rsidR="008C6177" w:rsidRPr="00E23979" w:rsidRDefault="008C6177" w:rsidP="00E23979">
      <w:pPr>
        <w:pStyle w:val="ListParagraph"/>
        <w:keepNext/>
        <w:keepLines/>
        <w:numPr>
          <w:ilvl w:val="0"/>
          <w:numId w:val="45"/>
        </w:numPr>
        <w:spacing w:before="240" w:after="240"/>
        <w:ind w:left="360"/>
        <w:contextualSpacing w:val="0"/>
        <w:outlineLvl w:val="0"/>
        <w:rPr>
          <w:b/>
          <w:bCs/>
          <w:sz w:val="28"/>
          <w:szCs w:val="28"/>
        </w:rPr>
      </w:pPr>
      <w:r w:rsidRPr="00E23979">
        <w:rPr>
          <w:b/>
          <w:bCs/>
          <w:sz w:val="28"/>
          <w:szCs w:val="28"/>
        </w:rPr>
        <w:t>Nitrogen Assessment</w:t>
      </w:r>
      <w:r w:rsidR="00D013A0">
        <w:rPr>
          <w:b/>
          <w:bCs/>
          <w:sz w:val="28"/>
          <w:szCs w:val="28"/>
        </w:rPr>
        <w:t xml:space="preserve"> and Management Plan</w:t>
      </w:r>
    </w:p>
    <w:p w14:paraId="2DFA56D7" w14:textId="4B51711F" w:rsidR="007919F1" w:rsidRPr="007919F1" w:rsidRDefault="007919F1" w:rsidP="00E23979">
      <w:pPr>
        <w:spacing w:after="120"/>
        <w:ind w:left="360"/>
      </w:pPr>
      <w:r w:rsidRPr="007919F1">
        <w:t xml:space="preserve">A Nitrogen Assessment </w:t>
      </w:r>
      <w:r w:rsidR="00D013A0">
        <w:t xml:space="preserve">and Management Plan (Nitrogen Assessment) </w:t>
      </w:r>
      <w:r w:rsidRPr="007919F1">
        <w:t>shall be prepared in the following circumstances:</w:t>
      </w:r>
    </w:p>
    <w:p w14:paraId="77E24E71" w14:textId="7A77BE34" w:rsidR="007919F1" w:rsidRPr="007919F1" w:rsidRDefault="007919F1" w:rsidP="00E23979">
      <w:pPr>
        <w:numPr>
          <w:ilvl w:val="0"/>
          <w:numId w:val="42"/>
        </w:numPr>
        <w:ind w:left="720"/>
        <w:rPr>
          <w:snapToGrid w:val="0"/>
        </w:rPr>
      </w:pPr>
      <w:r w:rsidRPr="007919F1">
        <w:rPr>
          <w:snapToGrid w:val="0"/>
        </w:rPr>
        <w:t xml:space="preserve">Dischargers with a discharge area overlying a groundwater area for which nitrate is identified as a constituent of concern shall prepare and implement a Nitrogen Assessment that, at a minimum, includes the information listed in </w:t>
      </w:r>
      <w:r w:rsidR="00C8724A" w:rsidRPr="0013352A">
        <w:rPr>
          <w:b/>
          <w:snapToGrid w:val="0"/>
        </w:rPr>
        <w:t>Attachment F</w:t>
      </w:r>
      <w:r w:rsidRPr="007919F1">
        <w:rPr>
          <w:snapToGrid w:val="0"/>
        </w:rPr>
        <w:t xml:space="preserve">. The Nitrogen Assessment shall be maintained at the winery. </w:t>
      </w:r>
    </w:p>
    <w:p w14:paraId="3FE84B2C" w14:textId="77777777" w:rsidR="007919F1" w:rsidRPr="007919F1" w:rsidRDefault="007919F1" w:rsidP="00E23979">
      <w:pPr>
        <w:ind w:left="720" w:hanging="360"/>
        <w:rPr>
          <w:snapToGrid w:val="0"/>
        </w:rPr>
      </w:pPr>
    </w:p>
    <w:p w14:paraId="4D98B611" w14:textId="106C7B9E" w:rsidR="007919F1" w:rsidRPr="007919F1" w:rsidRDefault="007919F1" w:rsidP="00E23979">
      <w:pPr>
        <w:numPr>
          <w:ilvl w:val="0"/>
          <w:numId w:val="42"/>
        </w:numPr>
        <w:ind w:left="720"/>
        <w:rPr>
          <w:snapToGrid w:val="0"/>
        </w:rPr>
      </w:pPr>
      <w:r w:rsidRPr="007919F1">
        <w:rPr>
          <w:snapToGrid w:val="0"/>
        </w:rPr>
        <w:t>Facilities region-wide shall prepare a nitrogen assessment if the facility exceeds the nitrate Numeric Action Level</w:t>
      </w:r>
      <w:r w:rsidR="00D013A0">
        <w:rPr>
          <w:snapToGrid w:val="0"/>
        </w:rPr>
        <w:t xml:space="preserve"> </w:t>
      </w:r>
      <w:r w:rsidR="00D013A0" w:rsidRPr="00D013A0">
        <w:rPr>
          <w:b/>
          <w:snapToGrid w:val="0"/>
        </w:rPr>
        <w:t>three times</w:t>
      </w:r>
      <w:r w:rsidR="00D013A0">
        <w:rPr>
          <w:snapToGrid w:val="0"/>
        </w:rPr>
        <w:t xml:space="preserve"> during a 12-month period</w:t>
      </w:r>
      <w:r w:rsidRPr="007919F1">
        <w:rPr>
          <w:snapToGrid w:val="0"/>
        </w:rPr>
        <w:t>.</w:t>
      </w:r>
      <w:r w:rsidRPr="007919F1">
        <w:rPr>
          <w:snapToGrid w:val="0"/>
        </w:rPr>
        <w:br/>
      </w:r>
    </w:p>
    <w:p w14:paraId="768D9745" w14:textId="77777777" w:rsidR="007919F1" w:rsidRPr="007919F1" w:rsidRDefault="007919F1" w:rsidP="00E23979">
      <w:pPr>
        <w:numPr>
          <w:ilvl w:val="0"/>
          <w:numId w:val="42"/>
        </w:numPr>
        <w:spacing w:after="120"/>
        <w:ind w:left="720"/>
        <w:rPr>
          <w:snapToGrid w:val="0"/>
        </w:rPr>
      </w:pPr>
      <w:r w:rsidRPr="007919F1">
        <w:rPr>
          <w:snapToGrid w:val="0"/>
        </w:rPr>
        <w:t>The Nitrogen Assessment shall be certified in one of the following ways:</w:t>
      </w:r>
    </w:p>
    <w:p w14:paraId="30F11DE4" w14:textId="50BBD05A" w:rsidR="007919F1" w:rsidRPr="007919F1" w:rsidRDefault="007919F1" w:rsidP="00E23979">
      <w:pPr>
        <w:numPr>
          <w:ilvl w:val="0"/>
          <w:numId w:val="8"/>
        </w:numPr>
        <w:spacing w:after="120"/>
        <w:ind w:left="1080"/>
        <w:rPr>
          <w:snapToGrid w:val="0"/>
        </w:rPr>
      </w:pPr>
      <w:r w:rsidRPr="007919F1">
        <w:rPr>
          <w:snapToGrid w:val="0"/>
        </w:rPr>
        <w:t xml:space="preserve">Self-certified by the Discharger or representative thereof who attends a California Department of Food and Agriculture or </w:t>
      </w:r>
      <w:r w:rsidR="00FF1E72">
        <w:rPr>
          <w:snapToGrid w:val="0"/>
        </w:rPr>
        <w:t xml:space="preserve">comparable </w:t>
      </w:r>
      <w:r w:rsidRPr="007919F1">
        <w:rPr>
          <w:snapToGrid w:val="0"/>
        </w:rPr>
        <w:t>training program for nitrogen plan certification.</w:t>
      </w:r>
      <w:r w:rsidRPr="007919F1">
        <w:rPr>
          <w:snapToGrid w:val="0"/>
          <w:vertAlign w:val="superscript"/>
        </w:rPr>
        <w:footnoteReference w:id="6"/>
      </w:r>
      <w:r w:rsidRPr="007919F1">
        <w:rPr>
          <w:snapToGrid w:val="0"/>
        </w:rPr>
        <w:t xml:space="preserve"> The Discharger or representative of the Discharger shall retain written documentation of their attendance in the training program; or</w:t>
      </w:r>
    </w:p>
    <w:p w14:paraId="2D1475FE" w14:textId="77777777" w:rsidR="007919F1" w:rsidRPr="007919F1" w:rsidRDefault="007919F1" w:rsidP="00E23979">
      <w:pPr>
        <w:numPr>
          <w:ilvl w:val="0"/>
          <w:numId w:val="8"/>
        </w:numPr>
        <w:spacing w:after="120"/>
        <w:ind w:left="1080"/>
        <w:rPr>
          <w:snapToGrid w:val="0"/>
        </w:rPr>
      </w:pPr>
      <w:r w:rsidRPr="007919F1">
        <w:rPr>
          <w:snapToGrid w:val="0"/>
        </w:rPr>
        <w:t>Self-certified by the Discharger that the plan adheres to a site-specific recommendation from the Natural Resources Conservation Service (NRCS)</w:t>
      </w:r>
      <w:r w:rsidRPr="007919F1">
        <w:rPr>
          <w:snapToGrid w:val="0"/>
          <w:vertAlign w:val="superscript"/>
        </w:rPr>
        <w:footnoteReference w:id="7"/>
      </w:r>
      <w:r w:rsidRPr="007919F1">
        <w:rPr>
          <w:snapToGrid w:val="0"/>
        </w:rPr>
        <w:t xml:space="preserve"> or the </w:t>
      </w:r>
      <w:r w:rsidRPr="007919F1">
        <w:rPr>
          <w:snapToGrid w:val="0"/>
        </w:rPr>
        <w:lastRenderedPageBreak/>
        <w:t>University of California Cooperative Extension. The Discharger shall retain written documentation of the recommendation; or</w:t>
      </w:r>
    </w:p>
    <w:p w14:paraId="04FF53AA" w14:textId="77777777" w:rsidR="007919F1" w:rsidRPr="007919F1" w:rsidRDefault="007919F1" w:rsidP="00E23979">
      <w:pPr>
        <w:numPr>
          <w:ilvl w:val="0"/>
          <w:numId w:val="8"/>
        </w:numPr>
        <w:spacing w:after="120"/>
        <w:ind w:left="1080"/>
        <w:rPr>
          <w:snapToGrid w:val="0"/>
        </w:rPr>
      </w:pPr>
      <w:r w:rsidRPr="007919F1">
        <w:rPr>
          <w:snapToGrid w:val="0"/>
        </w:rPr>
        <w:t>Certified by a nitrogen management plan specialist such as Professional Soil Scientists, Professional Agronomists, Crop</w:t>
      </w:r>
      <w:r w:rsidRPr="007919F1">
        <w:t xml:space="preserve"> </w:t>
      </w:r>
      <w:r w:rsidRPr="007919F1">
        <w:rPr>
          <w:snapToGrid w:val="0"/>
        </w:rPr>
        <w:t>Advisors certified by the American Society of Agronomy,</w:t>
      </w:r>
      <w:r w:rsidRPr="007919F1">
        <w:rPr>
          <w:snapToGrid w:val="0"/>
          <w:vertAlign w:val="superscript"/>
        </w:rPr>
        <w:footnoteReference w:id="8"/>
      </w:r>
      <w:r w:rsidRPr="007919F1">
        <w:rPr>
          <w:snapToGrid w:val="0"/>
        </w:rPr>
        <w:t xml:space="preserve"> or Technical Service Providers certified in nutrient management in California by the NRCS; or</w:t>
      </w:r>
    </w:p>
    <w:p w14:paraId="523951AF" w14:textId="6481AA57" w:rsidR="007919F1" w:rsidRPr="007919F1" w:rsidRDefault="007919F1" w:rsidP="00E23979">
      <w:pPr>
        <w:numPr>
          <w:ilvl w:val="0"/>
          <w:numId w:val="8"/>
        </w:numPr>
        <w:ind w:left="1080"/>
        <w:rPr>
          <w:snapToGrid w:val="0"/>
        </w:rPr>
      </w:pPr>
      <w:r w:rsidRPr="007919F1">
        <w:rPr>
          <w:snapToGrid w:val="0"/>
        </w:rPr>
        <w:t>Certified by a licensed geologist, certified professional soil scientist</w:t>
      </w:r>
      <w:r w:rsidR="00FF1E72">
        <w:rPr>
          <w:snapToGrid w:val="0"/>
        </w:rPr>
        <w:t xml:space="preserve"> or agronomist</w:t>
      </w:r>
      <w:r w:rsidRPr="007919F1">
        <w:rPr>
          <w:snapToGrid w:val="0"/>
        </w:rPr>
        <w:t xml:space="preserve">, </w:t>
      </w:r>
      <w:r w:rsidR="00FF1E72">
        <w:rPr>
          <w:snapToGrid w:val="0"/>
        </w:rPr>
        <w:t xml:space="preserve">or </w:t>
      </w:r>
      <w:r w:rsidRPr="007919F1">
        <w:rPr>
          <w:snapToGrid w:val="0"/>
        </w:rPr>
        <w:t>professional engineer</w:t>
      </w:r>
      <w:r w:rsidR="00FF1E72">
        <w:rPr>
          <w:snapToGrid w:val="0"/>
        </w:rPr>
        <w:t>.</w:t>
      </w:r>
    </w:p>
    <w:p w14:paraId="7BFF97DD" w14:textId="77777777" w:rsidR="007919F1" w:rsidRPr="007919F1" w:rsidRDefault="007919F1" w:rsidP="00E23979">
      <w:pPr>
        <w:ind w:left="1080" w:hanging="360"/>
      </w:pPr>
    </w:p>
    <w:p w14:paraId="08602A78" w14:textId="77777777" w:rsidR="008B4A7D" w:rsidRDefault="008B4A7D" w:rsidP="006C335E">
      <w:pPr>
        <w:pStyle w:val="Title"/>
        <w:rPr>
          <w:color w:val="0000FF"/>
        </w:rPr>
        <w:sectPr w:rsidR="008B4A7D" w:rsidSect="001502E0">
          <w:pgSz w:w="12240" w:h="15840" w:code="1"/>
          <w:pgMar w:top="1440" w:right="1440" w:bottom="1440" w:left="1440" w:header="720" w:footer="720" w:gutter="0"/>
          <w:paperSrc w:first="15" w:other="15"/>
          <w:cols w:space="720"/>
          <w:docGrid w:linePitch="326"/>
        </w:sectPr>
      </w:pPr>
    </w:p>
    <w:p w14:paraId="4888C977" w14:textId="6D37951B" w:rsidR="001502E0" w:rsidRDefault="001502E0" w:rsidP="006C335E">
      <w:pPr>
        <w:pStyle w:val="Title"/>
        <w:rPr>
          <w:color w:val="0000FF"/>
        </w:rPr>
      </w:pPr>
    </w:p>
    <w:p w14:paraId="65992B82" w14:textId="6ED6FBDA" w:rsidR="006C335E" w:rsidRPr="00526D8E" w:rsidRDefault="006C335E" w:rsidP="006C335E">
      <w:pPr>
        <w:pStyle w:val="Title"/>
        <w:rPr>
          <w:sz w:val="24"/>
        </w:rPr>
      </w:pPr>
      <w:r>
        <w:rPr>
          <w:sz w:val="24"/>
        </w:rPr>
        <w:t>ATTACHMENT C-2</w:t>
      </w:r>
    </w:p>
    <w:p w14:paraId="4026FBB5" w14:textId="77777777" w:rsidR="006C335E" w:rsidRDefault="006C335E" w:rsidP="006C335E">
      <w:pPr>
        <w:jc w:val="center"/>
        <w:rPr>
          <w:b/>
          <w:bCs/>
        </w:rPr>
      </w:pPr>
    </w:p>
    <w:p w14:paraId="329334A8" w14:textId="77777777" w:rsidR="006C335E" w:rsidRDefault="006C335E" w:rsidP="006C335E">
      <w:pPr>
        <w:spacing w:after="120"/>
        <w:jc w:val="center"/>
        <w:rPr>
          <w:b/>
        </w:rPr>
      </w:pPr>
      <w:r>
        <w:rPr>
          <w:b/>
        </w:rPr>
        <w:t>HYDRAULIC LOADING RATE GUIDANCE</w:t>
      </w:r>
    </w:p>
    <w:p w14:paraId="5457EC11" w14:textId="77777777" w:rsidR="006C335E" w:rsidRDefault="006C335E" w:rsidP="006C335E">
      <w:pPr>
        <w:pStyle w:val="Title"/>
        <w:rPr>
          <w:sz w:val="24"/>
        </w:rPr>
      </w:pPr>
      <w:r>
        <w:rPr>
          <w:sz w:val="24"/>
        </w:rPr>
        <w:t>CALIFORNIA REGIONAL WATER QUALITY CONTROL BOARD</w:t>
      </w:r>
    </w:p>
    <w:p w14:paraId="4C083C9D" w14:textId="77777777" w:rsidR="006C335E" w:rsidRDefault="006C335E" w:rsidP="006C335E">
      <w:pPr>
        <w:spacing w:after="120"/>
        <w:jc w:val="center"/>
        <w:rPr>
          <w:b/>
        </w:rPr>
      </w:pPr>
      <w:r>
        <w:rPr>
          <w:b/>
          <w:bCs/>
        </w:rPr>
        <w:t>SAN FRANCISCO BAY REGION</w:t>
      </w:r>
    </w:p>
    <w:p w14:paraId="730A3736" w14:textId="77777777" w:rsidR="006C335E" w:rsidRPr="009D0AD1" w:rsidRDefault="006C335E" w:rsidP="006C335E">
      <w:pPr>
        <w:jc w:val="center"/>
        <w:rPr>
          <w:bCs/>
          <w:sz w:val="22"/>
          <w:szCs w:val="22"/>
        </w:rPr>
      </w:pPr>
      <w:r>
        <w:rPr>
          <w:bCs/>
          <w:sz w:val="22"/>
          <w:szCs w:val="22"/>
        </w:rPr>
        <w:t>For the</w:t>
      </w:r>
      <w:r w:rsidRPr="009D0AD1">
        <w:rPr>
          <w:bCs/>
          <w:sz w:val="22"/>
          <w:szCs w:val="22"/>
        </w:rPr>
        <w:t xml:space="preserve"> Genera</w:t>
      </w:r>
      <w:r>
        <w:rPr>
          <w:bCs/>
          <w:sz w:val="22"/>
          <w:szCs w:val="22"/>
        </w:rPr>
        <w:t>l Waste Discharge Requirements f</w:t>
      </w:r>
      <w:r w:rsidRPr="009D0AD1">
        <w:rPr>
          <w:bCs/>
          <w:sz w:val="22"/>
          <w:szCs w:val="22"/>
        </w:rPr>
        <w:t xml:space="preserve">or </w:t>
      </w:r>
    </w:p>
    <w:p w14:paraId="69F50D33" w14:textId="77777777" w:rsidR="006C335E" w:rsidRPr="009D0AD1" w:rsidRDefault="006C335E" w:rsidP="006C335E">
      <w:pPr>
        <w:jc w:val="center"/>
        <w:rPr>
          <w:bCs/>
          <w:sz w:val="22"/>
          <w:szCs w:val="22"/>
        </w:rPr>
      </w:pPr>
      <w:r>
        <w:rPr>
          <w:bCs/>
          <w:sz w:val="22"/>
          <w:szCs w:val="22"/>
        </w:rPr>
        <w:t xml:space="preserve">Discharges of Winery Waste to Land </w:t>
      </w:r>
      <w:proofErr w:type="gramStart"/>
      <w:r>
        <w:rPr>
          <w:bCs/>
          <w:sz w:val="22"/>
          <w:szCs w:val="22"/>
        </w:rPr>
        <w:t>Within</w:t>
      </w:r>
      <w:proofErr w:type="gramEnd"/>
      <w:r>
        <w:rPr>
          <w:bCs/>
          <w:sz w:val="22"/>
          <w:szCs w:val="22"/>
        </w:rPr>
        <w:t xml:space="preserve"> t</w:t>
      </w:r>
      <w:r w:rsidRPr="009D0AD1">
        <w:rPr>
          <w:bCs/>
          <w:sz w:val="22"/>
          <w:szCs w:val="22"/>
        </w:rPr>
        <w:t xml:space="preserve">he San Francisco Bay Region </w:t>
      </w:r>
    </w:p>
    <w:p w14:paraId="79083DA8" w14:textId="77777777" w:rsidR="006C335E" w:rsidRDefault="006C335E" w:rsidP="006C335E">
      <w:pPr>
        <w:jc w:val="center"/>
        <w:rPr>
          <w:bCs/>
          <w:sz w:val="22"/>
          <w:szCs w:val="22"/>
        </w:rPr>
      </w:pPr>
      <w:r>
        <w:rPr>
          <w:bCs/>
          <w:sz w:val="22"/>
          <w:szCs w:val="22"/>
        </w:rPr>
        <w:t>Order No. R2-2017-XXXX</w:t>
      </w:r>
    </w:p>
    <w:p w14:paraId="4C3257F5" w14:textId="77777777" w:rsidR="006C335E" w:rsidRPr="00AA02B1" w:rsidRDefault="006C335E" w:rsidP="006C335E">
      <w:pPr>
        <w:pBdr>
          <w:bottom w:val="double" w:sz="6" w:space="1" w:color="auto"/>
        </w:pBdr>
        <w:jc w:val="center"/>
        <w:rPr>
          <w:sz w:val="12"/>
          <w:szCs w:val="12"/>
        </w:rPr>
      </w:pPr>
    </w:p>
    <w:p w14:paraId="42652A7F" w14:textId="77777777" w:rsidR="006C335E" w:rsidRPr="00F24F0A" w:rsidRDefault="006C335E" w:rsidP="006C335E">
      <w:pPr>
        <w:spacing w:before="120"/>
      </w:pPr>
      <w:r w:rsidRPr="00F24F0A">
        <w:t>This document is intended to provide general guidance on approaches and methods for determining the hydraulic loading rate of wastewater to land. It is not to be construed as an endorsement of any particular method or an exhaustive list of options.</w:t>
      </w:r>
    </w:p>
    <w:p w14:paraId="3E1C1178" w14:textId="77777777" w:rsidR="006C335E" w:rsidRDefault="006C335E" w:rsidP="006C335E"/>
    <w:p w14:paraId="55D6FF6F" w14:textId="77777777" w:rsidR="006C335E" w:rsidRPr="00AA455D" w:rsidRDefault="006C335E" w:rsidP="006C335E">
      <w:pPr>
        <w:spacing w:after="120"/>
        <w:rPr>
          <w:b/>
          <w:bCs/>
          <w:u w:val="single"/>
        </w:rPr>
      </w:pPr>
      <w:r w:rsidRPr="00AA455D">
        <w:rPr>
          <w:b/>
          <w:bCs/>
          <w:u w:val="single"/>
        </w:rPr>
        <w:t>General</w:t>
      </w:r>
    </w:p>
    <w:p w14:paraId="3412332C" w14:textId="77777777" w:rsidR="006C335E" w:rsidRPr="002041CF" w:rsidRDefault="006C335E" w:rsidP="006C335E">
      <w:r w:rsidRPr="002041CF">
        <w:t>Hydraulic loading rates or wastewater infiltration rate define the rate wastewater enters the soil. Appropriate hydraulic loading rates of the wastewater to land are necessary to ensure that the soil is not continually saturated and that the soil conditions are conducive to providing additional treatment of the winery wastewater. A rate of application of wastewater to land must be determined that will not cause inundation or over-application of the site which will promote runoff or inadequate treatment of the wastewater applied.</w:t>
      </w:r>
    </w:p>
    <w:p w14:paraId="3941DD66" w14:textId="77777777" w:rsidR="006C335E" w:rsidRPr="002041CF" w:rsidRDefault="006C335E" w:rsidP="006C335E"/>
    <w:p w14:paraId="2ED777A9" w14:textId="7C6A1746" w:rsidR="006C335E" w:rsidRPr="002041CF" w:rsidRDefault="006C335E" w:rsidP="006C335E">
      <w:r w:rsidRPr="002041CF">
        <w:t xml:space="preserve">Factors that are considered to determine the wastewater loading rate to land include the a) hydraulic capacity of the discharge area, b) soil infiltration rate for wastewater, </w:t>
      </w:r>
      <w:r w:rsidR="009931DA">
        <w:t>c) water quality and d</w:t>
      </w:r>
      <w:r w:rsidRPr="002041CF">
        <w:t>) wastewater treatment</w:t>
      </w:r>
      <w:r w:rsidR="009931DA">
        <w:t xml:space="preserve"> methods</w:t>
      </w:r>
      <w:r w:rsidRPr="002041CF">
        <w:t>. An integrated approach for assessment of the hydraulic loading rate based on soil type and wastewater quality is recommended. Hydraulic loading is based on a water balance that includes precipitation, infiltration rate, evapotranspiration, soil storage capabilities, and subsoil permeability.</w:t>
      </w:r>
    </w:p>
    <w:p w14:paraId="1B164D90" w14:textId="77777777" w:rsidR="006C335E" w:rsidRPr="002041CF" w:rsidRDefault="006C335E" w:rsidP="006C335E"/>
    <w:p w14:paraId="41AA4582" w14:textId="77777777" w:rsidR="006C335E" w:rsidRPr="002041CF" w:rsidRDefault="006C335E" w:rsidP="006C335E">
      <w:r w:rsidRPr="002041CF">
        <w:t>For subsurface disposal of treated wastewater, percolation test results and soil characteristics such as soil structure, texture, bulk density, and clay mineralogy may be assessed in conjunction with wastewater quality and treatment requirements when determining the hydraulic loading rate.</w:t>
      </w:r>
    </w:p>
    <w:p w14:paraId="3C396EE8" w14:textId="77777777" w:rsidR="006C335E" w:rsidRPr="002041CF" w:rsidRDefault="006C335E" w:rsidP="006C335E"/>
    <w:p w14:paraId="02609C97" w14:textId="77777777" w:rsidR="006C335E" w:rsidRPr="002041CF" w:rsidRDefault="006C335E" w:rsidP="006C335E">
      <w:r w:rsidRPr="002041CF">
        <w:t xml:space="preserve">The Discharger shall implement one of the following hydraulic loading approaches included in this Appendix for the discharge of treated winery wastewater to land. </w:t>
      </w:r>
    </w:p>
    <w:p w14:paraId="4F640C52" w14:textId="77777777" w:rsidR="006C335E" w:rsidRPr="002041CF" w:rsidRDefault="006C335E" w:rsidP="006C335E"/>
    <w:p w14:paraId="4C3979DC" w14:textId="77777777" w:rsidR="006C335E" w:rsidRPr="002041CF" w:rsidRDefault="006C335E" w:rsidP="006C335E">
      <w:r w:rsidRPr="002041CF">
        <w:t xml:space="preserve">If an alternative approach is currently being implemented at the facility, </w:t>
      </w:r>
    </w:p>
    <w:p w14:paraId="5404D61F" w14:textId="77777777" w:rsidR="006C335E" w:rsidRPr="002041CF" w:rsidRDefault="006C335E" w:rsidP="006C335E"/>
    <w:p w14:paraId="58973E00" w14:textId="77777777" w:rsidR="006C335E" w:rsidRPr="002041CF" w:rsidRDefault="006C335E" w:rsidP="00811C9E">
      <w:pPr>
        <w:pStyle w:val="ListParagraph"/>
        <w:numPr>
          <w:ilvl w:val="0"/>
          <w:numId w:val="28"/>
        </w:numPr>
        <w:rPr>
          <w:b/>
          <w:sz w:val="24"/>
          <w:szCs w:val="24"/>
        </w:rPr>
      </w:pPr>
      <w:r w:rsidRPr="002041CF">
        <w:rPr>
          <w:b/>
          <w:sz w:val="24"/>
          <w:szCs w:val="24"/>
        </w:rPr>
        <w:t>Submit the hydraulic loading rates during crush and non-crush season and a description of the methodology used to determine the site</w:t>
      </w:r>
      <w:r w:rsidRPr="002041CF">
        <w:rPr>
          <w:b/>
          <w:sz w:val="24"/>
          <w:szCs w:val="24"/>
        </w:rPr>
        <w:noBreakHyphen/>
        <w:t xml:space="preserve">specific hydraulic loading rates with the Notice of Intent package to the Regional Water Board. </w:t>
      </w:r>
    </w:p>
    <w:p w14:paraId="3D325E91" w14:textId="77777777" w:rsidR="006C335E" w:rsidRPr="002041CF" w:rsidRDefault="006C335E" w:rsidP="006C335E">
      <w:pPr>
        <w:pStyle w:val="ListParagraph"/>
        <w:rPr>
          <w:b/>
          <w:sz w:val="24"/>
          <w:szCs w:val="24"/>
        </w:rPr>
      </w:pPr>
    </w:p>
    <w:p w14:paraId="5062AEFA" w14:textId="77777777" w:rsidR="006C335E" w:rsidRPr="002041CF" w:rsidRDefault="006C335E" w:rsidP="00811C9E">
      <w:pPr>
        <w:pStyle w:val="ListParagraph"/>
        <w:numPr>
          <w:ilvl w:val="0"/>
          <w:numId w:val="28"/>
        </w:numPr>
        <w:rPr>
          <w:b/>
          <w:sz w:val="24"/>
          <w:szCs w:val="24"/>
        </w:rPr>
      </w:pPr>
      <w:r w:rsidRPr="002041CF">
        <w:rPr>
          <w:b/>
          <w:sz w:val="24"/>
          <w:szCs w:val="24"/>
        </w:rPr>
        <w:t xml:space="preserve">Include visual inspection results that indicate whether wastewater is ponding intermittently or continuously in the discharge area. </w:t>
      </w:r>
    </w:p>
    <w:p w14:paraId="74DF7F8A" w14:textId="77777777" w:rsidR="006C335E" w:rsidRPr="002041CF" w:rsidRDefault="006C335E" w:rsidP="006C335E"/>
    <w:p w14:paraId="3D2CBF5A" w14:textId="77777777" w:rsidR="006C335E" w:rsidRPr="002041CF" w:rsidRDefault="006C335E" w:rsidP="006C335E">
      <w:r w:rsidRPr="002041CF">
        <w:lastRenderedPageBreak/>
        <w:t>If the facility is a new facility, submit the design hydraulic loading rate proposed for the crush and non</w:t>
      </w:r>
      <w:r w:rsidRPr="002041CF">
        <w:noBreakHyphen/>
        <w:t>crush seasons with the Notice of Intent package to the Regional Water Board.</w:t>
      </w:r>
    </w:p>
    <w:p w14:paraId="78B5C106" w14:textId="77777777" w:rsidR="006C335E" w:rsidRPr="002041CF" w:rsidRDefault="006C335E" w:rsidP="006C335E"/>
    <w:p w14:paraId="7435BB81" w14:textId="77777777" w:rsidR="006C335E" w:rsidRPr="002041CF" w:rsidRDefault="006C335E" w:rsidP="006C335E">
      <w:pPr>
        <w:rPr>
          <w:b/>
          <w:u w:val="single"/>
        </w:rPr>
      </w:pPr>
      <w:r w:rsidRPr="002041CF">
        <w:rPr>
          <w:b/>
          <w:u w:val="single"/>
        </w:rPr>
        <w:t>Hydraulic Loading Rate Determination Options</w:t>
      </w:r>
    </w:p>
    <w:p w14:paraId="4C6737A1" w14:textId="77777777" w:rsidR="006C335E" w:rsidRPr="002041CF" w:rsidRDefault="006C335E" w:rsidP="006C335E"/>
    <w:p w14:paraId="2ECDE764" w14:textId="77777777" w:rsidR="006C335E" w:rsidRPr="002041CF" w:rsidRDefault="006C335E" w:rsidP="006C335E">
      <w:pPr>
        <w:ind w:left="1080" w:hanging="1080"/>
        <w:rPr>
          <w:b/>
        </w:rPr>
      </w:pPr>
      <w:r w:rsidRPr="002041CF">
        <w:rPr>
          <w:b/>
        </w:rPr>
        <w:t>Option 1: Select a hydraulic loading rate based on application rate for surface disposal via irrigation and vertical hydraulic conductivity if subsurface disposal.</w:t>
      </w:r>
    </w:p>
    <w:p w14:paraId="2C32C13E" w14:textId="77777777" w:rsidR="006C335E" w:rsidRPr="002041CF" w:rsidRDefault="006C335E" w:rsidP="006C335E">
      <w:pPr>
        <w:rPr>
          <w:b/>
        </w:rPr>
      </w:pPr>
    </w:p>
    <w:p w14:paraId="322C402A" w14:textId="77777777" w:rsidR="006C335E" w:rsidRPr="002041CF" w:rsidRDefault="006C335E" w:rsidP="006C335E">
      <w:pPr>
        <w:spacing w:after="120"/>
      </w:pPr>
      <w:r w:rsidRPr="002041CF">
        <w:rPr>
          <w:b/>
        </w:rPr>
        <w:t>Surface Disposal - Irrigation</w:t>
      </w:r>
    </w:p>
    <w:p w14:paraId="66A66086" w14:textId="77777777" w:rsidR="006C335E" w:rsidRPr="002041CF" w:rsidRDefault="006C335E" w:rsidP="006C335E">
      <w:r w:rsidRPr="002041CF">
        <w:t>Limit the application rate for slow rate infiltration systems (spray irrigation) to a maximum of 2 inches per week.</w:t>
      </w:r>
    </w:p>
    <w:p w14:paraId="17D1E9A5" w14:textId="77777777" w:rsidR="006C335E" w:rsidRPr="002041CF" w:rsidRDefault="006C335E" w:rsidP="006C335E"/>
    <w:p w14:paraId="6AFD272C" w14:textId="77777777" w:rsidR="006C335E" w:rsidRPr="002041CF" w:rsidRDefault="006C335E" w:rsidP="006C335E">
      <w:pPr>
        <w:spacing w:after="120"/>
        <w:rPr>
          <w:b/>
        </w:rPr>
      </w:pPr>
      <w:r w:rsidRPr="002041CF">
        <w:rPr>
          <w:b/>
        </w:rPr>
        <w:t>Subsurface Disposal of Winery Processing Wastewater – Onsite Wastewater Treatment Systems</w:t>
      </w:r>
    </w:p>
    <w:p w14:paraId="0CD4A0B9" w14:textId="77777777" w:rsidR="006C335E" w:rsidRPr="002041CF" w:rsidRDefault="006C335E" w:rsidP="006C335E">
      <w:r w:rsidRPr="002041CF">
        <w:t>Unsaturated soil conditions can be achieved by hydraulic design if the design hydraulic loading rate is limited to a small fraction of the soil’s saturated hydraulic conductivity and intermittent dosing</w:t>
      </w:r>
      <w:r w:rsidRPr="002041CF">
        <w:rPr>
          <w:rStyle w:val="FootnoteReference"/>
        </w:rPr>
        <w:footnoteReference w:id="9"/>
      </w:r>
      <w:r w:rsidRPr="002041CF">
        <w:t xml:space="preserve">. For subsurface disposal via an onsite wastewater treatment system, the hydraulic loading rate should be based upon </w:t>
      </w:r>
      <w:r w:rsidRPr="002041CF">
        <w:rPr>
          <w:b/>
        </w:rPr>
        <w:t>4 to 10% of the soil saturated vertical hydraulic conductivity</w:t>
      </w:r>
      <w:r w:rsidRPr="002041CF">
        <w:t xml:space="preserve">. </w:t>
      </w:r>
    </w:p>
    <w:p w14:paraId="542695AC" w14:textId="77777777" w:rsidR="006C335E" w:rsidRPr="002041CF" w:rsidRDefault="006C335E" w:rsidP="006C335E">
      <w:pPr>
        <w:rPr>
          <w:b/>
        </w:rPr>
      </w:pPr>
    </w:p>
    <w:p w14:paraId="6748D7BA" w14:textId="77777777" w:rsidR="006C335E" w:rsidRPr="002041CF" w:rsidRDefault="006C335E" w:rsidP="006C335E">
      <w:pPr>
        <w:rPr>
          <w:b/>
        </w:rPr>
      </w:pPr>
      <w:r w:rsidRPr="002041CF">
        <w:rPr>
          <w:b/>
        </w:rPr>
        <w:t xml:space="preserve">Subsurface Disposal of Combined Domestic and Winery Processing Wastewater – </w:t>
      </w:r>
    </w:p>
    <w:p w14:paraId="7088D827" w14:textId="77777777" w:rsidR="006C335E" w:rsidRPr="002041CF" w:rsidRDefault="006C335E" w:rsidP="006C335E">
      <w:pPr>
        <w:rPr>
          <w:b/>
        </w:rPr>
      </w:pPr>
      <w:r w:rsidRPr="002041CF">
        <w:rPr>
          <w:b/>
        </w:rPr>
        <w:t>Onsite Wastewater Treatment Systems</w:t>
      </w:r>
    </w:p>
    <w:p w14:paraId="4CD94B5A" w14:textId="77777777" w:rsidR="006C335E" w:rsidRPr="002041CF" w:rsidRDefault="006C335E" w:rsidP="006C335E"/>
    <w:p w14:paraId="472C86D9" w14:textId="77777777" w:rsidR="006C335E" w:rsidRPr="002041CF" w:rsidRDefault="006C335E" w:rsidP="006C335E">
      <w:r w:rsidRPr="002041CF">
        <w:t xml:space="preserve">The hydraulic loading rate from an onsite wastewater treatment system discharging a combination of pretreated domestic and winery processing wastewater via subsurface methods shall range from </w:t>
      </w:r>
      <w:r w:rsidRPr="002041CF">
        <w:rPr>
          <w:highlight w:val="yellow"/>
        </w:rPr>
        <w:t>0.4 to 2.0</w:t>
      </w:r>
      <w:r w:rsidRPr="002041CF">
        <w:t xml:space="preserve"> gallons per day per square feet (gpd/ft</w:t>
      </w:r>
      <w:r w:rsidRPr="002041CF">
        <w:rPr>
          <w:vertAlign w:val="superscript"/>
        </w:rPr>
        <w:t>2</w:t>
      </w:r>
      <w:r w:rsidRPr="002041CF">
        <w:t>).</w:t>
      </w:r>
      <w:r w:rsidRPr="002041CF">
        <w:rPr>
          <w:rStyle w:val="FootnoteReference"/>
        </w:rPr>
        <w:footnoteReference w:id="10"/>
      </w:r>
    </w:p>
    <w:p w14:paraId="123E13CB" w14:textId="77777777" w:rsidR="006C335E" w:rsidRPr="002041CF" w:rsidRDefault="006C335E" w:rsidP="006C335E"/>
    <w:p w14:paraId="728A07DE" w14:textId="77777777" w:rsidR="006C335E" w:rsidRPr="002041CF" w:rsidRDefault="006C335E" w:rsidP="006C335E">
      <w:r w:rsidRPr="002041CF">
        <w:t>The soil saturated vertical hydraulic conductivity can be determined by accessing either of the following online resources:</w:t>
      </w:r>
    </w:p>
    <w:p w14:paraId="345CC789" w14:textId="77777777" w:rsidR="006C335E" w:rsidRPr="002041CF" w:rsidRDefault="006C335E" w:rsidP="006C335E"/>
    <w:p w14:paraId="665F9E38" w14:textId="77777777" w:rsidR="006C335E" w:rsidRPr="002041CF" w:rsidRDefault="006C335E" w:rsidP="00811C9E">
      <w:pPr>
        <w:pStyle w:val="ListParagraph"/>
        <w:numPr>
          <w:ilvl w:val="0"/>
          <w:numId w:val="29"/>
        </w:numPr>
        <w:rPr>
          <w:sz w:val="24"/>
          <w:szCs w:val="24"/>
        </w:rPr>
      </w:pPr>
      <w:r w:rsidRPr="002041CF">
        <w:rPr>
          <w:sz w:val="24"/>
          <w:szCs w:val="24"/>
        </w:rPr>
        <w:t xml:space="preserve">University of California Davis Soil Web, </w:t>
      </w:r>
      <w:hyperlink r:id="rId23" w:history="1">
        <w:r w:rsidRPr="002041CF">
          <w:rPr>
            <w:rStyle w:val="Hyperlink"/>
            <w:sz w:val="24"/>
            <w:szCs w:val="24"/>
          </w:rPr>
          <w:t>http://www.casoilresource.lawr.ucdavis.edu/gmap/</w:t>
        </w:r>
      </w:hyperlink>
    </w:p>
    <w:p w14:paraId="7D45C72C" w14:textId="77777777" w:rsidR="006C335E" w:rsidRPr="002041CF" w:rsidRDefault="006C335E" w:rsidP="006C335E">
      <w:pPr>
        <w:pStyle w:val="ListParagraph"/>
        <w:rPr>
          <w:sz w:val="24"/>
          <w:szCs w:val="24"/>
        </w:rPr>
      </w:pPr>
    </w:p>
    <w:p w14:paraId="78F6D459" w14:textId="77777777" w:rsidR="006C335E" w:rsidRPr="002041CF" w:rsidRDefault="006C335E" w:rsidP="00811C9E">
      <w:pPr>
        <w:pStyle w:val="ListParagraph"/>
        <w:numPr>
          <w:ilvl w:val="0"/>
          <w:numId w:val="29"/>
        </w:numPr>
        <w:rPr>
          <w:sz w:val="24"/>
          <w:szCs w:val="24"/>
        </w:rPr>
      </w:pPr>
      <w:r w:rsidRPr="002041CF">
        <w:rPr>
          <w:sz w:val="24"/>
          <w:szCs w:val="24"/>
        </w:rPr>
        <w:t>Natural Resources Conservation Service Web Soil Survey, http://www.websoilsurvey.sc.egov.usda.gov</w:t>
      </w:r>
    </w:p>
    <w:p w14:paraId="303D53CB" w14:textId="77777777" w:rsidR="006C335E" w:rsidRDefault="006C335E" w:rsidP="006C335E">
      <w:pPr>
        <w:rPr>
          <w:sz w:val="22"/>
          <w:szCs w:val="22"/>
        </w:rPr>
      </w:pPr>
    </w:p>
    <w:p w14:paraId="3BC45728" w14:textId="77777777" w:rsidR="006C335E" w:rsidRDefault="006C335E" w:rsidP="006C335E">
      <w:pPr>
        <w:rPr>
          <w:b/>
        </w:rPr>
      </w:pPr>
      <w:r>
        <w:rPr>
          <w:b/>
        </w:rPr>
        <w:br w:type="page"/>
      </w:r>
    </w:p>
    <w:p w14:paraId="76506D26" w14:textId="77777777" w:rsidR="006C335E" w:rsidRPr="0011320E" w:rsidRDefault="006C335E" w:rsidP="006C335E">
      <w:pPr>
        <w:rPr>
          <w:b/>
        </w:rPr>
      </w:pPr>
      <w:r w:rsidRPr="00AB3AC5">
        <w:rPr>
          <w:b/>
        </w:rPr>
        <w:lastRenderedPageBreak/>
        <w:t>Op</w:t>
      </w:r>
      <w:r>
        <w:rPr>
          <w:b/>
        </w:rPr>
        <w:t>tion 2</w:t>
      </w:r>
      <w:r w:rsidRPr="00AB3AC5">
        <w:rPr>
          <w:b/>
        </w:rPr>
        <w:t>: Hydraulic and organic loading rates for sizing infiltration surfaces</w:t>
      </w:r>
      <w:r>
        <w:rPr>
          <w:rStyle w:val="FootnoteReference"/>
          <w:b/>
        </w:rPr>
        <w:footnoteReference w:id="11"/>
      </w:r>
      <w:r w:rsidRPr="00C42747">
        <w:rPr>
          <w:noProof/>
        </w:rPr>
        <w:drawing>
          <wp:anchor distT="0" distB="0" distL="114300" distR="114300" simplePos="0" relativeHeight="251659776" behindDoc="0" locked="0" layoutInCell="1" allowOverlap="1" wp14:anchorId="3798C4C0" wp14:editId="7AC0D263">
            <wp:simplePos x="0" y="0"/>
            <wp:positionH relativeFrom="column">
              <wp:posOffset>1317625</wp:posOffset>
            </wp:positionH>
            <wp:positionV relativeFrom="paragraph">
              <wp:posOffset>2834640</wp:posOffset>
            </wp:positionV>
            <wp:extent cx="3909060" cy="50622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9060" cy="5062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747">
        <w:rPr>
          <w:noProof/>
        </w:rPr>
        <w:drawing>
          <wp:anchor distT="0" distB="0" distL="114300" distR="114300" simplePos="0" relativeHeight="251660800" behindDoc="0" locked="0" layoutInCell="1" allowOverlap="1" wp14:anchorId="52541B99" wp14:editId="7FB38B2E">
            <wp:simplePos x="0" y="0"/>
            <wp:positionH relativeFrom="column">
              <wp:posOffset>1318260</wp:posOffset>
            </wp:positionH>
            <wp:positionV relativeFrom="paragraph">
              <wp:posOffset>189865</wp:posOffset>
            </wp:positionV>
            <wp:extent cx="3894455" cy="26441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94455" cy="264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83FEC" w14:textId="77777777" w:rsidR="006C335E" w:rsidRPr="00C42747" w:rsidRDefault="006C335E" w:rsidP="006C335E"/>
    <w:p w14:paraId="4E38F09D" w14:textId="77777777" w:rsidR="006C335E" w:rsidRPr="00C42747" w:rsidRDefault="006C335E" w:rsidP="006C335E"/>
    <w:p w14:paraId="7973937E" w14:textId="77777777" w:rsidR="006C335E" w:rsidRPr="00C42747" w:rsidRDefault="006C335E" w:rsidP="006C335E"/>
    <w:p w14:paraId="61EE4E85" w14:textId="77777777" w:rsidR="006C335E" w:rsidRPr="00C42747" w:rsidRDefault="006C335E" w:rsidP="006C335E"/>
    <w:p w14:paraId="0E472700" w14:textId="77777777" w:rsidR="006C335E" w:rsidRPr="00C42747" w:rsidRDefault="006C335E" w:rsidP="006C335E"/>
    <w:p w14:paraId="5AAFE6F1" w14:textId="77777777" w:rsidR="006C335E" w:rsidRPr="00C42747" w:rsidRDefault="006C335E" w:rsidP="006C335E"/>
    <w:p w14:paraId="293B9161" w14:textId="77777777" w:rsidR="006C335E" w:rsidRPr="00C42747" w:rsidRDefault="006C335E" w:rsidP="006C335E"/>
    <w:p w14:paraId="6D450A4E" w14:textId="77777777" w:rsidR="006C335E" w:rsidRPr="00C42747" w:rsidRDefault="006C335E" w:rsidP="006C335E"/>
    <w:p w14:paraId="0CA94AE6" w14:textId="77777777" w:rsidR="006C335E" w:rsidRPr="00C42747" w:rsidRDefault="006C335E" w:rsidP="006C335E"/>
    <w:p w14:paraId="55AB1712" w14:textId="77777777" w:rsidR="006C335E" w:rsidRPr="00C42747" w:rsidRDefault="006C335E" w:rsidP="006C335E"/>
    <w:p w14:paraId="1FA0EC40" w14:textId="77777777" w:rsidR="006C335E" w:rsidRPr="00C42747" w:rsidRDefault="006C335E" w:rsidP="006C335E"/>
    <w:p w14:paraId="7B941D80" w14:textId="77777777" w:rsidR="006C335E" w:rsidRPr="00C42747" w:rsidRDefault="006C335E" w:rsidP="006C335E"/>
    <w:p w14:paraId="7C3CB7EC" w14:textId="77777777" w:rsidR="006C335E" w:rsidRPr="00C42747" w:rsidRDefault="006C335E" w:rsidP="006C335E"/>
    <w:p w14:paraId="4068E5AD" w14:textId="77777777" w:rsidR="006C335E" w:rsidRPr="00C42747" w:rsidRDefault="006C335E" w:rsidP="006C335E"/>
    <w:p w14:paraId="133FEAF4" w14:textId="77777777" w:rsidR="006C335E" w:rsidRPr="00C42747" w:rsidRDefault="006C335E" w:rsidP="006C335E"/>
    <w:p w14:paraId="16254299" w14:textId="77777777" w:rsidR="006C335E" w:rsidRPr="00C42747" w:rsidRDefault="006C335E" w:rsidP="006C335E"/>
    <w:p w14:paraId="2E78A4A6" w14:textId="77777777" w:rsidR="006C335E" w:rsidRPr="00C42747" w:rsidRDefault="006C335E" w:rsidP="006C335E"/>
    <w:p w14:paraId="65514F91" w14:textId="77777777" w:rsidR="006C335E" w:rsidRPr="00C42747" w:rsidRDefault="006C335E" w:rsidP="006C335E"/>
    <w:p w14:paraId="7B6650A7" w14:textId="77777777" w:rsidR="006C335E" w:rsidRPr="00C42747" w:rsidRDefault="006C335E" w:rsidP="006C335E"/>
    <w:p w14:paraId="1F3114D9" w14:textId="77777777" w:rsidR="006C335E" w:rsidRPr="00C42747" w:rsidRDefault="006C335E" w:rsidP="006C335E"/>
    <w:p w14:paraId="38F99E2D" w14:textId="77777777" w:rsidR="006C335E" w:rsidRPr="00C42747" w:rsidRDefault="006C335E" w:rsidP="006C335E"/>
    <w:p w14:paraId="5B35F9EA" w14:textId="77777777" w:rsidR="006C335E" w:rsidRPr="00C42747" w:rsidRDefault="006C335E" w:rsidP="006C335E"/>
    <w:p w14:paraId="40C1707B" w14:textId="77777777" w:rsidR="006C335E" w:rsidRPr="00C42747" w:rsidRDefault="006C335E" w:rsidP="006C335E"/>
    <w:p w14:paraId="5804FCCB" w14:textId="77777777" w:rsidR="006C335E" w:rsidRPr="00C42747" w:rsidRDefault="006C335E" w:rsidP="006C335E"/>
    <w:p w14:paraId="5262D6FB" w14:textId="77777777" w:rsidR="006C335E" w:rsidRPr="00C42747" w:rsidRDefault="006C335E" w:rsidP="006C335E">
      <w:r>
        <w:rPr>
          <w:noProof/>
        </w:rPr>
        <mc:AlternateContent>
          <mc:Choice Requires="wps">
            <w:drawing>
              <wp:anchor distT="0" distB="0" distL="114300" distR="114300" simplePos="0" relativeHeight="251661824" behindDoc="0" locked="0" layoutInCell="1" allowOverlap="1" wp14:anchorId="25EF524F" wp14:editId="69355812">
                <wp:simplePos x="0" y="0"/>
                <wp:positionH relativeFrom="column">
                  <wp:posOffset>3352800</wp:posOffset>
                </wp:positionH>
                <wp:positionV relativeFrom="paragraph">
                  <wp:posOffset>114935</wp:posOffset>
                </wp:positionV>
                <wp:extent cx="190500" cy="1447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90500" cy="144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15645" w14:textId="77777777" w:rsidR="00034375" w:rsidRPr="00EA0F7B" w:rsidRDefault="00034375" w:rsidP="006C335E">
                            <w:pPr>
                              <w:rPr>
                                <w:b/>
                                <w:sz w:val="16"/>
                                <w:szCs w:val="16"/>
                              </w:rPr>
                            </w:pPr>
                            <w:r w:rsidRPr="00EA0F7B">
                              <w:rPr>
                                <w:b/>
                                <w:sz w:val="16"/>
                                <w:szCs w:val="16"/>
                              </w:rPr>
                              <w:t>0.4</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F524F" id="_x0000_t202" coordsize="21600,21600" o:spt="202" path="m,l,21600r21600,l21600,xe">
                <v:stroke joinstyle="miter"/>
                <v:path gradientshapeok="t" o:connecttype="rect"/>
              </v:shapetype>
              <v:shape id="Text Box 5" o:spid="_x0000_s1026" type="#_x0000_t202" style="position:absolute;margin-left:264pt;margin-top:9.05pt;width:15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" fillcolor="white [3201]" stroked="f" strokeweight=".5pt">
                <v:textbox inset=".72pt,.72pt,.72pt,.72pt">
                  <w:txbxContent>
                    <w:p w14:paraId="3C915645" w14:textId="77777777" w:rsidR="00034375" w:rsidRPr="00EA0F7B" w:rsidRDefault="00034375" w:rsidP="006C335E">
                      <w:pPr>
                        <w:rPr>
                          <w:b/>
                          <w:sz w:val="16"/>
                          <w:szCs w:val="16"/>
                        </w:rPr>
                      </w:pPr>
                      <w:r w:rsidRPr="00EA0F7B">
                        <w:rPr>
                          <w:b/>
                          <w:sz w:val="16"/>
                          <w:szCs w:val="16"/>
                        </w:rPr>
                        <w:t>0.4</w:t>
                      </w:r>
                    </w:p>
                  </w:txbxContent>
                </v:textbox>
              </v:shape>
            </w:pict>
          </mc:Fallback>
        </mc:AlternateContent>
      </w:r>
    </w:p>
    <w:p w14:paraId="34DE2FDB" w14:textId="77777777" w:rsidR="006C335E" w:rsidRPr="00C42747" w:rsidRDefault="006C335E" w:rsidP="006C335E"/>
    <w:p w14:paraId="4ADEA1C6" w14:textId="77777777" w:rsidR="006C335E" w:rsidRPr="00C42747" w:rsidRDefault="006C335E" w:rsidP="006C335E"/>
    <w:p w14:paraId="59F11221" w14:textId="77777777" w:rsidR="006C335E" w:rsidRPr="00C42747" w:rsidRDefault="006C335E" w:rsidP="006C335E"/>
    <w:p w14:paraId="105156BB" w14:textId="77777777" w:rsidR="006C335E" w:rsidRPr="00C42747" w:rsidRDefault="006C335E" w:rsidP="006C335E"/>
    <w:p w14:paraId="1B78F623" w14:textId="77777777" w:rsidR="006C335E" w:rsidRPr="00C42747" w:rsidRDefault="006C335E" w:rsidP="006C335E"/>
    <w:p w14:paraId="0A876B05" w14:textId="77777777" w:rsidR="006C335E" w:rsidRPr="00C42747" w:rsidRDefault="006C335E" w:rsidP="006C335E"/>
    <w:p w14:paraId="08214B2D" w14:textId="77777777" w:rsidR="006C335E" w:rsidRPr="00C42747" w:rsidRDefault="006C335E" w:rsidP="006C335E"/>
    <w:p w14:paraId="004DC535" w14:textId="77777777" w:rsidR="006C335E" w:rsidRPr="00C42747" w:rsidRDefault="006C335E" w:rsidP="006C335E"/>
    <w:p w14:paraId="42933D26" w14:textId="77777777" w:rsidR="006C335E" w:rsidRPr="00C42747" w:rsidRDefault="006C335E" w:rsidP="006C335E"/>
    <w:p w14:paraId="259DABCE" w14:textId="77777777" w:rsidR="006C335E" w:rsidRPr="00C42747" w:rsidRDefault="006C335E" w:rsidP="006C335E"/>
    <w:p w14:paraId="2CD4CD43" w14:textId="77777777" w:rsidR="006C335E" w:rsidRPr="00C42747" w:rsidRDefault="006C335E" w:rsidP="006C335E"/>
    <w:p w14:paraId="7AD34B7E" w14:textId="77777777" w:rsidR="006C335E" w:rsidRPr="00C42747" w:rsidRDefault="006C335E" w:rsidP="006C335E"/>
    <w:p w14:paraId="17041DE8" w14:textId="77777777" w:rsidR="006C335E" w:rsidRPr="00C42747" w:rsidRDefault="006C335E" w:rsidP="006C335E"/>
    <w:p w14:paraId="13FC0DCC" w14:textId="77777777" w:rsidR="006C335E" w:rsidRPr="00C42747" w:rsidRDefault="006C335E" w:rsidP="006C335E"/>
    <w:p w14:paraId="47AA0DA5" w14:textId="77777777" w:rsidR="006C335E" w:rsidRPr="00C42747" w:rsidRDefault="006C335E" w:rsidP="006C335E"/>
    <w:p w14:paraId="61DA582B" w14:textId="77777777" w:rsidR="006C335E" w:rsidRPr="00C42747" w:rsidRDefault="006C335E" w:rsidP="006C335E"/>
    <w:p w14:paraId="107552AC" w14:textId="77777777" w:rsidR="006C335E" w:rsidRDefault="006C335E" w:rsidP="006C335E"/>
    <w:p w14:paraId="7FF15D48" w14:textId="77777777" w:rsidR="006C335E" w:rsidRPr="00C42747" w:rsidRDefault="006C335E" w:rsidP="006C335E"/>
    <w:p w14:paraId="69949A53" w14:textId="77777777" w:rsidR="006C335E" w:rsidRDefault="006C335E" w:rsidP="006C335E"/>
    <w:p w14:paraId="04F15612" w14:textId="77777777" w:rsidR="006C335E" w:rsidRDefault="006C335E" w:rsidP="006C335E">
      <w:pPr>
        <w:jc w:val="both"/>
        <w:rPr>
          <w:b/>
        </w:rPr>
      </w:pPr>
      <w:r>
        <w:rPr>
          <w:b/>
        </w:rPr>
        <w:lastRenderedPageBreak/>
        <w:t>Option 3: Select a hydraulic loading r</w:t>
      </w:r>
      <w:r w:rsidRPr="00DD6F5A">
        <w:rPr>
          <w:b/>
        </w:rPr>
        <w:t xml:space="preserve">ate </w:t>
      </w:r>
      <w:r>
        <w:rPr>
          <w:b/>
        </w:rPr>
        <w:t>range b</w:t>
      </w:r>
      <w:r w:rsidRPr="00DD6F5A">
        <w:rPr>
          <w:b/>
        </w:rPr>
        <w:t>ased on soil texture and structure</w:t>
      </w:r>
      <w:r>
        <w:rPr>
          <w:rStyle w:val="FootnoteReference"/>
          <w:b/>
        </w:rPr>
        <w:footnoteReference w:id="12"/>
      </w:r>
    </w:p>
    <w:p w14:paraId="397FA3F1" w14:textId="77777777" w:rsidR="006C335E" w:rsidRPr="00DD6F5A" w:rsidRDefault="006C335E" w:rsidP="006C335E">
      <w:pPr>
        <w:jc w:val="both"/>
        <w:rPr>
          <w:sz w:val="22"/>
          <w:szCs w:val="22"/>
        </w:rPr>
      </w:pPr>
    </w:p>
    <w:p w14:paraId="70C11F40" w14:textId="77777777" w:rsidR="006C335E" w:rsidRDefault="006C335E" w:rsidP="006C335E">
      <w:pPr>
        <w:pStyle w:val="ListParagraph"/>
        <w:ind w:left="360"/>
        <w:rPr>
          <w:b/>
        </w:rPr>
      </w:pPr>
    </w:p>
    <w:p w14:paraId="3BD8DE20" w14:textId="77777777" w:rsidR="006C335E" w:rsidRPr="0024694F" w:rsidRDefault="006C335E" w:rsidP="006C335E">
      <w:pPr>
        <w:pStyle w:val="ListParagraph"/>
        <w:ind w:left="360"/>
      </w:pPr>
      <w:r>
        <w:rPr>
          <w:noProof/>
        </w:rPr>
        <w:drawing>
          <wp:anchor distT="0" distB="0" distL="114300" distR="114300" simplePos="0" relativeHeight="251662848" behindDoc="1" locked="0" layoutInCell="1" allowOverlap="1" wp14:anchorId="3E808D4C" wp14:editId="64B95F85">
            <wp:simplePos x="0" y="0"/>
            <wp:positionH relativeFrom="column">
              <wp:posOffset>899160</wp:posOffset>
            </wp:positionH>
            <wp:positionV relativeFrom="paragraph">
              <wp:posOffset>41910</wp:posOffset>
            </wp:positionV>
            <wp:extent cx="4401820" cy="3063240"/>
            <wp:effectExtent l="0" t="0" r="0" b="3810"/>
            <wp:wrapTight wrapText="bothSides">
              <wp:wrapPolygon edited="0">
                <wp:start x="0" y="0"/>
                <wp:lineTo x="0" y="21493"/>
                <wp:lineTo x="21500" y="21493"/>
                <wp:lineTo x="215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01820" cy="306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E3F7B" w14:textId="77777777" w:rsidR="006C335E" w:rsidRDefault="006C335E" w:rsidP="006C335E">
      <w:pPr>
        <w:pStyle w:val="ListParagraph"/>
        <w:ind w:left="360"/>
        <w:jc w:val="center"/>
      </w:pPr>
    </w:p>
    <w:p w14:paraId="4865FA98" w14:textId="77777777" w:rsidR="006C335E" w:rsidRPr="00C610EA" w:rsidRDefault="006C335E" w:rsidP="006C335E">
      <w:pPr>
        <w:pStyle w:val="ListParagraph"/>
        <w:ind w:left="360"/>
      </w:pPr>
      <w:r>
        <w:t xml:space="preserve">                                                                                                                                                                                                                                                         </w:t>
      </w:r>
    </w:p>
    <w:p w14:paraId="0B4B79CE" w14:textId="77777777" w:rsidR="006C335E" w:rsidRDefault="006C335E" w:rsidP="006C335E">
      <w:pPr>
        <w:ind w:left="360"/>
        <w:rPr>
          <w:b/>
        </w:rPr>
      </w:pPr>
      <w:r>
        <w:rPr>
          <w:b/>
        </w:rPr>
        <w:tab/>
      </w:r>
    </w:p>
    <w:p w14:paraId="698C8C7B" w14:textId="77777777" w:rsidR="006C335E" w:rsidRDefault="006C335E" w:rsidP="006C335E">
      <w:pPr>
        <w:rPr>
          <w:b/>
        </w:rPr>
      </w:pPr>
      <w:r>
        <w:rPr>
          <w:b/>
        </w:rPr>
        <w:br w:type="page"/>
      </w:r>
    </w:p>
    <w:p w14:paraId="4FF630CF" w14:textId="09AEC7F2" w:rsidR="006C335E" w:rsidRPr="005C4ED3" w:rsidRDefault="006C335E" w:rsidP="006C335E">
      <w:pPr>
        <w:rPr>
          <w:b/>
          <w:u w:val="single"/>
        </w:rPr>
      </w:pPr>
      <w:r w:rsidRPr="005C4ED3">
        <w:rPr>
          <w:b/>
          <w:u w:val="single"/>
        </w:rPr>
        <w:lastRenderedPageBreak/>
        <w:t xml:space="preserve">Supplemental </w:t>
      </w:r>
      <w:r>
        <w:rPr>
          <w:b/>
          <w:u w:val="single"/>
        </w:rPr>
        <w:t xml:space="preserve">Hydraulic Loading </w:t>
      </w:r>
      <w:r w:rsidRPr="005C4ED3">
        <w:rPr>
          <w:b/>
          <w:u w:val="single"/>
        </w:rPr>
        <w:t>Resources</w:t>
      </w:r>
    </w:p>
    <w:p w14:paraId="32BB6525" w14:textId="77777777" w:rsidR="006C335E" w:rsidRPr="006542F4" w:rsidRDefault="006C335E" w:rsidP="006C335E"/>
    <w:p w14:paraId="5A23FE27" w14:textId="77777777" w:rsidR="006C335E" w:rsidRPr="006542F4" w:rsidRDefault="006C335E" w:rsidP="006C335E">
      <w:r w:rsidRPr="006542F4">
        <w:t>The following publications contain additional information on determining hydraulic loading rates:</w:t>
      </w:r>
    </w:p>
    <w:p w14:paraId="31DA0379" w14:textId="77777777" w:rsidR="006C335E" w:rsidRPr="006542F4" w:rsidRDefault="006C335E" w:rsidP="006C335E"/>
    <w:p w14:paraId="13C4029D" w14:textId="77777777" w:rsidR="006C335E" w:rsidRDefault="006C335E" w:rsidP="00811C9E">
      <w:pPr>
        <w:pStyle w:val="ListParagraph"/>
        <w:numPr>
          <w:ilvl w:val="0"/>
          <w:numId w:val="30"/>
        </w:numPr>
        <w:ind w:left="360"/>
        <w:rPr>
          <w:sz w:val="24"/>
        </w:rPr>
      </w:pPr>
      <w:r w:rsidRPr="006542F4">
        <w:rPr>
          <w:sz w:val="24"/>
        </w:rPr>
        <w:t xml:space="preserve">Brown and Caldwell and Kennedy/ Jenks Consultants. (March 14, 2007). Manual of Good </w:t>
      </w:r>
      <w:r>
        <w:rPr>
          <w:sz w:val="24"/>
        </w:rPr>
        <w:tab/>
      </w:r>
      <w:r w:rsidRPr="006542F4">
        <w:rPr>
          <w:sz w:val="24"/>
        </w:rPr>
        <w:t>Practice for Land Application of Food Processing/Rinse Water. Prepared for the California League of Food Processors.</w:t>
      </w:r>
      <w:r>
        <w:rPr>
          <w:sz w:val="24"/>
        </w:rPr>
        <w:t xml:space="preserve"> Chapters 7 and 12.</w:t>
      </w:r>
    </w:p>
    <w:p w14:paraId="61A509B7" w14:textId="77777777" w:rsidR="006C335E" w:rsidRDefault="006C335E" w:rsidP="006C335E">
      <w:pPr>
        <w:pStyle w:val="ListParagraph"/>
        <w:ind w:left="360"/>
        <w:rPr>
          <w:sz w:val="24"/>
        </w:rPr>
      </w:pPr>
    </w:p>
    <w:p w14:paraId="137292AA" w14:textId="77777777" w:rsidR="006C335E" w:rsidRDefault="006C335E" w:rsidP="006C335E">
      <w:pPr>
        <w:pStyle w:val="ListParagraph"/>
        <w:ind w:left="360"/>
        <w:rPr>
          <w:sz w:val="24"/>
        </w:rPr>
      </w:pPr>
      <w:r>
        <w:rPr>
          <w:sz w:val="24"/>
        </w:rPr>
        <w:t xml:space="preserve">The publication is accessible online at </w:t>
      </w:r>
      <w:hyperlink r:id="rId27" w:history="1">
        <w:r w:rsidRPr="00563F42">
          <w:rPr>
            <w:rStyle w:val="Hyperlink"/>
            <w:sz w:val="24"/>
          </w:rPr>
          <w:t>http://clfp.com/documents/Manualofgoodpractice/CLFP%20Manual_COMPLETE_FINAL_3-14-07%20(2).pdf</w:t>
        </w:r>
      </w:hyperlink>
    </w:p>
    <w:p w14:paraId="2D714DCA" w14:textId="77777777" w:rsidR="006C335E" w:rsidRDefault="006C335E" w:rsidP="006C335E">
      <w:pPr>
        <w:pStyle w:val="ListParagraph"/>
        <w:ind w:left="360"/>
        <w:rPr>
          <w:sz w:val="24"/>
        </w:rPr>
      </w:pPr>
    </w:p>
    <w:p w14:paraId="6EC2038A" w14:textId="77777777" w:rsidR="006C335E" w:rsidRDefault="006C335E" w:rsidP="00811C9E">
      <w:pPr>
        <w:pStyle w:val="ListParagraph"/>
        <w:numPr>
          <w:ilvl w:val="0"/>
          <w:numId w:val="30"/>
        </w:numPr>
        <w:ind w:left="360"/>
        <w:rPr>
          <w:sz w:val="24"/>
        </w:rPr>
      </w:pPr>
      <w:r>
        <w:rPr>
          <w:sz w:val="24"/>
        </w:rPr>
        <w:t xml:space="preserve">U.S. Environmental Protection Agency. (September 2006). Process Design Manual. Land Treatment of Municipal Wastewater Effluents. Chapters 10 and 11. </w:t>
      </w:r>
    </w:p>
    <w:p w14:paraId="240EB813" w14:textId="77777777" w:rsidR="006C335E" w:rsidRDefault="006C335E" w:rsidP="006C335E">
      <w:pPr>
        <w:pStyle w:val="ListParagraph"/>
        <w:ind w:left="360"/>
        <w:rPr>
          <w:sz w:val="24"/>
        </w:rPr>
      </w:pPr>
    </w:p>
    <w:p w14:paraId="63B87CCE" w14:textId="77777777" w:rsidR="006C335E" w:rsidRDefault="006C335E" w:rsidP="006C335E">
      <w:pPr>
        <w:pStyle w:val="ListParagraph"/>
        <w:ind w:left="360"/>
        <w:rPr>
          <w:sz w:val="24"/>
        </w:rPr>
      </w:pPr>
      <w:r>
        <w:rPr>
          <w:sz w:val="24"/>
        </w:rPr>
        <w:t xml:space="preserve">The publication is accessible online at </w:t>
      </w:r>
      <w:hyperlink r:id="rId28" w:history="1">
        <w:r w:rsidRPr="00563F42">
          <w:rPr>
            <w:rStyle w:val="Hyperlink"/>
            <w:sz w:val="24"/>
          </w:rPr>
          <w:t>http://bit.ly/2ibETfn</w:t>
        </w:r>
      </w:hyperlink>
      <w:r>
        <w:rPr>
          <w:sz w:val="24"/>
        </w:rPr>
        <w:t>.</w:t>
      </w:r>
    </w:p>
    <w:p w14:paraId="39DA3532" w14:textId="03378274" w:rsidR="00DF2C4A" w:rsidRDefault="00DF2C4A">
      <w:pPr>
        <w:rPr>
          <w:color w:val="0000FF"/>
        </w:rPr>
      </w:pPr>
    </w:p>
    <w:p w14:paraId="2E3C3370" w14:textId="77777777" w:rsidR="006C335E" w:rsidRDefault="006C335E">
      <w:pPr>
        <w:rPr>
          <w:color w:val="0000FF"/>
        </w:rPr>
        <w:sectPr w:rsidR="006C335E" w:rsidSect="001502E0">
          <w:pgSz w:w="12240" w:h="15840" w:code="1"/>
          <w:pgMar w:top="1440" w:right="1440" w:bottom="1440" w:left="1440" w:header="720" w:footer="720" w:gutter="0"/>
          <w:paperSrc w:first="15" w:other="15"/>
          <w:cols w:space="720"/>
          <w:docGrid w:linePitch="326"/>
        </w:sectPr>
      </w:pPr>
    </w:p>
    <w:p w14:paraId="64F1CA0C" w14:textId="17989A7E" w:rsidR="006C335E" w:rsidRPr="00770F15" w:rsidRDefault="00C8724A" w:rsidP="006C335E">
      <w:pPr>
        <w:pStyle w:val="Title"/>
        <w:rPr>
          <w:sz w:val="24"/>
        </w:rPr>
      </w:pPr>
      <w:r>
        <w:rPr>
          <w:sz w:val="24"/>
        </w:rPr>
        <w:lastRenderedPageBreak/>
        <w:t>ATTACHMENT C-</w:t>
      </w:r>
      <w:r w:rsidR="006C335E">
        <w:rPr>
          <w:sz w:val="24"/>
        </w:rPr>
        <w:t>3</w:t>
      </w:r>
    </w:p>
    <w:p w14:paraId="2AE110E4" w14:textId="77777777" w:rsidR="006C335E" w:rsidRPr="00770F15" w:rsidRDefault="006C335E" w:rsidP="006C335E">
      <w:pPr>
        <w:pStyle w:val="Title"/>
        <w:rPr>
          <w:sz w:val="24"/>
        </w:rPr>
      </w:pPr>
    </w:p>
    <w:p w14:paraId="1751CF33" w14:textId="77777777" w:rsidR="006C335E" w:rsidRDefault="006C335E" w:rsidP="006C335E">
      <w:pPr>
        <w:spacing w:after="120"/>
        <w:jc w:val="center"/>
        <w:rPr>
          <w:b/>
        </w:rPr>
      </w:pPr>
      <w:r w:rsidRPr="00770F15">
        <w:rPr>
          <w:b/>
        </w:rPr>
        <w:t>POND INFILTRATION AND WATER BALANCE GUIDANCE</w:t>
      </w:r>
    </w:p>
    <w:p w14:paraId="38869F3C" w14:textId="77777777" w:rsidR="006C335E" w:rsidRDefault="006C335E" w:rsidP="006C335E">
      <w:pPr>
        <w:pStyle w:val="Title"/>
        <w:rPr>
          <w:sz w:val="24"/>
        </w:rPr>
      </w:pPr>
      <w:r>
        <w:rPr>
          <w:sz w:val="24"/>
        </w:rPr>
        <w:t>CALIFORNIA REGIONAL WATER QUALITY CONTROL BOARD</w:t>
      </w:r>
    </w:p>
    <w:p w14:paraId="1F97941F" w14:textId="77777777" w:rsidR="006C335E" w:rsidRPr="00A6233C" w:rsidRDefault="006C335E" w:rsidP="006C335E">
      <w:pPr>
        <w:spacing w:after="120"/>
        <w:jc w:val="center"/>
        <w:rPr>
          <w:b/>
          <w:szCs w:val="20"/>
        </w:rPr>
      </w:pPr>
      <w:r w:rsidRPr="00A6233C">
        <w:rPr>
          <w:b/>
          <w:szCs w:val="20"/>
        </w:rPr>
        <w:t>SAN FRANCISCO BAY REGION</w:t>
      </w:r>
    </w:p>
    <w:p w14:paraId="151A1C24" w14:textId="77777777" w:rsidR="006C335E" w:rsidRPr="00E55515" w:rsidRDefault="006C335E" w:rsidP="006C335E">
      <w:pPr>
        <w:jc w:val="center"/>
        <w:rPr>
          <w:bCs/>
        </w:rPr>
      </w:pPr>
      <w:r w:rsidRPr="00E55515">
        <w:rPr>
          <w:bCs/>
        </w:rPr>
        <w:t xml:space="preserve">For the General Waste Discharge Requirements for </w:t>
      </w:r>
    </w:p>
    <w:p w14:paraId="25B6515E" w14:textId="77777777" w:rsidR="006C335E" w:rsidRPr="00E55515" w:rsidRDefault="006C335E" w:rsidP="006C335E">
      <w:pPr>
        <w:jc w:val="center"/>
        <w:rPr>
          <w:bCs/>
        </w:rPr>
      </w:pPr>
      <w:r w:rsidRPr="00E55515">
        <w:rPr>
          <w:bCs/>
        </w:rPr>
        <w:t xml:space="preserve">Discharges of Winery Waste to Land </w:t>
      </w:r>
      <w:proofErr w:type="gramStart"/>
      <w:r w:rsidRPr="00E55515">
        <w:rPr>
          <w:bCs/>
        </w:rPr>
        <w:t>Within</w:t>
      </w:r>
      <w:proofErr w:type="gramEnd"/>
      <w:r w:rsidRPr="00E55515">
        <w:rPr>
          <w:bCs/>
        </w:rPr>
        <w:t xml:space="preserve"> the San Francisco Bay Region </w:t>
      </w:r>
    </w:p>
    <w:p w14:paraId="5E5C5724" w14:textId="6338B4D7" w:rsidR="006C335E" w:rsidRPr="00E55515" w:rsidRDefault="002041CF" w:rsidP="006C335E">
      <w:pPr>
        <w:jc w:val="center"/>
        <w:rPr>
          <w:bCs/>
        </w:rPr>
      </w:pPr>
      <w:r>
        <w:rPr>
          <w:bCs/>
        </w:rPr>
        <w:t>Order No. R2-2017</w:t>
      </w:r>
      <w:r w:rsidR="006C335E" w:rsidRPr="00E55515">
        <w:rPr>
          <w:bCs/>
        </w:rPr>
        <w:t>-Xxx</w:t>
      </w:r>
    </w:p>
    <w:p w14:paraId="1787F1AC" w14:textId="77777777" w:rsidR="006C335E" w:rsidRPr="00E55515" w:rsidRDefault="006C335E" w:rsidP="006C335E">
      <w:pPr>
        <w:pBdr>
          <w:bottom w:val="double" w:sz="6" w:space="1" w:color="auto"/>
        </w:pBdr>
        <w:jc w:val="center"/>
        <w:rPr>
          <w:sz w:val="12"/>
          <w:szCs w:val="12"/>
        </w:rPr>
      </w:pPr>
    </w:p>
    <w:p w14:paraId="4BDB09FC" w14:textId="77777777" w:rsidR="00A50CEB" w:rsidRPr="00FC1E62" w:rsidRDefault="00A50CEB" w:rsidP="00A50CEB">
      <w:pPr>
        <w:keepNext/>
        <w:keepLines/>
        <w:spacing w:before="200" w:after="120"/>
        <w:outlineLvl w:val="0"/>
        <w:rPr>
          <w:b/>
          <w:bCs/>
          <w:sz w:val="28"/>
          <w:szCs w:val="28"/>
        </w:rPr>
      </w:pPr>
      <w:r w:rsidRPr="00FC1E62">
        <w:rPr>
          <w:b/>
          <w:bCs/>
          <w:sz w:val="28"/>
          <w:szCs w:val="28"/>
        </w:rPr>
        <w:t xml:space="preserve">Pond Infiltration and Water </w:t>
      </w:r>
      <w:bookmarkStart w:id="0" w:name="_GoBack"/>
      <w:bookmarkEnd w:id="0"/>
      <w:r w:rsidRPr="00FC1E62">
        <w:rPr>
          <w:b/>
          <w:bCs/>
          <w:sz w:val="28"/>
          <w:szCs w:val="28"/>
        </w:rPr>
        <w:t xml:space="preserve">Balance </w:t>
      </w:r>
    </w:p>
    <w:p w14:paraId="2D1AE10A" w14:textId="77777777" w:rsidR="00A50CEB" w:rsidRPr="00311B63" w:rsidRDefault="00A50CEB" w:rsidP="00311B63">
      <w:pPr>
        <w:keepNext/>
        <w:keepLines/>
        <w:spacing w:before="200" w:after="120"/>
        <w:outlineLvl w:val="0"/>
        <w:rPr>
          <w:bCs/>
        </w:rPr>
      </w:pPr>
      <w:r w:rsidRPr="00311B63">
        <w:rPr>
          <w:bCs/>
        </w:rPr>
        <w:t xml:space="preserve">A pond infiltration assessment and water balance shall be prepared by all Dischargers to assess the level of leakage from each pond into the groundwater below. </w:t>
      </w:r>
    </w:p>
    <w:p w14:paraId="554F150C" w14:textId="790A16AC" w:rsidR="006C335E" w:rsidRPr="00911D40" w:rsidRDefault="006C335E" w:rsidP="00A50CEB">
      <w:pPr>
        <w:pStyle w:val="Heading2"/>
        <w:spacing w:after="120"/>
      </w:pPr>
      <w:r w:rsidRPr="00911D40">
        <w:t xml:space="preserve">Which </w:t>
      </w:r>
      <w:r>
        <w:t>wineries</w:t>
      </w:r>
      <w:r w:rsidRPr="00911D40">
        <w:t xml:space="preserve"> are required to perform this study</w:t>
      </w:r>
    </w:p>
    <w:p w14:paraId="55E744BA" w14:textId="77777777" w:rsidR="006C335E" w:rsidRPr="00DA7B99" w:rsidRDefault="006C335E" w:rsidP="006C335E">
      <w:pPr>
        <w:spacing w:after="120"/>
        <w:rPr>
          <w:bCs/>
        </w:rPr>
      </w:pPr>
      <w:r w:rsidRPr="00DA7B99">
        <w:rPr>
          <w:bCs/>
        </w:rPr>
        <w:t xml:space="preserve">All </w:t>
      </w:r>
      <w:r>
        <w:rPr>
          <w:bCs/>
        </w:rPr>
        <w:t>wineries</w:t>
      </w:r>
      <w:r w:rsidRPr="00DA7B99">
        <w:rPr>
          <w:bCs/>
        </w:rPr>
        <w:t xml:space="preserve"> using ponds shall conduct a pond infiltration and water balance study</w:t>
      </w:r>
      <w:r>
        <w:rPr>
          <w:bCs/>
        </w:rPr>
        <w:t xml:space="preserve"> for each pond</w:t>
      </w:r>
      <w:r w:rsidRPr="00DA7B99">
        <w:rPr>
          <w:bCs/>
        </w:rPr>
        <w:t>.</w:t>
      </w:r>
    </w:p>
    <w:p w14:paraId="24446578" w14:textId="484FC3A0" w:rsidR="006C335E" w:rsidRPr="00911D40" w:rsidRDefault="002041CF" w:rsidP="002041CF">
      <w:pPr>
        <w:pStyle w:val="Heading1"/>
        <w:spacing w:before="240" w:after="120"/>
        <w:jc w:val="left"/>
      </w:pPr>
      <w:r>
        <w:t>When to submit the study to the Regional Water Board</w:t>
      </w:r>
    </w:p>
    <w:p w14:paraId="6EF57486" w14:textId="62F7AD1E" w:rsidR="006C335E" w:rsidRDefault="006C335E" w:rsidP="006C335E">
      <w:r w:rsidRPr="00DA7B99">
        <w:t xml:space="preserve">The Pond Infiltration and Water Balance Study shall be completed within </w:t>
      </w:r>
      <w:r w:rsidR="00A50CEB">
        <w:rPr>
          <w:b/>
        </w:rPr>
        <w:t>6</w:t>
      </w:r>
      <w:r w:rsidRPr="002041CF">
        <w:rPr>
          <w:b/>
        </w:rPr>
        <w:t xml:space="preserve"> months </w:t>
      </w:r>
      <w:r w:rsidRPr="00DA7B99">
        <w:t>of a facility obtaining coverage under the Order.</w:t>
      </w:r>
    </w:p>
    <w:p w14:paraId="2191C6F9" w14:textId="77777777" w:rsidR="002041CF" w:rsidRPr="00DA7B99" w:rsidRDefault="002041CF" w:rsidP="006C335E"/>
    <w:p w14:paraId="3F40932E" w14:textId="77777777" w:rsidR="006C335E" w:rsidRPr="00911D40" w:rsidRDefault="006C335E" w:rsidP="002041CF">
      <w:pPr>
        <w:pStyle w:val="Heading2"/>
        <w:spacing w:after="120"/>
      </w:pPr>
      <w:r w:rsidRPr="00911D40">
        <w:t>What it helps you do or understand</w:t>
      </w:r>
    </w:p>
    <w:p w14:paraId="07E922CE" w14:textId="33C142CC" w:rsidR="00A50CEB" w:rsidRDefault="006C335E" w:rsidP="00A50CEB">
      <w:pPr>
        <w:pStyle w:val="OrderItem"/>
        <w:spacing w:after="0"/>
        <w:ind w:left="0" w:firstLine="0"/>
        <w:rPr>
          <w:szCs w:val="24"/>
        </w:rPr>
      </w:pPr>
      <w:r w:rsidRPr="00997702">
        <w:t xml:space="preserve">A </w:t>
      </w:r>
      <w:r w:rsidR="00A50CEB">
        <w:t xml:space="preserve">pond infiltration and </w:t>
      </w:r>
      <w:r w:rsidRPr="00997702">
        <w:t>water ba</w:t>
      </w:r>
      <w:r w:rsidR="00A50CEB">
        <w:t>lance assessment</w:t>
      </w:r>
      <w:r>
        <w:t xml:space="preserve"> is required</w:t>
      </w:r>
      <w:r w:rsidRPr="00997702">
        <w:t xml:space="preserve"> </w:t>
      </w:r>
      <w:r w:rsidR="00311B63">
        <w:t xml:space="preserve">for all existing ponds </w:t>
      </w:r>
      <w:r w:rsidRPr="00997702">
        <w:t>to assess level of leakage from the pond into the groundwater below.</w:t>
      </w:r>
      <w:r w:rsidR="00A50CEB">
        <w:t xml:space="preserve"> </w:t>
      </w:r>
      <w:r w:rsidR="00A50CEB" w:rsidRPr="00E93E7A">
        <w:rPr>
          <w:szCs w:val="24"/>
        </w:rPr>
        <w:t>All new ponds shall be sited, designed, constructed</w:t>
      </w:r>
      <w:r w:rsidR="00A50CEB">
        <w:rPr>
          <w:szCs w:val="24"/>
        </w:rPr>
        <w:t>,</w:t>
      </w:r>
      <w:r w:rsidR="00A50CEB" w:rsidRPr="00E93E7A">
        <w:rPr>
          <w:szCs w:val="24"/>
        </w:rPr>
        <w:t xml:space="preserve"> and operated to ensure that the wastewater contained in the ponds is effectively separated from underlying groundwater. The water containment portions of the pond (pond bottom and sides below operating water levels) shall be lined with a synthetic liner, suitable clay soils, or compacted so that percolation of water into subsurface soils has a rate of not more than </w:t>
      </w:r>
      <w:r w:rsidR="00A50CEB">
        <w:rPr>
          <w:szCs w:val="24"/>
        </w:rPr>
        <w:t xml:space="preserve">1 x </w:t>
      </w:r>
      <w:r w:rsidR="00A50CEB" w:rsidRPr="00E93E7A">
        <w:rPr>
          <w:szCs w:val="24"/>
        </w:rPr>
        <w:t>10</w:t>
      </w:r>
      <w:r w:rsidR="00A50CEB" w:rsidRPr="00BD4091">
        <w:rPr>
          <w:szCs w:val="24"/>
          <w:vertAlign w:val="superscript"/>
        </w:rPr>
        <w:t>-6</w:t>
      </w:r>
      <w:r w:rsidR="00A50CEB" w:rsidRPr="00E93E7A">
        <w:rPr>
          <w:szCs w:val="24"/>
        </w:rPr>
        <w:t xml:space="preserve"> centimeter</w:t>
      </w:r>
      <w:r w:rsidR="00A50CEB">
        <w:rPr>
          <w:szCs w:val="24"/>
        </w:rPr>
        <w:t>s</w:t>
      </w:r>
      <w:r w:rsidR="00A50CEB" w:rsidRPr="00E93E7A">
        <w:rPr>
          <w:szCs w:val="24"/>
        </w:rPr>
        <w:t>/second.</w:t>
      </w:r>
      <w:r w:rsidR="00A50CEB">
        <w:rPr>
          <w:szCs w:val="24"/>
        </w:rPr>
        <w:t xml:space="preserve"> </w:t>
      </w:r>
    </w:p>
    <w:p w14:paraId="5FA8C754" w14:textId="6C2EFBAE" w:rsidR="006C335E" w:rsidRPr="00FC1E62" w:rsidRDefault="006C335E" w:rsidP="002041CF">
      <w:pPr>
        <w:pStyle w:val="Heading1"/>
        <w:spacing w:before="240" w:after="120"/>
        <w:jc w:val="left"/>
      </w:pPr>
      <w:r w:rsidRPr="00FC1E62">
        <w:lastRenderedPageBreak/>
        <w:t>S</w:t>
      </w:r>
      <w:r w:rsidR="00FC1E62">
        <w:t>teps and I</w:t>
      </w:r>
      <w:r w:rsidRPr="00FC1E62">
        <w:t>nstructions</w:t>
      </w:r>
    </w:p>
    <w:p w14:paraId="51D30688" w14:textId="77777777" w:rsidR="00311B63" w:rsidRPr="00FC1E62" w:rsidRDefault="00311B63" w:rsidP="00E23979">
      <w:pPr>
        <w:pStyle w:val="ListParagraph"/>
        <w:keepNext/>
        <w:keepLines/>
        <w:numPr>
          <w:ilvl w:val="3"/>
          <w:numId w:val="45"/>
        </w:numPr>
        <w:spacing w:before="200" w:after="120"/>
        <w:ind w:left="360"/>
        <w:outlineLvl w:val="0"/>
        <w:rPr>
          <w:bCs/>
          <w:sz w:val="24"/>
          <w:szCs w:val="24"/>
        </w:rPr>
      </w:pPr>
      <w:r w:rsidRPr="00FC1E62">
        <w:rPr>
          <w:bCs/>
          <w:sz w:val="24"/>
          <w:szCs w:val="24"/>
        </w:rPr>
        <w:t>In addition to a pond water balance, seepage from unlined ponds can be determined by conducting in-place field permeability tests of the pond bottom soils. If permeability tests are conducted on the soils underlying the ponds, the depth of groundwater below the pond shall also be reported since local groundwater fluctuations can have a significant impact on seepage rates, especially if groundwater mounding has occurred beneath the pond. Additional information on pond sealing and seepage rates is located in chapter 4.3 of the Environmental Protection Agency’s Principles of Design and Operations of Wastewater Treatment Pond Systems for Plant Operators, Engineers, and Managers.</w:t>
      </w:r>
      <w:r w:rsidRPr="00FC1E62">
        <w:rPr>
          <w:rStyle w:val="FootnoteReference"/>
          <w:bCs/>
          <w:sz w:val="24"/>
          <w:szCs w:val="24"/>
        </w:rPr>
        <w:footnoteReference w:id="13"/>
      </w:r>
    </w:p>
    <w:p w14:paraId="27AE65F3" w14:textId="77777777" w:rsidR="00311B63" w:rsidRPr="00FC1E62" w:rsidRDefault="00311B63" w:rsidP="00311B63">
      <w:pPr>
        <w:pStyle w:val="ListParagraph"/>
        <w:keepNext/>
        <w:keepLines/>
        <w:spacing w:before="200" w:after="120"/>
        <w:ind w:hanging="360"/>
        <w:outlineLvl w:val="0"/>
        <w:rPr>
          <w:bCs/>
          <w:sz w:val="24"/>
          <w:szCs w:val="24"/>
        </w:rPr>
      </w:pPr>
    </w:p>
    <w:p w14:paraId="6889ED3F" w14:textId="5F924F66" w:rsidR="00311B63" w:rsidRPr="00FC1E62" w:rsidRDefault="00311B63" w:rsidP="00E23979">
      <w:pPr>
        <w:pStyle w:val="ListParagraph"/>
        <w:keepNext/>
        <w:keepLines/>
        <w:numPr>
          <w:ilvl w:val="3"/>
          <w:numId w:val="45"/>
        </w:numPr>
        <w:spacing w:before="200"/>
        <w:ind w:left="360"/>
        <w:contextualSpacing w:val="0"/>
        <w:outlineLvl w:val="0"/>
        <w:rPr>
          <w:bCs/>
          <w:sz w:val="24"/>
          <w:szCs w:val="24"/>
        </w:rPr>
      </w:pPr>
      <w:r w:rsidRPr="00FC1E62">
        <w:rPr>
          <w:bCs/>
          <w:sz w:val="24"/>
          <w:szCs w:val="24"/>
        </w:rPr>
        <w:t xml:space="preserve">To conduct a simplified pond water balance, calculate the pond inputs and outputs and compare to changes in pond depth. Monitor the water level in the pond over a period of time and compare it to inputs (rain and effluent) and outputs (evaporation). Other pond inputs may consist of runoff from the land basin and groundwater inflow. Pond outputs may consist of diversions out of the water body and groundwater flow from the pond. </w:t>
      </w:r>
    </w:p>
    <w:p w14:paraId="42A137C2" w14:textId="0F2D497E" w:rsidR="00311B63" w:rsidRPr="00FC1E62" w:rsidRDefault="00311B63" w:rsidP="00311B63"/>
    <w:p w14:paraId="49D32EB5" w14:textId="1AD7B501" w:rsidR="006C335E" w:rsidRPr="00FC1E62" w:rsidRDefault="006C335E" w:rsidP="00E23979">
      <w:pPr>
        <w:pStyle w:val="ListParagraph"/>
        <w:numPr>
          <w:ilvl w:val="3"/>
          <w:numId w:val="45"/>
        </w:numPr>
        <w:ind w:left="360"/>
        <w:rPr>
          <w:sz w:val="24"/>
          <w:szCs w:val="24"/>
        </w:rPr>
      </w:pPr>
      <w:r w:rsidRPr="00FC1E62">
        <w:rPr>
          <w:sz w:val="24"/>
          <w:szCs w:val="24"/>
        </w:rPr>
        <w:t xml:space="preserve">Conducting a pond water balance in the summer when inputs are minimal </w:t>
      </w:r>
      <w:r w:rsidR="00311B63" w:rsidRPr="00FC1E62">
        <w:rPr>
          <w:sz w:val="24"/>
          <w:szCs w:val="24"/>
        </w:rPr>
        <w:t>may</w:t>
      </w:r>
      <w:r w:rsidRPr="00FC1E62">
        <w:rPr>
          <w:sz w:val="24"/>
          <w:szCs w:val="24"/>
        </w:rPr>
        <w:t xml:space="preserve"> make it simpler. Report the results of a water balance using the methodology below or a comparable approach. An example pond water balance methodology is stated below.</w:t>
      </w:r>
    </w:p>
    <w:p w14:paraId="28F03DE9" w14:textId="77777777" w:rsidR="00311B63" w:rsidRDefault="00311B63" w:rsidP="00311B63">
      <w:pPr>
        <w:pStyle w:val="ListParagraph"/>
      </w:pPr>
    </w:p>
    <w:p w14:paraId="45B3A840" w14:textId="77777777" w:rsidR="006C335E" w:rsidRPr="00997702" w:rsidRDefault="006C335E" w:rsidP="00FC1E62">
      <w:pPr>
        <w:autoSpaceDE w:val="0"/>
        <w:autoSpaceDN w:val="0"/>
        <w:adjustRightInd w:val="0"/>
        <w:spacing w:after="120" w:line="241" w:lineRule="atLeast"/>
        <w:ind w:left="720" w:hanging="360"/>
        <w:rPr>
          <w:rFonts w:cs="Verdana"/>
          <w:color w:val="000000"/>
        </w:rPr>
      </w:pPr>
      <w:r w:rsidRPr="00997702">
        <w:rPr>
          <w:rFonts w:cs="Verdana"/>
          <w:color w:val="000000"/>
        </w:rPr>
        <w:t>The following information is needed:</w:t>
      </w:r>
    </w:p>
    <w:p w14:paraId="184A7891" w14:textId="77777777" w:rsidR="006C335E" w:rsidRPr="00997702" w:rsidRDefault="006C335E" w:rsidP="00FC1E62">
      <w:pPr>
        <w:numPr>
          <w:ilvl w:val="0"/>
          <w:numId w:val="31"/>
        </w:numPr>
        <w:autoSpaceDE w:val="0"/>
        <w:autoSpaceDN w:val="0"/>
        <w:adjustRightInd w:val="0"/>
        <w:spacing w:line="241" w:lineRule="atLeast"/>
        <w:ind w:left="720"/>
        <w:rPr>
          <w:rFonts w:cs="Verdana"/>
          <w:color w:val="000000"/>
        </w:rPr>
      </w:pPr>
      <w:r w:rsidRPr="00997702">
        <w:rPr>
          <w:rFonts w:cs="Verdana"/>
          <w:color w:val="000000"/>
        </w:rPr>
        <w:t>Pond surface area</w:t>
      </w:r>
    </w:p>
    <w:p w14:paraId="7C0019EE" w14:textId="77777777" w:rsidR="006C335E" w:rsidRPr="00997702" w:rsidRDefault="006C335E" w:rsidP="00FC1E62">
      <w:pPr>
        <w:numPr>
          <w:ilvl w:val="0"/>
          <w:numId w:val="31"/>
        </w:numPr>
        <w:autoSpaceDE w:val="0"/>
        <w:autoSpaceDN w:val="0"/>
        <w:adjustRightInd w:val="0"/>
        <w:spacing w:line="241" w:lineRule="atLeast"/>
        <w:ind w:left="720"/>
        <w:rPr>
          <w:rFonts w:cs="Verdana"/>
          <w:color w:val="000000"/>
        </w:rPr>
      </w:pPr>
      <w:r w:rsidRPr="00997702">
        <w:rPr>
          <w:rFonts w:cs="Verdana"/>
          <w:color w:val="000000"/>
        </w:rPr>
        <w:t>Evaporation rate in the area of the pond</w:t>
      </w:r>
    </w:p>
    <w:p w14:paraId="2AEFB5B3" w14:textId="77777777" w:rsidR="006C335E" w:rsidRPr="00997702" w:rsidRDefault="006C335E" w:rsidP="00FC1E62">
      <w:pPr>
        <w:numPr>
          <w:ilvl w:val="0"/>
          <w:numId w:val="31"/>
        </w:numPr>
        <w:autoSpaceDE w:val="0"/>
        <w:autoSpaceDN w:val="0"/>
        <w:adjustRightInd w:val="0"/>
        <w:spacing w:line="241" w:lineRule="atLeast"/>
        <w:ind w:left="720"/>
        <w:rPr>
          <w:rFonts w:cs="Verdana"/>
          <w:color w:val="000000"/>
        </w:rPr>
      </w:pPr>
      <w:r w:rsidRPr="00997702">
        <w:rPr>
          <w:rFonts w:cs="Verdana"/>
          <w:color w:val="000000"/>
        </w:rPr>
        <w:t>Rainfall in in the area of the pond</w:t>
      </w:r>
    </w:p>
    <w:p w14:paraId="491A5FA1" w14:textId="77777777" w:rsidR="006C335E" w:rsidRPr="00997702" w:rsidRDefault="006C335E" w:rsidP="006C335E">
      <w:pPr>
        <w:ind w:left="360"/>
      </w:pPr>
    </w:p>
    <w:p w14:paraId="13D387E5" w14:textId="77777777" w:rsidR="006C335E" w:rsidRPr="00997702" w:rsidRDefault="006C335E" w:rsidP="006C335E">
      <w:pPr>
        <w:autoSpaceDE w:val="0"/>
        <w:autoSpaceDN w:val="0"/>
        <w:adjustRightInd w:val="0"/>
        <w:spacing w:line="241" w:lineRule="atLeast"/>
        <w:rPr>
          <w:color w:val="0000FF"/>
          <w:u w:val="single"/>
        </w:rPr>
      </w:pPr>
      <w:r w:rsidRPr="00997702">
        <w:rPr>
          <w:rFonts w:cs="Verdana"/>
          <w:color w:val="000000"/>
        </w:rPr>
        <w:t xml:space="preserve">The monthly evaporation rate can be obtained from </w:t>
      </w:r>
      <w:hyperlink r:id="rId29" w:anchor="CALIFORNIA" w:history="1">
        <w:r w:rsidRPr="00997702">
          <w:rPr>
            <w:color w:val="0000FF"/>
            <w:u w:val="single"/>
          </w:rPr>
          <w:t>http://www.wrcc.dri.edu/htmlfiles/westevap.final.html#CALIFORNIA</w:t>
        </w:r>
      </w:hyperlink>
      <w:r w:rsidRPr="00997702">
        <w:rPr>
          <w:color w:val="0000FF"/>
          <w:u w:val="single"/>
        </w:rPr>
        <w:t xml:space="preserve"> </w:t>
      </w:r>
      <w:r w:rsidRPr="00997702">
        <w:t>and/or</w:t>
      </w:r>
    </w:p>
    <w:p w14:paraId="35111EF4" w14:textId="77777777" w:rsidR="006C335E" w:rsidRPr="00997702" w:rsidRDefault="00034375" w:rsidP="006C335E">
      <w:pPr>
        <w:autoSpaceDE w:val="0"/>
        <w:autoSpaceDN w:val="0"/>
        <w:adjustRightInd w:val="0"/>
        <w:spacing w:line="241" w:lineRule="atLeast"/>
        <w:rPr>
          <w:rFonts w:cs="Verdana"/>
          <w:color w:val="000000"/>
        </w:rPr>
      </w:pPr>
      <w:hyperlink r:id="rId30" w:history="1">
        <w:r w:rsidR="006C335E" w:rsidRPr="00997702">
          <w:rPr>
            <w:color w:val="0000FF"/>
            <w:u w:val="single"/>
          </w:rPr>
          <w:t>http://www.dynsystem.com/netstorm/docs/NWS34EvapTables.pdf</w:t>
        </w:r>
      </w:hyperlink>
      <w:r w:rsidR="006C335E" w:rsidRPr="00997702">
        <w:t>.</w:t>
      </w:r>
    </w:p>
    <w:p w14:paraId="6CDD4A68" w14:textId="77777777" w:rsidR="006C335E" w:rsidRPr="00801100" w:rsidRDefault="006C335E" w:rsidP="006C335E">
      <w:pPr>
        <w:ind w:left="360"/>
      </w:pPr>
    </w:p>
    <w:p w14:paraId="007C7AD6" w14:textId="77777777" w:rsidR="006C335E" w:rsidRPr="00997702" w:rsidRDefault="006C335E" w:rsidP="006C335E">
      <w:pPr>
        <w:autoSpaceDE w:val="0"/>
        <w:autoSpaceDN w:val="0"/>
        <w:adjustRightInd w:val="0"/>
        <w:spacing w:line="241" w:lineRule="atLeast"/>
        <w:ind w:left="630" w:hanging="630"/>
        <w:rPr>
          <w:rFonts w:cs="Verdana"/>
          <w:color w:val="000000"/>
        </w:rPr>
      </w:pPr>
      <w:r w:rsidRPr="00997702">
        <w:rPr>
          <w:rFonts w:cs="Verdana"/>
          <w:b/>
          <w:color w:val="000000"/>
        </w:rPr>
        <w:t>Note:</w:t>
      </w:r>
      <w:r w:rsidRPr="00997702">
        <w:rPr>
          <w:rFonts w:cs="Verdana"/>
          <w:color w:val="000000"/>
        </w:rPr>
        <w:t xml:space="preserve"> Water evaporates faster from a Class </w:t>
      </w:r>
      <w:proofErr w:type="gramStart"/>
      <w:r w:rsidRPr="00997702">
        <w:rPr>
          <w:rFonts w:cs="Verdana"/>
          <w:color w:val="000000"/>
        </w:rPr>
        <w:t>A</w:t>
      </w:r>
      <w:proofErr w:type="gramEnd"/>
      <w:r w:rsidRPr="00997702">
        <w:rPr>
          <w:rFonts w:cs="Verdana"/>
          <w:color w:val="000000"/>
        </w:rPr>
        <w:t xml:space="preserve"> Pan than from a large water surface such as a pond. When using Class </w:t>
      </w:r>
      <w:proofErr w:type="gramStart"/>
      <w:r w:rsidRPr="00997702">
        <w:rPr>
          <w:rFonts w:cs="Verdana"/>
          <w:color w:val="000000"/>
        </w:rPr>
        <w:t>A</w:t>
      </w:r>
      <w:proofErr w:type="gramEnd"/>
      <w:r w:rsidRPr="00997702">
        <w:rPr>
          <w:rFonts w:cs="Verdana"/>
          <w:color w:val="000000"/>
        </w:rPr>
        <w:t xml:space="preserve"> Pan evaporation rates, multiply by a correction factor of 0.75 to better approximate evaporation losses. </w:t>
      </w:r>
    </w:p>
    <w:p w14:paraId="42810B61" w14:textId="77777777" w:rsidR="006C335E" w:rsidRPr="00997702" w:rsidRDefault="006C335E" w:rsidP="006C335E"/>
    <w:p w14:paraId="6B9E6573" w14:textId="77777777" w:rsidR="006C335E" w:rsidRPr="00997702" w:rsidRDefault="006C335E" w:rsidP="006C335E">
      <w:pPr>
        <w:autoSpaceDE w:val="0"/>
        <w:autoSpaceDN w:val="0"/>
        <w:adjustRightInd w:val="0"/>
        <w:rPr>
          <w:rFonts w:cs="Verdana"/>
          <w:color w:val="000000"/>
        </w:rPr>
      </w:pPr>
      <w:r w:rsidRPr="00997702">
        <w:rPr>
          <w:rFonts w:cs="Verdana"/>
          <w:color w:val="000000"/>
        </w:rPr>
        <w:t xml:space="preserve">The input from rainfall can be obtained from an onsite rain gauge or access rainfall data for the nearest city at the U.S. Climate Data website at </w:t>
      </w:r>
      <w:hyperlink r:id="rId31" w:history="1">
        <w:r w:rsidRPr="00997702">
          <w:rPr>
            <w:color w:val="0000FF"/>
            <w:u w:val="single"/>
          </w:rPr>
          <w:t>http://www.usclimatedata.com/climate/united-states/3174</w:t>
        </w:r>
      </w:hyperlink>
      <w:r>
        <w:rPr>
          <w:rFonts w:cs="Verdana"/>
          <w:color w:val="000000"/>
        </w:rPr>
        <w:t xml:space="preserve"> or other comparable online rainfall database.</w:t>
      </w:r>
    </w:p>
    <w:p w14:paraId="36A6D095" w14:textId="77777777" w:rsidR="006C335E" w:rsidRPr="00997702" w:rsidRDefault="006C335E" w:rsidP="006C335E"/>
    <w:p w14:paraId="389CBBDF" w14:textId="77777777" w:rsidR="006C335E" w:rsidRPr="00997702" w:rsidRDefault="006C335E" w:rsidP="006C335E">
      <w:pPr>
        <w:autoSpaceDE w:val="0"/>
        <w:autoSpaceDN w:val="0"/>
        <w:adjustRightInd w:val="0"/>
        <w:jc w:val="both"/>
        <w:rPr>
          <w:color w:val="000000"/>
        </w:rPr>
      </w:pPr>
      <w:r w:rsidRPr="00997702">
        <w:rPr>
          <w:rFonts w:cs="Verdana"/>
          <w:color w:val="000000"/>
        </w:rPr>
        <w:t>A flow meter or comparable flow measurement methodology will be required to determine the quantity of wastewater discharged into the pond.</w:t>
      </w:r>
      <w:r>
        <w:rPr>
          <w:rFonts w:cs="Verdana"/>
          <w:color w:val="000000"/>
        </w:rPr>
        <w:t xml:space="preserve"> </w:t>
      </w:r>
      <w:r w:rsidRPr="00997702">
        <w:rPr>
          <w:rFonts w:cs="Verdana"/>
          <w:color w:val="000000"/>
        </w:rPr>
        <w:t>To convert from gallons to cubic feet (ft</w:t>
      </w:r>
      <w:r w:rsidRPr="00997702">
        <w:rPr>
          <w:rFonts w:cs="Verdana"/>
          <w:color w:val="000000"/>
          <w:vertAlign w:val="superscript"/>
        </w:rPr>
        <w:t>3</w:t>
      </w:r>
      <w:r w:rsidRPr="00997702">
        <w:rPr>
          <w:rFonts w:cs="Verdana"/>
          <w:color w:val="000000"/>
        </w:rPr>
        <w:t>) divide by 7.48.</w:t>
      </w:r>
    </w:p>
    <w:p w14:paraId="6FE02862" w14:textId="77777777" w:rsidR="006C335E" w:rsidRPr="00997702" w:rsidRDefault="006C335E" w:rsidP="006C335E">
      <w:pPr>
        <w:autoSpaceDE w:val="0"/>
        <w:autoSpaceDN w:val="0"/>
        <w:adjustRightInd w:val="0"/>
        <w:ind w:left="360"/>
        <w:jc w:val="both"/>
        <w:rPr>
          <w:rFonts w:cs="Verdana"/>
          <w:color w:val="000000"/>
        </w:rPr>
      </w:pPr>
    </w:p>
    <w:p w14:paraId="057A37A8" w14:textId="77777777" w:rsidR="006C335E" w:rsidRPr="00997702" w:rsidRDefault="006C335E" w:rsidP="006C335E">
      <w:pPr>
        <w:autoSpaceDE w:val="0"/>
        <w:autoSpaceDN w:val="0"/>
        <w:adjustRightInd w:val="0"/>
        <w:jc w:val="both"/>
        <w:rPr>
          <w:rFonts w:cs="Verdana"/>
          <w:color w:val="000000"/>
        </w:rPr>
      </w:pPr>
      <w:r w:rsidRPr="00997702">
        <w:rPr>
          <w:rFonts w:cs="Verdana"/>
          <w:color w:val="000000"/>
        </w:rPr>
        <w:lastRenderedPageBreak/>
        <w:t>To calculate changes in pond depth measure the increase or decrease in pond level in feet during the monitoring period. Multiply by the water surface area (in square feet (ft</w:t>
      </w:r>
      <w:r w:rsidRPr="00997702">
        <w:rPr>
          <w:rFonts w:cs="Verdana"/>
          <w:color w:val="000000"/>
          <w:vertAlign w:val="superscript"/>
        </w:rPr>
        <w:t>2</w:t>
      </w:r>
      <w:r w:rsidRPr="00997702">
        <w:rPr>
          <w:rFonts w:cs="Verdana"/>
          <w:color w:val="000000"/>
        </w:rPr>
        <w:t>)) to find the total increase or decrease in wastewater volume in the pond (in ft</w:t>
      </w:r>
      <w:r w:rsidRPr="00997702">
        <w:rPr>
          <w:rFonts w:cs="Verdana"/>
          <w:color w:val="000000"/>
          <w:vertAlign w:val="superscript"/>
        </w:rPr>
        <w:t>3</w:t>
      </w:r>
      <w:r>
        <w:rPr>
          <w:rFonts w:cs="Verdana"/>
          <w:color w:val="000000"/>
        </w:rPr>
        <w:t>).</w:t>
      </w:r>
    </w:p>
    <w:p w14:paraId="3CB5EBD8" w14:textId="77777777" w:rsidR="006C335E" w:rsidRPr="00997702" w:rsidRDefault="006C335E" w:rsidP="006C335E"/>
    <w:p w14:paraId="2A257FB5" w14:textId="77777777" w:rsidR="006C335E" w:rsidRPr="00997702" w:rsidRDefault="006C335E" w:rsidP="006C335E">
      <w:r w:rsidRPr="00997702">
        <w:t xml:space="preserve">Compare the final value to the permit required maximum infiltration rate of </w:t>
      </w:r>
      <w:r>
        <w:t xml:space="preserve">1 x </w:t>
      </w:r>
      <w:r w:rsidRPr="00997702">
        <w:t>10</w:t>
      </w:r>
      <w:r w:rsidRPr="00997702">
        <w:rPr>
          <w:vertAlign w:val="superscript"/>
        </w:rPr>
        <w:t>-6</w:t>
      </w:r>
      <w:r w:rsidRPr="00997702">
        <w:t xml:space="preserve"> centimeter/second.</w:t>
      </w:r>
    </w:p>
    <w:p w14:paraId="7BA10C1B" w14:textId="77777777" w:rsidR="006C335E" w:rsidRPr="00997702" w:rsidRDefault="006C335E" w:rsidP="006C335E">
      <w:pPr>
        <w:autoSpaceDE w:val="0"/>
        <w:autoSpaceDN w:val="0"/>
        <w:adjustRightInd w:val="0"/>
        <w:spacing w:line="241" w:lineRule="atLeast"/>
        <w:ind w:left="360"/>
        <w:jc w:val="both"/>
        <w:rPr>
          <w:rFonts w:cs="Verdana"/>
          <w:b/>
          <w:bCs/>
          <w:color w:val="000000"/>
          <w:u w:val="single"/>
        </w:rPr>
      </w:pPr>
    </w:p>
    <w:p w14:paraId="6C5A6157" w14:textId="77777777" w:rsidR="006C335E" w:rsidRPr="00997702" w:rsidRDefault="006C335E" w:rsidP="006C335E">
      <w:pPr>
        <w:autoSpaceDE w:val="0"/>
        <w:autoSpaceDN w:val="0"/>
        <w:adjustRightInd w:val="0"/>
        <w:spacing w:after="120" w:line="241" w:lineRule="atLeast"/>
        <w:ind w:left="360"/>
        <w:jc w:val="both"/>
        <w:rPr>
          <w:rFonts w:cs="Verdana"/>
          <w:b/>
          <w:bCs/>
          <w:color w:val="000000"/>
        </w:rPr>
      </w:pPr>
      <w:r w:rsidRPr="00997702">
        <w:rPr>
          <w:rFonts w:cs="Verdana"/>
          <w:b/>
          <w:bCs/>
          <w:color w:val="000000"/>
          <w:u w:val="single"/>
        </w:rPr>
        <w:t>Example</w:t>
      </w:r>
      <w:r w:rsidRPr="00997702">
        <w:rPr>
          <w:rFonts w:cs="Verdana"/>
          <w:b/>
          <w:bCs/>
          <w:color w:val="000000"/>
        </w:rPr>
        <w:t xml:space="preserve">: </w:t>
      </w:r>
    </w:p>
    <w:p w14:paraId="62553845" w14:textId="77777777" w:rsidR="006C335E" w:rsidRPr="00801100" w:rsidRDefault="006C335E" w:rsidP="00811C9E">
      <w:pPr>
        <w:numPr>
          <w:ilvl w:val="0"/>
          <w:numId w:val="35"/>
        </w:numPr>
        <w:autoSpaceDE w:val="0"/>
        <w:autoSpaceDN w:val="0"/>
        <w:adjustRightInd w:val="0"/>
        <w:spacing w:after="40"/>
        <w:ind w:left="720"/>
        <w:jc w:val="both"/>
        <w:rPr>
          <w:color w:val="000000"/>
        </w:rPr>
      </w:pPr>
      <w:r w:rsidRPr="00801100">
        <w:rPr>
          <w:rFonts w:cs="Verdana"/>
          <w:color w:val="000000"/>
        </w:rPr>
        <w:t>Pond level, inputs, and outputs monitored for one month in December.</w:t>
      </w:r>
    </w:p>
    <w:p w14:paraId="7A5C9E08" w14:textId="77777777" w:rsidR="006C335E" w:rsidRPr="00801100" w:rsidRDefault="006C335E" w:rsidP="00811C9E">
      <w:pPr>
        <w:numPr>
          <w:ilvl w:val="0"/>
          <w:numId w:val="35"/>
        </w:numPr>
        <w:autoSpaceDE w:val="0"/>
        <w:autoSpaceDN w:val="0"/>
        <w:adjustRightInd w:val="0"/>
        <w:spacing w:after="40"/>
        <w:ind w:left="720"/>
        <w:jc w:val="both"/>
        <w:rPr>
          <w:rFonts w:cs="Verdana"/>
          <w:color w:val="000000"/>
        </w:rPr>
      </w:pPr>
      <w:r w:rsidRPr="00801100">
        <w:rPr>
          <w:rFonts w:cs="Verdana"/>
          <w:color w:val="000000"/>
        </w:rPr>
        <w:t>Pond surface area = 2,150 ft</w:t>
      </w:r>
      <w:r w:rsidRPr="00801100">
        <w:rPr>
          <w:rFonts w:cs="Verdana"/>
          <w:color w:val="000000"/>
          <w:vertAlign w:val="superscript"/>
        </w:rPr>
        <w:t>2</w:t>
      </w:r>
      <w:r w:rsidRPr="00801100">
        <w:rPr>
          <w:rFonts w:cs="Verdana"/>
          <w:color w:val="000000"/>
        </w:rPr>
        <w:t xml:space="preserve"> </w:t>
      </w:r>
    </w:p>
    <w:p w14:paraId="4E27997C" w14:textId="77777777" w:rsidR="006C335E" w:rsidRPr="00801100" w:rsidRDefault="006C335E" w:rsidP="00811C9E">
      <w:pPr>
        <w:numPr>
          <w:ilvl w:val="0"/>
          <w:numId w:val="35"/>
        </w:numPr>
        <w:autoSpaceDE w:val="0"/>
        <w:autoSpaceDN w:val="0"/>
        <w:adjustRightInd w:val="0"/>
        <w:spacing w:after="40"/>
        <w:ind w:left="720"/>
        <w:jc w:val="both"/>
        <w:rPr>
          <w:color w:val="000000"/>
        </w:rPr>
      </w:pPr>
      <w:r w:rsidRPr="00801100">
        <w:rPr>
          <w:rFonts w:cs="Verdana"/>
          <w:color w:val="000000"/>
        </w:rPr>
        <w:t>If the pond surface area is in acres, convert to square feet by multiplying acres by 43,560.</w:t>
      </w:r>
    </w:p>
    <w:p w14:paraId="6037F832" w14:textId="77777777" w:rsidR="006C335E" w:rsidRPr="00801100" w:rsidRDefault="006C335E" w:rsidP="006C335E">
      <w:pPr>
        <w:autoSpaceDE w:val="0"/>
        <w:autoSpaceDN w:val="0"/>
        <w:adjustRightInd w:val="0"/>
        <w:spacing w:after="40"/>
        <w:ind w:left="720"/>
        <w:jc w:val="both"/>
        <w:rPr>
          <w:rFonts w:cs="Verdana"/>
          <w:color w:val="000000"/>
        </w:rPr>
      </w:pPr>
      <w:r w:rsidRPr="00801100">
        <w:rPr>
          <w:rFonts w:cs="Verdana"/>
          <w:color w:val="000000"/>
        </w:rPr>
        <w:t>Evaporation rate = 1.5 inches/month</w:t>
      </w:r>
    </w:p>
    <w:p w14:paraId="5E39814F" w14:textId="77777777" w:rsidR="006C335E" w:rsidRPr="00801100" w:rsidRDefault="006C335E" w:rsidP="006C335E">
      <w:pPr>
        <w:autoSpaceDE w:val="0"/>
        <w:autoSpaceDN w:val="0"/>
        <w:adjustRightInd w:val="0"/>
        <w:spacing w:after="40"/>
        <w:ind w:left="720"/>
        <w:jc w:val="both"/>
        <w:rPr>
          <w:color w:val="000000"/>
        </w:rPr>
      </w:pPr>
      <w:r w:rsidRPr="00801100">
        <w:rPr>
          <w:rFonts w:cs="Verdana"/>
          <w:color w:val="000000"/>
        </w:rPr>
        <w:t xml:space="preserve">If the evaporation rate is provided as the Class </w:t>
      </w:r>
      <w:proofErr w:type="gramStart"/>
      <w:r w:rsidRPr="00801100">
        <w:rPr>
          <w:rFonts w:cs="Verdana"/>
          <w:color w:val="000000"/>
        </w:rPr>
        <w:t>A</w:t>
      </w:r>
      <w:proofErr w:type="gramEnd"/>
      <w:r w:rsidRPr="00801100">
        <w:rPr>
          <w:rFonts w:cs="Verdana"/>
          <w:color w:val="000000"/>
        </w:rPr>
        <w:t xml:space="preserve"> Pan rate, multiply by a correction factor of 0.75. </w:t>
      </w:r>
    </w:p>
    <w:p w14:paraId="5F22AA29" w14:textId="77777777" w:rsidR="006C335E" w:rsidRPr="00911D40" w:rsidRDefault="006C335E" w:rsidP="00811C9E">
      <w:pPr>
        <w:pStyle w:val="ListParagraph"/>
        <w:numPr>
          <w:ilvl w:val="0"/>
          <w:numId w:val="36"/>
        </w:numPr>
        <w:autoSpaceDE w:val="0"/>
        <w:autoSpaceDN w:val="0"/>
        <w:adjustRightInd w:val="0"/>
        <w:spacing w:after="40"/>
        <w:contextualSpacing w:val="0"/>
        <w:jc w:val="both"/>
        <w:rPr>
          <w:color w:val="000000"/>
        </w:rPr>
      </w:pPr>
      <w:r w:rsidRPr="00911D40">
        <w:rPr>
          <w:rFonts w:cs="Verdana"/>
          <w:color w:val="000000"/>
        </w:rPr>
        <w:t>Rainfall = 2.56 inches/month (divide by 12 to express in feet) = 0.21 feet/month</w:t>
      </w:r>
    </w:p>
    <w:p w14:paraId="4FE6C767" w14:textId="77777777" w:rsidR="006C335E" w:rsidRPr="00911D40" w:rsidRDefault="006C335E" w:rsidP="00811C9E">
      <w:pPr>
        <w:pStyle w:val="ListParagraph"/>
        <w:numPr>
          <w:ilvl w:val="0"/>
          <w:numId w:val="36"/>
        </w:numPr>
        <w:autoSpaceDE w:val="0"/>
        <w:autoSpaceDN w:val="0"/>
        <w:adjustRightInd w:val="0"/>
        <w:spacing w:after="40"/>
        <w:contextualSpacing w:val="0"/>
        <w:jc w:val="both"/>
        <w:rPr>
          <w:color w:val="000000"/>
        </w:rPr>
      </w:pPr>
      <w:r w:rsidRPr="00911D40">
        <w:rPr>
          <w:rFonts w:cs="Verdana"/>
          <w:color w:val="000000"/>
        </w:rPr>
        <w:t>Effluent = 25,000 gallons (divide by 7.48 to express in cubic feet) = 3,342 ft</w:t>
      </w:r>
      <w:r w:rsidRPr="00911D40">
        <w:rPr>
          <w:rFonts w:cs="Verdana"/>
          <w:color w:val="000000"/>
          <w:vertAlign w:val="superscript"/>
        </w:rPr>
        <w:t>3</w:t>
      </w:r>
    </w:p>
    <w:p w14:paraId="637C9275" w14:textId="77777777" w:rsidR="006C335E" w:rsidRPr="00911D40" w:rsidRDefault="006C335E" w:rsidP="00811C9E">
      <w:pPr>
        <w:pStyle w:val="ListParagraph"/>
        <w:numPr>
          <w:ilvl w:val="0"/>
          <w:numId w:val="36"/>
        </w:numPr>
        <w:autoSpaceDE w:val="0"/>
        <w:autoSpaceDN w:val="0"/>
        <w:adjustRightInd w:val="0"/>
        <w:spacing w:after="40"/>
        <w:jc w:val="both"/>
        <w:rPr>
          <w:rFonts w:cs="Verdana"/>
          <w:color w:val="000000"/>
        </w:rPr>
      </w:pPr>
      <w:r w:rsidRPr="00911D40">
        <w:rPr>
          <w:rFonts w:cs="Verdana"/>
          <w:color w:val="000000"/>
        </w:rPr>
        <w:t>Pond level decreased by 2.0 feet (if measured in inches, divide inches by 12 to express in feet)</w:t>
      </w:r>
    </w:p>
    <w:p w14:paraId="3D0B7CC1" w14:textId="77777777" w:rsidR="006C335E" w:rsidRPr="00801100" w:rsidRDefault="006C335E" w:rsidP="006C335E">
      <w:pPr>
        <w:ind w:left="360"/>
        <w:rPr>
          <w:szCs w:val="20"/>
        </w:rPr>
      </w:pPr>
    </w:p>
    <w:tbl>
      <w:tblPr>
        <w:tblStyle w:val="TableGrid"/>
        <w:tblW w:w="0" w:type="auto"/>
        <w:tblInd w:w="828" w:type="dxa"/>
        <w:tblLook w:val="04A0" w:firstRow="1" w:lastRow="0" w:firstColumn="1" w:lastColumn="0" w:noHBand="0" w:noVBand="1"/>
      </w:tblPr>
      <w:tblGrid>
        <w:gridCol w:w="4042"/>
        <w:gridCol w:w="4490"/>
      </w:tblGrid>
      <w:tr w:rsidR="006C335E" w:rsidRPr="00801100" w14:paraId="32DBB5BA" w14:textId="77777777" w:rsidTr="006C335E">
        <w:tc>
          <w:tcPr>
            <w:tcW w:w="4140" w:type="dxa"/>
            <w:tcBorders>
              <w:left w:val="nil"/>
            </w:tcBorders>
          </w:tcPr>
          <w:p w14:paraId="7CBDC151" w14:textId="77777777" w:rsidR="006C335E" w:rsidRPr="00801100" w:rsidRDefault="006C335E" w:rsidP="006C335E">
            <w:pPr>
              <w:autoSpaceDE w:val="0"/>
              <w:autoSpaceDN w:val="0"/>
              <w:adjustRightInd w:val="0"/>
              <w:spacing w:line="241" w:lineRule="atLeast"/>
              <w:ind w:left="360"/>
              <w:jc w:val="both"/>
              <w:rPr>
                <w:rFonts w:cs="Verdana"/>
                <w:b/>
                <w:bCs/>
                <w:color w:val="000000"/>
              </w:rPr>
            </w:pPr>
            <w:r w:rsidRPr="00801100">
              <w:rPr>
                <w:rFonts w:cs="Verdana"/>
                <w:b/>
                <w:bCs/>
                <w:color w:val="000000"/>
              </w:rPr>
              <w:t>Outputs</w:t>
            </w:r>
          </w:p>
        </w:tc>
        <w:tc>
          <w:tcPr>
            <w:tcW w:w="4608" w:type="dxa"/>
            <w:tcBorders>
              <w:right w:val="nil"/>
            </w:tcBorders>
          </w:tcPr>
          <w:p w14:paraId="16AE2C07" w14:textId="77777777" w:rsidR="006C335E" w:rsidRPr="00801100" w:rsidRDefault="006C335E" w:rsidP="006C335E">
            <w:pPr>
              <w:autoSpaceDE w:val="0"/>
              <w:autoSpaceDN w:val="0"/>
              <w:adjustRightInd w:val="0"/>
              <w:spacing w:line="241" w:lineRule="atLeast"/>
              <w:ind w:left="360"/>
              <w:jc w:val="both"/>
              <w:rPr>
                <w:rFonts w:cs="Verdana"/>
                <w:color w:val="000000"/>
              </w:rPr>
            </w:pPr>
            <w:r w:rsidRPr="00801100">
              <w:rPr>
                <w:rFonts w:cs="Verdana"/>
                <w:b/>
                <w:bCs/>
                <w:color w:val="000000"/>
              </w:rPr>
              <w:t>Inputs</w:t>
            </w:r>
          </w:p>
        </w:tc>
      </w:tr>
      <w:tr w:rsidR="006C335E" w:rsidRPr="00801100" w14:paraId="1E707EAB" w14:textId="77777777" w:rsidTr="006C335E">
        <w:tc>
          <w:tcPr>
            <w:tcW w:w="4140" w:type="dxa"/>
            <w:tcBorders>
              <w:left w:val="nil"/>
            </w:tcBorders>
          </w:tcPr>
          <w:p w14:paraId="31D7685A" w14:textId="77777777" w:rsidR="006C335E" w:rsidRPr="00801100" w:rsidRDefault="006C335E" w:rsidP="006C335E">
            <w:pPr>
              <w:autoSpaceDE w:val="0"/>
              <w:autoSpaceDN w:val="0"/>
              <w:adjustRightInd w:val="0"/>
              <w:spacing w:line="241" w:lineRule="atLeast"/>
              <w:ind w:left="360"/>
              <w:jc w:val="both"/>
              <w:rPr>
                <w:rFonts w:cs="Verdana"/>
                <w:b/>
                <w:bCs/>
                <w:color w:val="000000"/>
              </w:rPr>
            </w:pPr>
            <w:r w:rsidRPr="00801100">
              <w:rPr>
                <w:rFonts w:cs="Verdana"/>
                <w:b/>
                <w:bCs/>
                <w:i/>
                <w:iCs/>
                <w:color w:val="000000"/>
              </w:rPr>
              <w:t>Evaporation losses:</w:t>
            </w:r>
          </w:p>
        </w:tc>
        <w:tc>
          <w:tcPr>
            <w:tcW w:w="4608" w:type="dxa"/>
            <w:tcBorders>
              <w:right w:val="nil"/>
            </w:tcBorders>
          </w:tcPr>
          <w:p w14:paraId="2FCB1EFC" w14:textId="77777777" w:rsidR="006C335E" w:rsidRPr="00801100" w:rsidRDefault="006C335E" w:rsidP="006C335E">
            <w:pPr>
              <w:autoSpaceDE w:val="0"/>
              <w:autoSpaceDN w:val="0"/>
              <w:adjustRightInd w:val="0"/>
              <w:spacing w:line="241" w:lineRule="atLeast"/>
              <w:ind w:left="360"/>
              <w:jc w:val="both"/>
              <w:rPr>
                <w:rFonts w:cs="Verdana"/>
                <w:color w:val="000000"/>
              </w:rPr>
            </w:pPr>
            <w:r w:rsidRPr="00801100">
              <w:rPr>
                <w:rFonts w:cs="Verdana"/>
                <w:b/>
                <w:bCs/>
                <w:i/>
                <w:iCs/>
                <w:color w:val="000000"/>
              </w:rPr>
              <w:t>Rainfall inputs:</w:t>
            </w:r>
          </w:p>
        </w:tc>
      </w:tr>
      <w:tr w:rsidR="006C335E" w:rsidRPr="00801100" w14:paraId="73D667C2" w14:textId="77777777" w:rsidTr="006C335E">
        <w:tc>
          <w:tcPr>
            <w:tcW w:w="4140" w:type="dxa"/>
            <w:tcBorders>
              <w:left w:val="nil"/>
            </w:tcBorders>
          </w:tcPr>
          <w:p w14:paraId="5CB826C8" w14:textId="77777777" w:rsidR="006C335E" w:rsidRPr="00801100" w:rsidRDefault="006C335E" w:rsidP="006C335E">
            <w:pPr>
              <w:autoSpaceDE w:val="0"/>
              <w:autoSpaceDN w:val="0"/>
              <w:adjustRightInd w:val="0"/>
              <w:spacing w:line="241" w:lineRule="atLeast"/>
              <w:ind w:left="360"/>
              <w:jc w:val="both"/>
              <w:rPr>
                <w:rFonts w:cs="Verdana"/>
                <w:b/>
                <w:bCs/>
                <w:color w:val="000000"/>
              </w:rPr>
            </w:pPr>
            <w:r w:rsidRPr="00801100">
              <w:rPr>
                <w:rFonts w:cs="Verdana"/>
                <w:color w:val="000000"/>
              </w:rPr>
              <w:t>1.5 inches ÷ 12 = 0.125 feet</w:t>
            </w:r>
          </w:p>
        </w:tc>
        <w:tc>
          <w:tcPr>
            <w:tcW w:w="4608" w:type="dxa"/>
            <w:tcBorders>
              <w:right w:val="nil"/>
            </w:tcBorders>
          </w:tcPr>
          <w:p w14:paraId="1FB4BD7F" w14:textId="77777777" w:rsidR="006C335E" w:rsidRPr="00801100" w:rsidRDefault="006C335E" w:rsidP="006C335E">
            <w:pPr>
              <w:autoSpaceDE w:val="0"/>
              <w:autoSpaceDN w:val="0"/>
              <w:adjustRightInd w:val="0"/>
              <w:spacing w:line="241" w:lineRule="atLeast"/>
              <w:ind w:left="360"/>
              <w:jc w:val="both"/>
              <w:rPr>
                <w:rFonts w:cs="Verdana"/>
                <w:color w:val="000000"/>
              </w:rPr>
            </w:pPr>
            <w:r w:rsidRPr="00801100">
              <w:rPr>
                <w:rFonts w:cs="Verdana"/>
                <w:color w:val="000000"/>
              </w:rPr>
              <w:t>2.56 inches ÷ 12 = 0.21 feet</w:t>
            </w:r>
          </w:p>
        </w:tc>
      </w:tr>
      <w:tr w:rsidR="006C335E" w:rsidRPr="00801100" w14:paraId="6BE4032E" w14:textId="77777777" w:rsidTr="006C335E">
        <w:tc>
          <w:tcPr>
            <w:tcW w:w="4140" w:type="dxa"/>
            <w:tcBorders>
              <w:left w:val="nil"/>
            </w:tcBorders>
          </w:tcPr>
          <w:p w14:paraId="03576748" w14:textId="77777777" w:rsidR="006C335E" w:rsidRPr="00801100" w:rsidRDefault="006C335E" w:rsidP="006C335E">
            <w:pPr>
              <w:autoSpaceDE w:val="0"/>
              <w:autoSpaceDN w:val="0"/>
              <w:adjustRightInd w:val="0"/>
              <w:spacing w:line="241" w:lineRule="atLeast"/>
              <w:ind w:left="360"/>
              <w:jc w:val="both"/>
              <w:rPr>
                <w:rFonts w:cs="Verdana"/>
                <w:b/>
                <w:bCs/>
                <w:color w:val="000000"/>
              </w:rPr>
            </w:pPr>
            <w:r w:rsidRPr="00801100">
              <w:rPr>
                <w:rFonts w:cs="Verdana"/>
                <w:color w:val="000000"/>
              </w:rPr>
              <w:t>0.125 feet x pond surface of 2,150 ft</w:t>
            </w:r>
            <w:r w:rsidRPr="00801100">
              <w:rPr>
                <w:rFonts w:cs="Verdana"/>
                <w:color w:val="000000"/>
                <w:vertAlign w:val="superscript"/>
              </w:rPr>
              <w:t>2</w:t>
            </w:r>
            <w:r w:rsidRPr="00801100">
              <w:rPr>
                <w:rFonts w:cs="Verdana"/>
                <w:color w:val="000000"/>
              </w:rPr>
              <w:t xml:space="preserve"> = 269 ft</w:t>
            </w:r>
            <w:r w:rsidRPr="00801100">
              <w:rPr>
                <w:rFonts w:cs="Verdana"/>
                <w:color w:val="000000"/>
                <w:vertAlign w:val="superscript"/>
              </w:rPr>
              <w:t>3</w:t>
            </w:r>
          </w:p>
        </w:tc>
        <w:tc>
          <w:tcPr>
            <w:tcW w:w="4608" w:type="dxa"/>
            <w:tcBorders>
              <w:right w:val="nil"/>
            </w:tcBorders>
          </w:tcPr>
          <w:p w14:paraId="4B21D48D" w14:textId="77777777" w:rsidR="006C335E" w:rsidRPr="00801100" w:rsidRDefault="006C335E" w:rsidP="006C335E">
            <w:pPr>
              <w:autoSpaceDE w:val="0"/>
              <w:autoSpaceDN w:val="0"/>
              <w:adjustRightInd w:val="0"/>
              <w:spacing w:line="241" w:lineRule="atLeast"/>
              <w:ind w:left="360"/>
              <w:jc w:val="both"/>
              <w:rPr>
                <w:rFonts w:cs="Verdana"/>
                <w:color w:val="000000"/>
              </w:rPr>
            </w:pPr>
            <w:r w:rsidRPr="00801100">
              <w:rPr>
                <w:rFonts w:cs="Verdana"/>
                <w:color w:val="000000"/>
              </w:rPr>
              <w:t>0.21 feet x pond surface of 2,150 ft</w:t>
            </w:r>
            <w:r w:rsidRPr="00801100">
              <w:rPr>
                <w:rFonts w:cs="Verdana"/>
                <w:color w:val="000000"/>
                <w:vertAlign w:val="superscript"/>
              </w:rPr>
              <w:t>2</w:t>
            </w:r>
            <w:r w:rsidRPr="00801100">
              <w:rPr>
                <w:rFonts w:cs="Verdana"/>
                <w:color w:val="000000"/>
              </w:rPr>
              <w:t xml:space="preserve"> = 451.5 ft</w:t>
            </w:r>
            <w:r w:rsidRPr="00801100">
              <w:rPr>
                <w:rFonts w:cs="Verdana"/>
                <w:color w:val="000000"/>
                <w:vertAlign w:val="superscript"/>
              </w:rPr>
              <w:t>3</w:t>
            </w:r>
          </w:p>
        </w:tc>
      </w:tr>
      <w:tr w:rsidR="006C335E" w:rsidRPr="00801100" w14:paraId="407DD1F0" w14:textId="77777777" w:rsidTr="006C335E">
        <w:tc>
          <w:tcPr>
            <w:tcW w:w="4140" w:type="dxa"/>
            <w:tcBorders>
              <w:left w:val="nil"/>
            </w:tcBorders>
          </w:tcPr>
          <w:p w14:paraId="255AF360" w14:textId="77777777" w:rsidR="006C335E" w:rsidRPr="00801100" w:rsidRDefault="006C335E" w:rsidP="006C335E">
            <w:pPr>
              <w:autoSpaceDE w:val="0"/>
              <w:autoSpaceDN w:val="0"/>
              <w:adjustRightInd w:val="0"/>
              <w:spacing w:line="241" w:lineRule="atLeast"/>
              <w:ind w:left="360"/>
              <w:jc w:val="both"/>
              <w:rPr>
                <w:rFonts w:cs="Verdana"/>
                <w:b/>
                <w:bCs/>
                <w:color w:val="000000"/>
              </w:rPr>
            </w:pPr>
            <w:r w:rsidRPr="00801100">
              <w:rPr>
                <w:rFonts w:cs="Verdana"/>
                <w:b/>
                <w:bCs/>
                <w:color w:val="000000"/>
              </w:rPr>
              <w:t>Total outputs = 269 ft</w:t>
            </w:r>
            <w:r w:rsidRPr="00801100">
              <w:rPr>
                <w:rFonts w:cs="Verdana"/>
                <w:b/>
                <w:bCs/>
                <w:color w:val="000000"/>
                <w:vertAlign w:val="superscript"/>
              </w:rPr>
              <w:t>3</w:t>
            </w:r>
          </w:p>
        </w:tc>
        <w:tc>
          <w:tcPr>
            <w:tcW w:w="4608" w:type="dxa"/>
            <w:tcBorders>
              <w:right w:val="nil"/>
            </w:tcBorders>
          </w:tcPr>
          <w:p w14:paraId="2D376080" w14:textId="77777777" w:rsidR="006C335E" w:rsidRPr="00801100" w:rsidRDefault="006C335E" w:rsidP="006C335E">
            <w:pPr>
              <w:autoSpaceDE w:val="0"/>
              <w:autoSpaceDN w:val="0"/>
              <w:adjustRightInd w:val="0"/>
              <w:spacing w:line="241" w:lineRule="atLeast"/>
              <w:ind w:left="360"/>
              <w:jc w:val="both"/>
              <w:rPr>
                <w:rFonts w:cs="Verdana"/>
                <w:b/>
                <w:bCs/>
                <w:color w:val="000000"/>
              </w:rPr>
            </w:pPr>
          </w:p>
        </w:tc>
      </w:tr>
      <w:tr w:rsidR="006C335E" w:rsidRPr="00801100" w14:paraId="2FBA10AC" w14:textId="77777777" w:rsidTr="006C335E">
        <w:tc>
          <w:tcPr>
            <w:tcW w:w="4140" w:type="dxa"/>
            <w:tcBorders>
              <w:left w:val="nil"/>
              <w:bottom w:val="nil"/>
            </w:tcBorders>
          </w:tcPr>
          <w:p w14:paraId="35EBA9F2" w14:textId="77777777" w:rsidR="006C335E" w:rsidRPr="00801100" w:rsidRDefault="006C335E" w:rsidP="006C335E">
            <w:pPr>
              <w:autoSpaceDE w:val="0"/>
              <w:autoSpaceDN w:val="0"/>
              <w:adjustRightInd w:val="0"/>
              <w:spacing w:line="241" w:lineRule="atLeast"/>
              <w:ind w:left="360"/>
              <w:jc w:val="both"/>
              <w:rPr>
                <w:rFonts w:cs="Verdana"/>
                <w:b/>
                <w:bCs/>
                <w:color w:val="000000"/>
              </w:rPr>
            </w:pPr>
          </w:p>
        </w:tc>
        <w:tc>
          <w:tcPr>
            <w:tcW w:w="4608" w:type="dxa"/>
            <w:tcBorders>
              <w:right w:val="nil"/>
            </w:tcBorders>
          </w:tcPr>
          <w:p w14:paraId="2CE386E0" w14:textId="77777777" w:rsidR="006C335E" w:rsidRPr="00801100" w:rsidRDefault="006C335E" w:rsidP="006C335E">
            <w:pPr>
              <w:autoSpaceDE w:val="0"/>
              <w:autoSpaceDN w:val="0"/>
              <w:adjustRightInd w:val="0"/>
              <w:spacing w:line="241" w:lineRule="atLeast"/>
              <w:ind w:left="360"/>
              <w:jc w:val="both"/>
              <w:rPr>
                <w:rFonts w:cs="Verdana"/>
                <w:color w:val="000000"/>
              </w:rPr>
            </w:pPr>
            <w:r w:rsidRPr="00801100">
              <w:rPr>
                <w:rFonts w:cs="Verdana"/>
                <w:b/>
                <w:bCs/>
                <w:i/>
                <w:iCs/>
                <w:color w:val="000000"/>
              </w:rPr>
              <w:t xml:space="preserve">Wastewater effluent: </w:t>
            </w:r>
          </w:p>
        </w:tc>
      </w:tr>
      <w:tr w:rsidR="006C335E" w:rsidRPr="00801100" w14:paraId="0CDBFA90" w14:textId="77777777" w:rsidTr="006C335E">
        <w:tc>
          <w:tcPr>
            <w:tcW w:w="4140" w:type="dxa"/>
            <w:tcBorders>
              <w:top w:val="nil"/>
              <w:left w:val="nil"/>
              <w:bottom w:val="nil"/>
            </w:tcBorders>
          </w:tcPr>
          <w:p w14:paraId="101E7366" w14:textId="77777777" w:rsidR="006C335E" w:rsidRPr="00801100" w:rsidRDefault="006C335E" w:rsidP="006C335E">
            <w:pPr>
              <w:autoSpaceDE w:val="0"/>
              <w:autoSpaceDN w:val="0"/>
              <w:adjustRightInd w:val="0"/>
              <w:spacing w:line="241" w:lineRule="atLeast"/>
              <w:ind w:left="360"/>
              <w:jc w:val="both"/>
              <w:rPr>
                <w:rFonts w:cs="Verdana"/>
                <w:b/>
                <w:bCs/>
                <w:color w:val="000000"/>
              </w:rPr>
            </w:pPr>
          </w:p>
        </w:tc>
        <w:tc>
          <w:tcPr>
            <w:tcW w:w="4608" w:type="dxa"/>
            <w:tcBorders>
              <w:right w:val="nil"/>
            </w:tcBorders>
          </w:tcPr>
          <w:p w14:paraId="7B3DCC85" w14:textId="77777777" w:rsidR="006C335E" w:rsidRPr="00801100" w:rsidRDefault="006C335E" w:rsidP="006C335E">
            <w:pPr>
              <w:autoSpaceDE w:val="0"/>
              <w:autoSpaceDN w:val="0"/>
              <w:adjustRightInd w:val="0"/>
              <w:spacing w:line="241" w:lineRule="atLeast"/>
              <w:ind w:left="360"/>
              <w:jc w:val="both"/>
              <w:rPr>
                <w:rFonts w:cs="Verdana"/>
                <w:b/>
                <w:bCs/>
                <w:color w:val="000000"/>
              </w:rPr>
            </w:pPr>
            <w:r w:rsidRPr="00801100">
              <w:rPr>
                <w:rFonts w:cs="Verdana"/>
                <w:color w:val="000000"/>
              </w:rPr>
              <w:t>25,000 gallons = 3,342 ft</w:t>
            </w:r>
            <w:r w:rsidRPr="00801100">
              <w:rPr>
                <w:rFonts w:cs="Verdana"/>
                <w:color w:val="000000"/>
                <w:vertAlign w:val="superscript"/>
              </w:rPr>
              <w:t>3</w:t>
            </w:r>
          </w:p>
        </w:tc>
      </w:tr>
      <w:tr w:rsidR="006C335E" w:rsidRPr="00801100" w14:paraId="27D19D03" w14:textId="77777777" w:rsidTr="006C335E">
        <w:tc>
          <w:tcPr>
            <w:tcW w:w="4140" w:type="dxa"/>
            <w:tcBorders>
              <w:top w:val="nil"/>
              <w:left w:val="nil"/>
            </w:tcBorders>
          </w:tcPr>
          <w:p w14:paraId="6E281D88" w14:textId="77777777" w:rsidR="006C335E" w:rsidRPr="00801100" w:rsidRDefault="006C335E" w:rsidP="006C335E">
            <w:pPr>
              <w:autoSpaceDE w:val="0"/>
              <w:autoSpaceDN w:val="0"/>
              <w:adjustRightInd w:val="0"/>
              <w:spacing w:line="241" w:lineRule="atLeast"/>
              <w:ind w:left="360"/>
              <w:jc w:val="both"/>
              <w:rPr>
                <w:rFonts w:cs="Verdana"/>
                <w:b/>
                <w:bCs/>
                <w:color w:val="000000"/>
              </w:rPr>
            </w:pPr>
          </w:p>
        </w:tc>
        <w:tc>
          <w:tcPr>
            <w:tcW w:w="4608" w:type="dxa"/>
            <w:tcBorders>
              <w:bottom w:val="single" w:sz="4" w:space="0" w:color="auto"/>
              <w:right w:val="nil"/>
            </w:tcBorders>
          </w:tcPr>
          <w:p w14:paraId="1401E597" w14:textId="77777777" w:rsidR="006C335E" w:rsidRPr="00801100" w:rsidRDefault="006C335E" w:rsidP="006C335E">
            <w:pPr>
              <w:autoSpaceDE w:val="0"/>
              <w:autoSpaceDN w:val="0"/>
              <w:adjustRightInd w:val="0"/>
              <w:spacing w:line="241" w:lineRule="atLeast"/>
              <w:ind w:left="360"/>
              <w:jc w:val="both"/>
              <w:rPr>
                <w:rFonts w:cs="Verdana"/>
                <w:color w:val="000000"/>
              </w:rPr>
            </w:pPr>
            <w:r w:rsidRPr="00801100">
              <w:rPr>
                <w:rFonts w:cs="Verdana"/>
                <w:b/>
                <w:bCs/>
                <w:color w:val="000000"/>
              </w:rPr>
              <w:t xml:space="preserve">Total inputs </w:t>
            </w:r>
            <w:r w:rsidRPr="00801100">
              <w:rPr>
                <w:rFonts w:cs="Verdana"/>
                <w:bCs/>
                <w:color w:val="000000"/>
              </w:rPr>
              <w:t xml:space="preserve">= Rainfall input + Wastewater input = </w:t>
            </w:r>
            <w:r w:rsidRPr="00801100">
              <w:rPr>
                <w:rFonts w:cs="Verdana"/>
                <w:b/>
                <w:bCs/>
                <w:color w:val="000000"/>
              </w:rPr>
              <w:t>3,793.5 ft</w:t>
            </w:r>
            <w:r w:rsidRPr="00801100">
              <w:rPr>
                <w:rFonts w:cs="Verdana"/>
                <w:b/>
                <w:bCs/>
                <w:color w:val="000000"/>
                <w:vertAlign w:val="superscript"/>
              </w:rPr>
              <w:t>3</w:t>
            </w:r>
          </w:p>
        </w:tc>
      </w:tr>
      <w:tr w:rsidR="006C335E" w:rsidRPr="00801100" w14:paraId="0B1BB311" w14:textId="77777777" w:rsidTr="006C335E">
        <w:trPr>
          <w:trHeight w:val="516"/>
        </w:trPr>
        <w:tc>
          <w:tcPr>
            <w:tcW w:w="8748" w:type="dxa"/>
            <w:gridSpan w:val="2"/>
            <w:tcBorders>
              <w:left w:val="nil"/>
              <w:bottom w:val="single" w:sz="4" w:space="0" w:color="auto"/>
              <w:right w:val="nil"/>
            </w:tcBorders>
            <w:vAlign w:val="center"/>
          </w:tcPr>
          <w:p w14:paraId="2F8136AF" w14:textId="77777777" w:rsidR="006C335E" w:rsidRPr="00801100" w:rsidRDefault="006C335E" w:rsidP="006C335E">
            <w:pPr>
              <w:autoSpaceDE w:val="0"/>
              <w:autoSpaceDN w:val="0"/>
              <w:adjustRightInd w:val="0"/>
              <w:spacing w:line="241" w:lineRule="atLeast"/>
              <w:ind w:left="360"/>
              <w:jc w:val="center"/>
              <w:rPr>
                <w:rFonts w:cs="Verdana"/>
                <w:b/>
                <w:bCs/>
                <w:color w:val="000000"/>
              </w:rPr>
            </w:pPr>
            <w:r w:rsidRPr="00801100">
              <w:rPr>
                <w:rFonts w:cs="Verdana"/>
                <w:b/>
                <w:bCs/>
                <w:color w:val="000000"/>
              </w:rPr>
              <w:t xml:space="preserve">Inputs - Outputs  = </w:t>
            </w:r>
            <w:r w:rsidRPr="00801100">
              <w:rPr>
                <w:rFonts w:cs="Verdana"/>
                <w:bCs/>
                <w:color w:val="000000"/>
              </w:rPr>
              <w:t>3,793.5 ft</w:t>
            </w:r>
            <w:r w:rsidRPr="00801100">
              <w:rPr>
                <w:rFonts w:cs="Verdana"/>
                <w:bCs/>
                <w:color w:val="000000"/>
                <w:vertAlign w:val="superscript"/>
              </w:rPr>
              <w:t>3</w:t>
            </w:r>
            <w:r w:rsidRPr="00801100">
              <w:rPr>
                <w:rFonts w:cs="Verdana"/>
                <w:bCs/>
                <w:color w:val="000000"/>
              </w:rPr>
              <w:t xml:space="preserve"> - 269 ft</w:t>
            </w:r>
            <w:r w:rsidRPr="00801100">
              <w:rPr>
                <w:rFonts w:cs="Verdana"/>
                <w:bCs/>
                <w:color w:val="000000"/>
                <w:vertAlign w:val="superscript"/>
              </w:rPr>
              <w:t>3</w:t>
            </w:r>
            <w:r w:rsidRPr="00801100">
              <w:rPr>
                <w:rFonts w:cs="Verdana"/>
                <w:bCs/>
                <w:color w:val="000000"/>
              </w:rPr>
              <w:t xml:space="preserve"> = </w:t>
            </w:r>
            <w:r w:rsidRPr="00801100">
              <w:rPr>
                <w:rFonts w:cs="Verdana"/>
                <w:b/>
                <w:bCs/>
                <w:color w:val="000000"/>
              </w:rPr>
              <w:t>3,524.5 ft</w:t>
            </w:r>
            <w:r w:rsidRPr="00801100">
              <w:rPr>
                <w:rFonts w:cs="Verdana"/>
                <w:b/>
                <w:bCs/>
                <w:color w:val="000000"/>
                <w:vertAlign w:val="superscript"/>
              </w:rPr>
              <w:t>3</w:t>
            </w:r>
          </w:p>
        </w:tc>
      </w:tr>
      <w:tr w:rsidR="006C335E" w:rsidRPr="00801100" w14:paraId="2B3F6722" w14:textId="77777777" w:rsidTr="006C335E">
        <w:trPr>
          <w:trHeight w:val="359"/>
        </w:trPr>
        <w:tc>
          <w:tcPr>
            <w:tcW w:w="4140" w:type="dxa"/>
            <w:tcBorders>
              <w:top w:val="nil"/>
              <w:left w:val="nil"/>
              <w:right w:val="nil"/>
            </w:tcBorders>
            <w:vAlign w:val="center"/>
          </w:tcPr>
          <w:p w14:paraId="40B13E56" w14:textId="77777777" w:rsidR="006C335E" w:rsidRPr="00801100" w:rsidRDefault="006C335E" w:rsidP="006C335E">
            <w:pPr>
              <w:autoSpaceDE w:val="0"/>
              <w:autoSpaceDN w:val="0"/>
              <w:adjustRightInd w:val="0"/>
              <w:spacing w:line="241" w:lineRule="atLeast"/>
              <w:ind w:left="360"/>
              <w:rPr>
                <w:rFonts w:cs="Verdana"/>
                <w:color w:val="000000"/>
              </w:rPr>
            </w:pPr>
            <w:r w:rsidRPr="00801100">
              <w:rPr>
                <w:rFonts w:cs="Verdana"/>
                <w:b/>
                <w:bCs/>
                <w:color w:val="000000"/>
              </w:rPr>
              <w:t>Pond level change:</w:t>
            </w:r>
          </w:p>
        </w:tc>
        <w:tc>
          <w:tcPr>
            <w:tcW w:w="4608" w:type="dxa"/>
            <w:tcBorders>
              <w:top w:val="nil"/>
              <w:left w:val="nil"/>
              <w:right w:val="nil"/>
            </w:tcBorders>
          </w:tcPr>
          <w:p w14:paraId="6AB134B1" w14:textId="77777777" w:rsidR="006C335E" w:rsidRPr="00801100" w:rsidRDefault="006C335E" w:rsidP="006C335E">
            <w:pPr>
              <w:autoSpaceDE w:val="0"/>
              <w:autoSpaceDN w:val="0"/>
              <w:adjustRightInd w:val="0"/>
              <w:spacing w:line="241" w:lineRule="atLeast"/>
              <w:ind w:left="360"/>
              <w:jc w:val="both"/>
              <w:rPr>
                <w:rFonts w:cs="Verdana"/>
                <w:b/>
                <w:bCs/>
                <w:color w:val="000000"/>
              </w:rPr>
            </w:pPr>
          </w:p>
        </w:tc>
      </w:tr>
      <w:tr w:rsidR="006C335E" w:rsidRPr="00801100" w14:paraId="351ECC15" w14:textId="77777777" w:rsidTr="006C335E">
        <w:tc>
          <w:tcPr>
            <w:tcW w:w="8748" w:type="dxa"/>
            <w:gridSpan w:val="2"/>
            <w:tcBorders>
              <w:left w:val="nil"/>
              <w:right w:val="nil"/>
            </w:tcBorders>
          </w:tcPr>
          <w:p w14:paraId="3A644E5B" w14:textId="77777777" w:rsidR="006C335E" w:rsidRPr="00801100" w:rsidRDefault="006C335E" w:rsidP="006C335E">
            <w:pPr>
              <w:autoSpaceDE w:val="0"/>
              <w:autoSpaceDN w:val="0"/>
              <w:adjustRightInd w:val="0"/>
              <w:spacing w:line="241" w:lineRule="atLeast"/>
              <w:ind w:left="360"/>
              <w:jc w:val="both"/>
              <w:rPr>
                <w:rFonts w:cs="Verdana"/>
                <w:b/>
                <w:bCs/>
                <w:color w:val="000000"/>
              </w:rPr>
            </w:pPr>
            <w:r w:rsidRPr="00801100">
              <w:rPr>
                <w:rFonts w:cs="Verdana"/>
                <w:color w:val="000000"/>
              </w:rPr>
              <w:t>Volume = pond surface area x change in pond level</w:t>
            </w:r>
          </w:p>
        </w:tc>
      </w:tr>
      <w:tr w:rsidR="006C335E" w:rsidRPr="00801100" w14:paraId="63FC87A4" w14:textId="77777777" w:rsidTr="006C335E">
        <w:tc>
          <w:tcPr>
            <w:tcW w:w="4140" w:type="dxa"/>
            <w:tcBorders>
              <w:left w:val="nil"/>
              <w:right w:val="nil"/>
            </w:tcBorders>
          </w:tcPr>
          <w:p w14:paraId="7987FEFE" w14:textId="77777777" w:rsidR="006C335E" w:rsidRPr="00801100" w:rsidRDefault="006C335E" w:rsidP="006C335E">
            <w:pPr>
              <w:autoSpaceDE w:val="0"/>
              <w:autoSpaceDN w:val="0"/>
              <w:adjustRightInd w:val="0"/>
              <w:spacing w:line="241" w:lineRule="atLeast"/>
              <w:ind w:left="360"/>
              <w:jc w:val="both"/>
              <w:rPr>
                <w:rFonts w:cs="Verdana"/>
                <w:color w:val="000000"/>
              </w:rPr>
            </w:pPr>
            <w:r w:rsidRPr="00801100">
              <w:rPr>
                <w:rFonts w:cs="Verdana"/>
                <w:color w:val="000000"/>
              </w:rPr>
              <w:t>Volume = 2,150 ft</w:t>
            </w:r>
            <w:r w:rsidRPr="00801100">
              <w:rPr>
                <w:rFonts w:cs="Verdana"/>
                <w:color w:val="000000"/>
                <w:vertAlign w:val="superscript"/>
              </w:rPr>
              <w:t>2</w:t>
            </w:r>
            <w:r w:rsidRPr="00801100">
              <w:rPr>
                <w:rFonts w:cs="Verdana"/>
                <w:color w:val="000000"/>
              </w:rPr>
              <w:t xml:space="preserve"> x 2.0 </w:t>
            </w:r>
            <w:proofErr w:type="spellStart"/>
            <w:r w:rsidRPr="00801100">
              <w:rPr>
                <w:rFonts w:cs="Verdana"/>
                <w:color w:val="000000"/>
              </w:rPr>
              <w:t>ft</w:t>
            </w:r>
            <w:proofErr w:type="spellEnd"/>
          </w:p>
        </w:tc>
        <w:tc>
          <w:tcPr>
            <w:tcW w:w="4608" w:type="dxa"/>
            <w:tcBorders>
              <w:left w:val="nil"/>
              <w:right w:val="nil"/>
            </w:tcBorders>
          </w:tcPr>
          <w:p w14:paraId="714E4D68" w14:textId="77777777" w:rsidR="006C335E" w:rsidRPr="00801100" w:rsidRDefault="006C335E" w:rsidP="006C335E">
            <w:pPr>
              <w:autoSpaceDE w:val="0"/>
              <w:autoSpaceDN w:val="0"/>
              <w:adjustRightInd w:val="0"/>
              <w:spacing w:line="241" w:lineRule="atLeast"/>
              <w:ind w:left="360"/>
              <w:jc w:val="both"/>
              <w:rPr>
                <w:rFonts w:cs="Verdana"/>
                <w:b/>
                <w:bCs/>
                <w:color w:val="000000"/>
              </w:rPr>
            </w:pPr>
          </w:p>
        </w:tc>
      </w:tr>
      <w:tr w:rsidR="006C335E" w:rsidRPr="00801100" w14:paraId="6E949C8A" w14:textId="77777777" w:rsidTr="006C335E">
        <w:tc>
          <w:tcPr>
            <w:tcW w:w="4140" w:type="dxa"/>
            <w:tcBorders>
              <w:left w:val="nil"/>
              <w:right w:val="nil"/>
            </w:tcBorders>
          </w:tcPr>
          <w:p w14:paraId="69EC77F7" w14:textId="77777777" w:rsidR="006C335E" w:rsidRPr="00801100" w:rsidRDefault="006C335E" w:rsidP="006C335E">
            <w:pPr>
              <w:autoSpaceDE w:val="0"/>
              <w:autoSpaceDN w:val="0"/>
              <w:adjustRightInd w:val="0"/>
              <w:spacing w:line="241" w:lineRule="atLeast"/>
              <w:ind w:left="360"/>
              <w:jc w:val="both"/>
              <w:rPr>
                <w:rFonts w:cs="Verdana"/>
                <w:b/>
                <w:bCs/>
                <w:color w:val="000000"/>
              </w:rPr>
            </w:pPr>
            <w:r w:rsidRPr="00801100">
              <w:rPr>
                <w:rFonts w:cs="Verdana"/>
                <w:b/>
                <w:bCs/>
                <w:color w:val="000000"/>
              </w:rPr>
              <w:t>Pond Volume Decrease = 4,300 ft</w:t>
            </w:r>
            <w:r w:rsidRPr="00801100">
              <w:rPr>
                <w:rFonts w:cs="Verdana"/>
                <w:b/>
                <w:bCs/>
                <w:color w:val="000000"/>
                <w:vertAlign w:val="superscript"/>
              </w:rPr>
              <w:t>3</w:t>
            </w:r>
          </w:p>
        </w:tc>
        <w:tc>
          <w:tcPr>
            <w:tcW w:w="4608" w:type="dxa"/>
            <w:tcBorders>
              <w:left w:val="nil"/>
              <w:right w:val="nil"/>
            </w:tcBorders>
          </w:tcPr>
          <w:p w14:paraId="2FC33352" w14:textId="77777777" w:rsidR="006C335E" w:rsidRPr="00801100" w:rsidRDefault="006C335E" w:rsidP="006C335E">
            <w:pPr>
              <w:autoSpaceDE w:val="0"/>
              <w:autoSpaceDN w:val="0"/>
              <w:adjustRightInd w:val="0"/>
              <w:spacing w:line="241" w:lineRule="atLeast"/>
              <w:ind w:left="360"/>
              <w:jc w:val="both"/>
              <w:rPr>
                <w:rFonts w:cs="Verdana"/>
                <w:b/>
                <w:bCs/>
                <w:color w:val="000000"/>
              </w:rPr>
            </w:pPr>
          </w:p>
        </w:tc>
      </w:tr>
    </w:tbl>
    <w:p w14:paraId="56464C79" w14:textId="77777777" w:rsidR="006C335E" w:rsidRPr="00997702" w:rsidRDefault="006C335E" w:rsidP="00811C9E">
      <w:pPr>
        <w:numPr>
          <w:ilvl w:val="0"/>
          <w:numId w:val="34"/>
        </w:numPr>
        <w:autoSpaceDE w:val="0"/>
        <w:autoSpaceDN w:val="0"/>
        <w:adjustRightInd w:val="0"/>
        <w:spacing w:before="120" w:after="120"/>
        <w:ind w:left="720"/>
        <w:jc w:val="both"/>
        <w:rPr>
          <w:i/>
          <w:color w:val="000000"/>
        </w:rPr>
      </w:pPr>
      <w:r w:rsidRPr="00997702">
        <w:rPr>
          <w:i/>
          <w:color w:val="000000"/>
        </w:rPr>
        <w:t>Compare the pond volume change to the difference between the inputs and outputs value.</w:t>
      </w:r>
    </w:p>
    <w:p w14:paraId="61F09ED6" w14:textId="77777777" w:rsidR="006C335E" w:rsidRPr="00997702" w:rsidRDefault="006C335E" w:rsidP="006C335E">
      <w:pPr>
        <w:ind w:left="720"/>
      </w:pPr>
      <w:r w:rsidRPr="00997702">
        <w:t>The pond volume decreased by 4,300 ft</w:t>
      </w:r>
      <w:r w:rsidRPr="00997702">
        <w:rPr>
          <w:vertAlign w:val="superscript"/>
        </w:rPr>
        <w:t>3</w:t>
      </w:r>
      <w:r w:rsidRPr="00997702">
        <w:t xml:space="preserve"> rather than the expected 3,524.5 ft</w:t>
      </w:r>
      <w:r w:rsidRPr="00997702">
        <w:rPr>
          <w:vertAlign w:val="superscript"/>
        </w:rPr>
        <w:t>3</w:t>
      </w:r>
      <w:r w:rsidRPr="00997702">
        <w:t xml:space="preserve">. This indicates that approximately </w:t>
      </w:r>
      <w:r w:rsidRPr="00997702">
        <w:rPr>
          <w:rFonts w:cs="Verdana"/>
          <w:color w:val="000000"/>
        </w:rPr>
        <w:t>775.5 ft</w:t>
      </w:r>
      <w:r w:rsidRPr="00997702">
        <w:rPr>
          <w:rFonts w:cs="Verdana"/>
          <w:color w:val="000000"/>
          <w:vertAlign w:val="superscript"/>
        </w:rPr>
        <w:t>3</w:t>
      </w:r>
      <w:r w:rsidRPr="00997702">
        <w:rPr>
          <w:rFonts w:cs="Verdana"/>
          <w:color w:val="000000"/>
        </w:rPr>
        <w:t xml:space="preserve"> of </w:t>
      </w:r>
      <w:r w:rsidRPr="00997702">
        <w:t>wastewater discharged from the pond to the ground during the month.</w:t>
      </w:r>
    </w:p>
    <w:p w14:paraId="670A729F" w14:textId="77777777" w:rsidR="006C335E" w:rsidRPr="00811C9E" w:rsidRDefault="006C335E" w:rsidP="006C335E">
      <w:pPr>
        <w:ind w:left="720" w:hanging="360"/>
        <w:rPr>
          <w:sz w:val="12"/>
          <w:szCs w:val="12"/>
        </w:rPr>
      </w:pPr>
    </w:p>
    <w:p w14:paraId="16DC39C5" w14:textId="267E864E" w:rsidR="006C335E" w:rsidRPr="00997702" w:rsidRDefault="006C335E" w:rsidP="00811C9E">
      <w:pPr>
        <w:numPr>
          <w:ilvl w:val="0"/>
          <w:numId w:val="34"/>
        </w:numPr>
        <w:spacing w:after="120"/>
        <w:ind w:left="720"/>
        <w:rPr>
          <w:i/>
        </w:rPr>
      </w:pPr>
      <w:r w:rsidRPr="00997702">
        <w:rPr>
          <w:i/>
        </w:rPr>
        <w:t xml:space="preserve">Compare the amount discharged to land from the pond to the maximum infiltration rate of </w:t>
      </w:r>
      <w:r>
        <w:rPr>
          <w:i/>
        </w:rPr>
        <w:t xml:space="preserve">1 x </w:t>
      </w:r>
      <w:r w:rsidRPr="00997702">
        <w:rPr>
          <w:i/>
        </w:rPr>
        <w:t>10</w:t>
      </w:r>
      <w:r w:rsidRPr="00997702">
        <w:rPr>
          <w:i/>
          <w:vertAlign w:val="superscript"/>
        </w:rPr>
        <w:t>-6</w:t>
      </w:r>
      <w:r w:rsidRPr="00997702">
        <w:rPr>
          <w:i/>
        </w:rPr>
        <w:t xml:space="preserve"> ce</w:t>
      </w:r>
      <w:r w:rsidR="002041CF">
        <w:rPr>
          <w:i/>
        </w:rPr>
        <w:t xml:space="preserve">ntimeter/second required in the </w:t>
      </w:r>
      <w:r w:rsidRPr="00997702">
        <w:rPr>
          <w:i/>
        </w:rPr>
        <w:t>Order.</w:t>
      </w:r>
    </w:p>
    <w:p w14:paraId="516264EE" w14:textId="77777777" w:rsidR="006C335E" w:rsidRPr="00997702" w:rsidRDefault="006C335E" w:rsidP="006C335E">
      <w:pPr>
        <w:ind w:left="720"/>
        <w:contextualSpacing/>
      </w:pPr>
      <w:r w:rsidRPr="00997702">
        <w:t>If the pond volume decreased more than the expected value, indicating a discharge to land from the pond, then determine the rate of discharge from the pond by dividing the amount of wastewater that leaked from the pond by the surface area of the pond and then convert to the same units as the Order requirement (centimeter/second).</w:t>
      </w:r>
    </w:p>
    <w:p w14:paraId="46C6DE12" w14:textId="77777777" w:rsidR="006C335E" w:rsidRPr="002041CF" w:rsidRDefault="006C335E" w:rsidP="006C335E">
      <w:pPr>
        <w:ind w:left="720"/>
        <w:contextualSpacing/>
        <w:rPr>
          <w:sz w:val="12"/>
          <w:szCs w:val="12"/>
        </w:rPr>
      </w:pPr>
      <w:r w:rsidRPr="00997702">
        <w:t xml:space="preserve"> </w:t>
      </w:r>
    </w:p>
    <w:p w14:paraId="564229AF" w14:textId="77777777" w:rsidR="006C335E" w:rsidRPr="00997702" w:rsidRDefault="006C335E" w:rsidP="006C335E">
      <w:pPr>
        <w:ind w:left="720"/>
        <w:contextualSpacing/>
        <w:rPr>
          <w:rFonts w:cs="Verdana"/>
          <w:color w:val="000000"/>
        </w:rPr>
      </w:pPr>
      <w:r w:rsidRPr="00997702">
        <w:lastRenderedPageBreak/>
        <w:t>775.5 ft</w:t>
      </w:r>
      <w:r w:rsidRPr="00997702">
        <w:rPr>
          <w:vertAlign w:val="superscript"/>
        </w:rPr>
        <w:t>3</w:t>
      </w:r>
      <w:r w:rsidRPr="00997702">
        <w:t xml:space="preserve"> </w:t>
      </w:r>
      <w:r w:rsidRPr="00997702">
        <w:rPr>
          <w:rFonts w:cs="Verdana"/>
          <w:color w:val="000000"/>
        </w:rPr>
        <w:t>÷ 2,150 ft</w:t>
      </w:r>
      <w:r w:rsidRPr="00997702">
        <w:rPr>
          <w:rFonts w:cs="Verdana"/>
          <w:color w:val="000000"/>
          <w:vertAlign w:val="superscript"/>
        </w:rPr>
        <w:t>2</w:t>
      </w:r>
      <w:r w:rsidRPr="00997702">
        <w:rPr>
          <w:rFonts w:cs="Verdana"/>
          <w:color w:val="000000"/>
        </w:rPr>
        <w:t xml:space="preserve"> = 0.36 feet </w:t>
      </w:r>
      <w:r>
        <w:rPr>
          <w:rFonts w:cs="Verdana"/>
          <w:color w:val="000000"/>
        </w:rPr>
        <w:t>per</w:t>
      </w:r>
      <w:r w:rsidRPr="00997702">
        <w:rPr>
          <w:rFonts w:cs="Verdana"/>
          <w:color w:val="000000"/>
        </w:rPr>
        <w:t xml:space="preserve"> month</w:t>
      </w:r>
    </w:p>
    <w:p w14:paraId="434613E9" w14:textId="77777777" w:rsidR="006C335E" w:rsidRPr="002041CF" w:rsidRDefault="006C335E" w:rsidP="006C335E">
      <w:pPr>
        <w:ind w:left="720"/>
        <w:contextualSpacing/>
        <w:rPr>
          <w:rFonts w:cs="Verdana"/>
          <w:color w:val="000000"/>
          <w:sz w:val="12"/>
          <w:szCs w:val="12"/>
        </w:rPr>
      </w:pPr>
    </w:p>
    <w:p w14:paraId="7276BCB7" w14:textId="77777777" w:rsidR="006C335E" w:rsidRPr="00997702" w:rsidRDefault="006C335E" w:rsidP="006C335E">
      <w:pPr>
        <w:ind w:left="720"/>
        <w:contextualSpacing/>
        <w:rPr>
          <w:rFonts w:cs="Verdana"/>
          <w:color w:val="000000"/>
        </w:rPr>
      </w:pPr>
      <w:r w:rsidRPr="00997702">
        <w:rPr>
          <w:rFonts w:cs="Verdana"/>
          <w:color w:val="000000"/>
        </w:rPr>
        <w:t>Divide the result by the number of days in the month used for the rainfall and evaporation data.</w:t>
      </w:r>
    </w:p>
    <w:p w14:paraId="5032A7F9" w14:textId="77777777" w:rsidR="006C335E" w:rsidRPr="002041CF" w:rsidRDefault="006C335E" w:rsidP="006C335E">
      <w:pPr>
        <w:ind w:left="720"/>
        <w:contextualSpacing/>
        <w:rPr>
          <w:rFonts w:cs="Verdana"/>
          <w:color w:val="000000"/>
          <w:sz w:val="12"/>
          <w:szCs w:val="12"/>
        </w:rPr>
      </w:pPr>
    </w:p>
    <w:p w14:paraId="4262E016" w14:textId="77777777" w:rsidR="006C335E" w:rsidRPr="00997702" w:rsidRDefault="006C335E" w:rsidP="006C335E">
      <w:pPr>
        <w:ind w:left="720"/>
        <w:contextualSpacing/>
        <w:rPr>
          <w:rFonts w:cs="Verdana"/>
          <w:color w:val="000000"/>
        </w:rPr>
      </w:pPr>
      <w:r w:rsidRPr="00997702">
        <w:t xml:space="preserve">0.36 feet / month </w:t>
      </w:r>
      <w:r w:rsidRPr="00997702">
        <w:rPr>
          <w:rFonts w:cs="Verdana"/>
          <w:color w:val="000000"/>
        </w:rPr>
        <w:t xml:space="preserve">÷ 31 days = 0.0116 feet </w:t>
      </w:r>
      <w:r>
        <w:rPr>
          <w:rFonts w:cs="Verdana"/>
          <w:color w:val="000000"/>
        </w:rPr>
        <w:t>per</w:t>
      </w:r>
      <w:r w:rsidRPr="00997702">
        <w:rPr>
          <w:rFonts w:cs="Verdana"/>
          <w:color w:val="000000"/>
        </w:rPr>
        <w:t xml:space="preserve"> day</w:t>
      </w:r>
    </w:p>
    <w:p w14:paraId="663B83A8" w14:textId="77777777" w:rsidR="006C335E" w:rsidRPr="002041CF" w:rsidRDefault="006C335E" w:rsidP="006C335E">
      <w:pPr>
        <w:ind w:left="720"/>
        <w:contextualSpacing/>
        <w:jc w:val="center"/>
        <w:rPr>
          <w:rFonts w:cs="Verdana"/>
          <w:color w:val="000000"/>
          <w:sz w:val="12"/>
          <w:szCs w:val="12"/>
        </w:rPr>
      </w:pPr>
    </w:p>
    <w:p w14:paraId="1436B1CE" w14:textId="77777777" w:rsidR="006C335E" w:rsidRPr="00997702" w:rsidRDefault="006C335E" w:rsidP="006C335E">
      <w:pPr>
        <w:ind w:left="720"/>
        <w:contextualSpacing/>
      </w:pPr>
      <w:r w:rsidRPr="00997702">
        <w:t xml:space="preserve">Multiply by a conversion factor of 0.000353 to convert feet </w:t>
      </w:r>
      <w:r>
        <w:t>per</w:t>
      </w:r>
      <w:r w:rsidRPr="00997702">
        <w:t xml:space="preserve"> day to centimeter </w:t>
      </w:r>
      <w:r>
        <w:t>per</w:t>
      </w:r>
      <w:r w:rsidRPr="00997702">
        <w:t xml:space="preserve"> second</w:t>
      </w:r>
      <w:r>
        <w:t xml:space="preserve">, which is also expressed as </w:t>
      </w:r>
      <w:r w:rsidRPr="00997702">
        <w:t>centimeter / second.</w:t>
      </w:r>
    </w:p>
    <w:p w14:paraId="114FE349" w14:textId="77777777" w:rsidR="006C335E" w:rsidRPr="002041CF" w:rsidRDefault="006C335E" w:rsidP="006C335E">
      <w:pPr>
        <w:ind w:left="720"/>
        <w:contextualSpacing/>
        <w:rPr>
          <w:sz w:val="12"/>
          <w:szCs w:val="12"/>
        </w:rPr>
      </w:pPr>
    </w:p>
    <w:p w14:paraId="40CF2AE1" w14:textId="77777777" w:rsidR="006C335E" w:rsidRDefault="006C335E" w:rsidP="006C335E">
      <w:pPr>
        <w:ind w:left="720"/>
      </w:pPr>
      <w:r w:rsidRPr="00997702">
        <w:t xml:space="preserve">0.0116 feet </w:t>
      </w:r>
      <w:r>
        <w:t>per</w:t>
      </w:r>
      <w:r w:rsidRPr="00997702">
        <w:t xml:space="preserve"> day </w:t>
      </w:r>
      <m:oMath>
        <m:r>
          <w:rPr>
            <w:rFonts w:ascii="Cambria Math" w:hAnsi="Cambria Math"/>
            <w:szCs w:val="20"/>
          </w:rPr>
          <m:t>×</m:t>
        </m:r>
      </m:oMath>
      <w:r w:rsidRPr="00997702">
        <w:t xml:space="preserve"> 0.000353 = 4.1 </w:t>
      </w:r>
      <m:oMath>
        <m:r>
          <w:rPr>
            <w:rFonts w:ascii="Cambria Math" w:hAnsi="Cambria Math"/>
            <w:szCs w:val="20"/>
          </w:rPr>
          <m:t>×</m:t>
        </m:r>
      </m:oMath>
      <w:r w:rsidRPr="00997702">
        <w:rPr>
          <w:szCs w:val="20"/>
        </w:rPr>
        <w:t xml:space="preserve"> 10</w:t>
      </w:r>
      <w:r w:rsidRPr="00997702">
        <w:rPr>
          <w:szCs w:val="20"/>
          <w:vertAlign w:val="superscript"/>
        </w:rPr>
        <w:t>-6</w:t>
      </w:r>
      <w:r w:rsidRPr="00997702">
        <w:rPr>
          <w:szCs w:val="20"/>
        </w:rPr>
        <w:t xml:space="preserve"> </w:t>
      </w:r>
      <w:r w:rsidRPr="00997702">
        <w:t>centimeter / second</w:t>
      </w:r>
    </w:p>
    <w:p w14:paraId="66ACDEE4" w14:textId="77777777" w:rsidR="006C335E" w:rsidRPr="00997702" w:rsidRDefault="006C335E" w:rsidP="006C335E">
      <w:pPr>
        <w:ind w:left="720"/>
        <w:rPr>
          <w:szCs w:val="20"/>
        </w:rPr>
      </w:pPr>
    </w:p>
    <w:p w14:paraId="10EFB2EA" w14:textId="77777777" w:rsidR="006C335E" w:rsidRPr="00997702" w:rsidRDefault="006C335E" w:rsidP="006C335E">
      <w:pPr>
        <w:pBdr>
          <w:bottom w:val="single" w:sz="6" w:space="1" w:color="auto"/>
        </w:pBdr>
        <w:autoSpaceDE w:val="0"/>
        <w:autoSpaceDN w:val="0"/>
        <w:adjustRightInd w:val="0"/>
        <w:spacing w:after="120"/>
        <w:ind w:left="360"/>
        <w:jc w:val="both"/>
        <w:rPr>
          <w:rFonts w:cs="Verdana"/>
          <w:b/>
          <w:bCs/>
          <w:iCs/>
          <w:color w:val="000000"/>
          <w:u w:val="single"/>
        </w:rPr>
      </w:pPr>
      <w:r w:rsidRPr="00997702">
        <w:rPr>
          <w:rFonts w:cs="Verdana"/>
          <w:b/>
          <w:bCs/>
          <w:iCs/>
          <w:color w:val="000000"/>
          <w:u w:val="single"/>
        </w:rPr>
        <w:t xml:space="preserve">Conclusion: </w:t>
      </w:r>
    </w:p>
    <w:p w14:paraId="56AF6591" w14:textId="77777777" w:rsidR="006C335E" w:rsidRPr="00997702" w:rsidRDefault="006C335E" w:rsidP="006C335E">
      <w:pPr>
        <w:pBdr>
          <w:bottom w:val="single" w:sz="6" w:space="1" w:color="auto"/>
        </w:pBdr>
        <w:autoSpaceDE w:val="0"/>
        <w:autoSpaceDN w:val="0"/>
        <w:adjustRightInd w:val="0"/>
        <w:spacing w:line="241" w:lineRule="atLeast"/>
        <w:ind w:left="360"/>
        <w:jc w:val="both"/>
        <w:rPr>
          <w:rFonts w:cs="Verdana"/>
          <w:color w:val="000000"/>
        </w:rPr>
      </w:pPr>
      <w:r w:rsidRPr="00997702">
        <w:rPr>
          <w:rFonts w:cs="Verdana"/>
          <w:color w:val="000000"/>
        </w:rPr>
        <w:t xml:space="preserve">The pond volume decreased by </w:t>
      </w:r>
      <w:r w:rsidRPr="00997702">
        <w:rPr>
          <w:color w:val="000000"/>
        </w:rPr>
        <w:t xml:space="preserve">4,300 </w:t>
      </w:r>
      <w:r w:rsidRPr="00997702">
        <w:rPr>
          <w:rFonts w:cs="Verdana"/>
          <w:color w:val="000000"/>
        </w:rPr>
        <w:t>ft</w:t>
      </w:r>
      <w:r w:rsidRPr="00997702">
        <w:rPr>
          <w:rFonts w:cs="Verdana"/>
          <w:color w:val="000000"/>
          <w:vertAlign w:val="superscript"/>
        </w:rPr>
        <w:t>3</w:t>
      </w:r>
      <w:r w:rsidRPr="00997702">
        <w:rPr>
          <w:rFonts w:cs="Verdana"/>
          <w:color w:val="000000"/>
        </w:rPr>
        <w:t xml:space="preserve"> rather than the expected 3,524.5 ft</w:t>
      </w:r>
      <w:r w:rsidRPr="00997702">
        <w:rPr>
          <w:rFonts w:cs="Verdana"/>
          <w:color w:val="000000"/>
          <w:vertAlign w:val="superscript"/>
        </w:rPr>
        <w:t>3</w:t>
      </w:r>
      <w:r w:rsidRPr="00997702">
        <w:rPr>
          <w:rFonts w:cs="Verdana"/>
          <w:color w:val="000000"/>
        </w:rPr>
        <w:t xml:space="preserve">. </w:t>
      </w:r>
    </w:p>
    <w:p w14:paraId="21D84C1C" w14:textId="77777777" w:rsidR="006C335E" w:rsidRPr="00997702" w:rsidRDefault="006C335E" w:rsidP="006C335E">
      <w:pPr>
        <w:pBdr>
          <w:bottom w:val="single" w:sz="6" w:space="1" w:color="auto"/>
        </w:pBdr>
        <w:autoSpaceDE w:val="0"/>
        <w:autoSpaceDN w:val="0"/>
        <w:adjustRightInd w:val="0"/>
        <w:spacing w:line="241" w:lineRule="atLeast"/>
        <w:ind w:left="360"/>
        <w:jc w:val="both"/>
        <w:rPr>
          <w:rFonts w:cs="Verdana"/>
          <w:color w:val="000000"/>
        </w:rPr>
      </w:pPr>
      <w:r w:rsidRPr="00997702">
        <w:rPr>
          <w:rFonts w:cs="Verdana"/>
          <w:color w:val="000000"/>
        </w:rPr>
        <w:t>This indicates that the pond potentially discharged approximately 775.5 ft</w:t>
      </w:r>
      <w:r w:rsidRPr="00997702">
        <w:rPr>
          <w:rFonts w:cs="Verdana"/>
          <w:color w:val="000000"/>
          <w:vertAlign w:val="superscript"/>
        </w:rPr>
        <w:t>3</w:t>
      </w:r>
      <w:r w:rsidRPr="00997702">
        <w:rPr>
          <w:rFonts w:cs="Verdana"/>
          <w:color w:val="000000"/>
        </w:rPr>
        <w:t xml:space="preserve"> of wastewater to land during the month. </w:t>
      </w:r>
    </w:p>
    <w:p w14:paraId="01EC9F40" w14:textId="77777777" w:rsidR="006C335E" w:rsidRPr="00811C9E" w:rsidRDefault="006C335E" w:rsidP="006C335E">
      <w:pPr>
        <w:pBdr>
          <w:bottom w:val="single" w:sz="6" w:space="1" w:color="auto"/>
        </w:pBdr>
        <w:autoSpaceDE w:val="0"/>
        <w:autoSpaceDN w:val="0"/>
        <w:adjustRightInd w:val="0"/>
        <w:spacing w:line="241" w:lineRule="atLeast"/>
        <w:ind w:left="360"/>
        <w:jc w:val="both"/>
        <w:rPr>
          <w:rFonts w:cs="Verdana"/>
          <w:color w:val="000000"/>
          <w:sz w:val="12"/>
          <w:szCs w:val="12"/>
        </w:rPr>
      </w:pPr>
    </w:p>
    <w:p w14:paraId="6DA5FBE4" w14:textId="77777777" w:rsidR="006C335E" w:rsidRPr="00997702" w:rsidRDefault="006C335E" w:rsidP="006C335E">
      <w:pPr>
        <w:pBdr>
          <w:bottom w:val="single" w:sz="6" w:space="1" w:color="auto"/>
        </w:pBdr>
        <w:autoSpaceDE w:val="0"/>
        <w:autoSpaceDN w:val="0"/>
        <w:adjustRightInd w:val="0"/>
        <w:spacing w:line="241" w:lineRule="atLeast"/>
        <w:ind w:left="360"/>
        <w:jc w:val="both"/>
      </w:pPr>
      <w:r w:rsidRPr="00997702">
        <w:rPr>
          <w:rFonts w:cs="Verdana"/>
          <w:color w:val="000000"/>
        </w:rPr>
        <w:t>This discharge volume across a unit area of the pond is approximately</w:t>
      </w:r>
      <w:r w:rsidRPr="00997702">
        <w:t xml:space="preserve"> </w:t>
      </w:r>
    </w:p>
    <w:p w14:paraId="13BD4907" w14:textId="77777777" w:rsidR="006C335E" w:rsidRPr="00997702" w:rsidRDefault="006C335E" w:rsidP="00811C9E">
      <w:pPr>
        <w:pBdr>
          <w:bottom w:val="single" w:sz="6" w:space="1" w:color="auto"/>
        </w:pBdr>
        <w:autoSpaceDE w:val="0"/>
        <w:autoSpaceDN w:val="0"/>
        <w:adjustRightInd w:val="0"/>
        <w:spacing w:after="120"/>
        <w:ind w:left="360"/>
        <w:jc w:val="both"/>
        <w:rPr>
          <w:rFonts w:ascii="Verdana" w:hAnsi="Verdana"/>
        </w:rPr>
      </w:pPr>
      <w:r w:rsidRPr="00997702">
        <w:t>4.1 × 10</w:t>
      </w:r>
      <w:r w:rsidRPr="00997702">
        <w:rPr>
          <w:vertAlign w:val="superscript"/>
        </w:rPr>
        <w:t>-6</w:t>
      </w:r>
      <w:r w:rsidRPr="00997702">
        <w:t xml:space="preserve"> centimeter / second.</w:t>
      </w:r>
    </w:p>
    <w:p w14:paraId="5FA74ADD" w14:textId="77777777" w:rsidR="006C335E" w:rsidRPr="00997702" w:rsidRDefault="006C335E" w:rsidP="006C335E">
      <w:pPr>
        <w:pBdr>
          <w:bottom w:val="single" w:sz="6" w:space="1" w:color="auto"/>
        </w:pBdr>
        <w:autoSpaceDE w:val="0"/>
        <w:autoSpaceDN w:val="0"/>
        <w:adjustRightInd w:val="0"/>
        <w:spacing w:line="241" w:lineRule="atLeast"/>
        <w:ind w:left="360"/>
        <w:jc w:val="both"/>
        <w:rPr>
          <w:rFonts w:cs="Verdana"/>
          <w:color w:val="000000"/>
        </w:rPr>
      </w:pPr>
      <w:r w:rsidRPr="00997702">
        <w:rPr>
          <w:rFonts w:cs="Verdana"/>
          <w:color w:val="000000"/>
        </w:rPr>
        <w:t xml:space="preserve">Therefore, conclude that the pond leaked more wastewater than the allowable maximum rate of </w:t>
      </w:r>
      <w:r>
        <w:rPr>
          <w:rFonts w:cs="Verdana"/>
          <w:color w:val="000000"/>
        </w:rPr>
        <w:t xml:space="preserve">1 x </w:t>
      </w:r>
      <w:r w:rsidRPr="00997702">
        <w:t>10</w:t>
      </w:r>
      <w:r w:rsidRPr="00997702">
        <w:rPr>
          <w:vertAlign w:val="superscript"/>
        </w:rPr>
        <w:t>-6</w:t>
      </w:r>
      <w:r w:rsidRPr="00997702">
        <w:t xml:space="preserve"> centimeter / second</w:t>
      </w:r>
      <w:r w:rsidRPr="00997702">
        <w:rPr>
          <w:rFonts w:cs="Verdana"/>
          <w:color w:val="000000"/>
        </w:rPr>
        <w:t xml:space="preserve">. </w:t>
      </w:r>
    </w:p>
    <w:p w14:paraId="2FEFD867" w14:textId="77777777" w:rsidR="006C335E" w:rsidRPr="00997702" w:rsidRDefault="006C335E" w:rsidP="006C335E">
      <w:pPr>
        <w:ind w:left="360"/>
        <w:rPr>
          <w:rFonts w:cs="Verdana"/>
          <w:color w:val="000000"/>
        </w:rPr>
      </w:pPr>
      <w:r w:rsidRPr="00997702">
        <w:rPr>
          <w:rFonts w:cs="Verdana"/>
          <w:color w:val="000000"/>
        </w:rPr>
        <w:t xml:space="preserve">Notes: </w:t>
      </w:r>
    </w:p>
    <w:p w14:paraId="1F4DB246" w14:textId="77777777" w:rsidR="006C335E" w:rsidRPr="00811C9E" w:rsidRDefault="006C335E" w:rsidP="00811C9E">
      <w:pPr>
        <w:numPr>
          <w:ilvl w:val="0"/>
          <w:numId w:val="32"/>
        </w:numPr>
        <w:ind w:left="720"/>
        <w:contextualSpacing/>
        <w:rPr>
          <w:rFonts w:cs="Verdana"/>
          <w:color w:val="000000"/>
          <w:sz w:val="22"/>
          <w:szCs w:val="22"/>
        </w:rPr>
      </w:pPr>
      <w:r w:rsidRPr="00811C9E">
        <w:rPr>
          <w:rFonts w:cs="Verdana"/>
          <w:color w:val="000000"/>
          <w:sz w:val="22"/>
          <w:szCs w:val="22"/>
        </w:rPr>
        <w:t xml:space="preserve">Area can be measured in square feet or square meters. </w:t>
      </w:r>
    </w:p>
    <w:p w14:paraId="02BCEC85" w14:textId="77777777" w:rsidR="006C335E" w:rsidRPr="00811C9E" w:rsidRDefault="006C335E" w:rsidP="00811C9E">
      <w:pPr>
        <w:numPr>
          <w:ilvl w:val="0"/>
          <w:numId w:val="32"/>
        </w:numPr>
        <w:ind w:left="720"/>
        <w:contextualSpacing/>
        <w:rPr>
          <w:rFonts w:cs="Verdana"/>
          <w:color w:val="000000"/>
          <w:sz w:val="22"/>
          <w:szCs w:val="22"/>
        </w:rPr>
      </w:pPr>
      <w:r w:rsidRPr="00811C9E">
        <w:rPr>
          <w:rFonts w:cs="Verdana"/>
          <w:color w:val="000000"/>
          <w:sz w:val="22"/>
          <w:szCs w:val="22"/>
        </w:rPr>
        <w:t>ft</w:t>
      </w:r>
      <w:r w:rsidRPr="00811C9E">
        <w:rPr>
          <w:rFonts w:cs="Verdana"/>
          <w:color w:val="000000"/>
          <w:sz w:val="22"/>
          <w:szCs w:val="22"/>
          <w:vertAlign w:val="superscript"/>
        </w:rPr>
        <w:t>2</w:t>
      </w:r>
      <w:r w:rsidRPr="00811C9E">
        <w:rPr>
          <w:rFonts w:cs="Verdana"/>
          <w:color w:val="000000"/>
          <w:sz w:val="22"/>
          <w:szCs w:val="22"/>
        </w:rPr>
        <w:t xml:space="preserve"> denotes square feet</w:t>
      </w:r>
    </w:p>
    <w:p w14:paraId="24CA4990" w14:textId="77777777" w:rsidR="006C335E" w:rsidRPr="00811C9E" w:rsidRDefault="006C335E" w:rsidP="00811C9E">
      <w:pPr>
        <w:numPr>
          <w:ilvl w:val="0"/>
          <w:numId w:val="32"/>
        </w:numPr>
        <w:autoSpaceDE w:val="0"/>
        <w:autoSpaceDN w:val="0"/>
        <w:adjustRightInd w:val="0"/>
        <w:spacing w:line="241" w:lineRule="atLeast"/>
        <w:ind w:left="720"/>
        <w:jc w:val="both"/>
        <w:rPr>
          <w:color w:val="000000"/>
          <w:sz w:val="22"/>
          <w:szCs w:val="22"/>
        </w:rPr>
      </w:pPr>
      <w:r w:rsidRPr="00811C9E">
        <w:rPr>
          <w:rFonts w:cs="Verdana"/>
          <w:color w:val="000000"/>
          <w:sz w:val="22"/>
          <w:szCs w:val="22"/>
        </w:rPr>
        <w:t>Volume = surface area (ft</w:t>
      </w:r>
      <w:r w:rsidRPr="00811C9E">
        <w:rPr>
          <w:rFonts w:cs="Verdana"/>
          <w:color w:val="000000"/>
          <w:sz w:val="22"/>
          <w:szCs w:val="22"/>
          <w:vertAlign w:val="superscript"/>
        </w:rPr>
        <w:t>2</w:t>
      </w:r>
      <w:r w:rsidRPr="00811C9E">
        <w:rPr>
          <w:rFonts w:cs="Verdana"/>
          <w:color w:val="000000"/>
          <w:sz w:val="22"/>
          <w:szCs w:val="22"/>
        </w:rPr>
        <w:t>) x average depth (</w:t>
      </w:r>
      <w:proofErr w:type="spellStart"/>
      <w:r w:rsidRPr="00811C9E">
        <w:rPr>
          <w:rFonts w:cs="Verdana"/>
          <w:color w:val="000000"/>
          <w:sz w:val="22"/>
          <w:szCs w:val="22"/>
        </w:rPr>
        <w:t>ft</w:t>
      </w:r>
      <w:proofErr w:type="spellEnd"/>
      <w:r w:rsidRPr="00811C9E">
        <w:rPr>
          <w:rFonts w:cs="Verdana"/>
          <w:color w:val="000000"/>
          <w:sz w:val="22"/>
          <w:szCs w:val="22"/>
        </w:rPr>
        <w:t>)</w:t>
      </w:r>
    </w:p>
    <w:p w14:paraId="7F74E956" w14:textId="3BAC1067" w:rsidR="006C335E" w:rsidRPr="00811C9E" w:rsidRDefault="006C335E" w:rsidP="00811C9E">
      <w:pPr>
        <w:numPr>
          <w:ilvl w:val="0"/>
          <w:numId w:val="32"/>
        </w:numPr>
        <w:autoSpaceDE w:val="0"/>
        <w:autoSpaceDN w:val="0"/>
        <w:adjustRightInd w:val="0"/>
        <w:spacing w:line="241" w:lineRule="atLeast"/>
        <w:ind w:left="720"/>
        <w:jc w:val="both"/>
        <w:rPr>
          <w:rFonts w:cs="Verdana"/>
          <w:color w:val="000000"/>
          <w:sz w:val="22"/>
          <w:szCs w:val="22"/>
        </w:rPr>
      </w:pPr>
      <w:r w:rsidRPr="00811C9E">
        <w:rPr>
          <w:rFonts w:cs="Verdana"/>
          <w:color w:val="000000"/>
          <w:sz w:val="22"/>
          <w:szCs w:val="22"/>
        </w:rPr>
        <w:t>Change in pond level (</w:t>
      </w:r>
      <w:proofErr w:type="spellStart"/>
      <w:r w:rsidRPr="00811C9E">
        <w:rPr>
          <w:rFonts w:cs="Verdana"/>
          <w:color w:val="000000"/>
          <w:sz w:val="22"/>
          <w:szCs w:val="22"/>
        </w:rPr>
        <w:t>ft</w:t>
      </w:r>
      <w:proofErr w:type="spellEnd"/>
      <w:r w:rsidRPr="00811C9E">
        <w:rPr>
          <w:rFonts w:cs="Verdana"/>
          <w:color w:val="000000"/>
          <w:sz w:val="22"/>
          <w:szCs w:val="22"/>
        </w:rPr>
        <w:t>) = difference between outputs and inputs (ft</w:t>
      </w:r>
      <w:r w:rsidRPr="00811C9E">
        <w:rPr>
          <w:rFonts w:cs="Verdana"/>
          <w:color w:val="000000"/>
          <w:sz w:val="22"/>
          <w:szCs w:val="22"/>
          <w:vertAlign w:val="superscript"/>
        </w:rPr>
        <w:t>3</w:t>
      </w:r>
      <w:r w:rsidRPr="00811C9E">
        <w:rPr>
          <w:rFonts w:cs="Verdana"/>
          <w:color w:val="000000"/>
          <w:sz w:val="22"/>
          <w:szCs w:val="22"/>
        </w:rPr>
        <w:t>) divided by pond surf</w:t>
      </w:r>
      <w:r w:rsidR="00811C9E">
        <w:rPr>
          <w:rFonts w:cs="Verdana"/>
          <w:color w:val="000000"/>
          <w:sz w:val="22"/>
          <w:szCs w:val="22"/>
        </w:rPr>
        <w:t>ace area (ft</w:t>
      </w:r>
      <w:r w:rsidRPr="00811C9E">
        <w:rPr>
          <w:rFonts w:cs="Verdana"/>
          <w:color w:val="000000"/>
          <w:sz w:val="22"/>
          <w:szCs w:val="22"/>
          <w:vertAlign w:val="superscript"/>
        </w:rPr>
        <w:t>2</w:t>
      </w:r>
      <w:r w:rsidRPr="00811C9E">
        <w:rPr>
          <w:rFonts w:cs="Verdana"/>
          <w:color w:val="000000"/>
          <w:sz w:val="22"/>
          <w:szCs w:val="22"/>
        </w:rPr>
        <w:t>).</w:t>
      </w:r>
    </w:p>
    <w:p w14:paraId="432878C9" w14:textId="77777777" w:rsidR="006C335E" w:rsidRPr="004E3927" w:rsidRDefault="006C335E" w:rsidP="006C335E">
      <w:pPr>
        <w:rPr>
          <w:sz w:val="12"/>
          <w:szCs w:val="12"/>
        </w:rPr>
      </w:pPr>
    </w:p>
    <w:p w14:paraId="02AE8A1E" w14:textId="77777777" w:rsidR="006C335E" w:rsidRPr="00997702" w:rsidRDefault="006C335E" w:rsidP="006C335E">
      <w:pPr>
        <w:ind w:left="720" w:hanging="360"/>
        <w:rPr>
          <w:rFonts w:cs="Verdana"/>
          <w:color w:val="000000"/>
        </w:rPr>
      </w:pPr>
      <w:r w:rsidRPr="00997702">
        <w:rPr>
          <w:rFonts w:cs="Verdana"/>
          <w:color w:val="000000"/>
        </w:rPr>
        <w:t xml:space="preserve">Conversions: </w:t>
      </w:r>
    </w:p>
    <w:p w14:paraId="7CF5653B" w14:textId="77777777" w:rsidR="006C335E" w:rsidRPr="00811C9E" w:rsidRDefault="006C335E" w:rsidP="00811C9E">
      <w:pPr>
        <w:numPr>
          <w:ilvl w:val="0"/>
          <w:numId w:val="33"/>
        </w:numPr>
        <w:ind w:left="720"/>
        <w:contextualSpacing/>
        <w:rPr>
          <w:rFonts w:cs="Verdana"/>
          <w:color w:val="000000"/>
          <w:sz w:val="22"/>
          <w:szCs w:val="22"/>
        </w:rPr>
      </w:pPr>
      <w:r w:rsidRPr="00811C9E">
        <w:rPr>
          <w:rFonts w:cs="Verdana"/>
          <w:color w:val="000000"/>
          <w:sz w:val="22"/>
          <w:szCs w:val="22"/>
        </w:rPr>
        <w:t>1 cubic foot = 7.48 gallons</w:t>
      </w:r>
    </w:p>
    <w:p w14:paraId="6D397B73" w14:textId="77777777" w:rsidR="006C335E" w:rsidRPr="00811C9E" w:rsidRDefault="006C335E" w:rsidP="00811C9E">
      <w:pPr>
        <w:numPr>
          <w:ilvl w:val="0"/>
          <w:numId w:val="32"/>
        </w:numPr>
        <w:ind w:left="720"/>
        <w:contextualSpacing/>
        <w:rPr>
          <w:sz w:val="22"/>
          <w:szCs w:val="22"/>
        </w:rPr>
      </w:pPr>
      <w:r w:rsidRPr="00811C9E">
        <w:rPr>
          <w:sz w:val="22"/>
          <w:szCs w:val="22"/>
        </w:rPr>
        <w:t>1 acre = 43,560 square feet</w:t>
      </w:r>
    </w:p>
    <w:p w14:paraId="5141D4A6" w14:textId="77777777" w:rsidR="006C335E" w:rsidRPr="00811C9E" w:rsidRDefault="006C335E" w:rsidP="00811C9E">
      <w:pPr>
        <w:numPr>
          <w:ilvl w:val="0"/>
          <w:numId w:val="32"/>
        </w:numPr>
        <w:ind w:left="720"/>
        <w:contextualSpacing/>
        <w:rPr>
          <w:sz w:val="22"/>
          <w:szCs w:val="22"/>
        </w:rPr>
      </w:pPr>
      <w:r w:rsidRPr="00811C9E">
        <w:rPr>
          <w:sz w:val="22"/>
          <w:szCs w:val="22"/>
        </w:rPr>
        <w:t>1 foot = 30.48 centimeters</w:t>
      </w:r>
    </w:p>
    <w:sectPr w:rsidR="006C335E" w:rsidRPr="00811C9E">
      <w:headerReference w:type="even" r:id="rId32"/>
      <w:headerReference w:type="default" r:id="rId33"/>
      <w:footerReference w:type="default" r:id="rId34"/>
      <w:head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BE6BC" w14:textId="77777777" w:rsidR="00034375" w:rsidRDefault="00034375">
      <w:r>
        <w:separator/>
      </w:r>
    </w:p>
  </w:endnote>
  <w:endnote w:type="continuationSeparator" w:id="0">
    <w:p w14:paraId="609371DF" w14:textId="77777777" w:rsidR="00034375" w:rsidRDefault="00034375">
      <w:r>
        <w:continuationSeparator/>
      </w:r>
    </w:p>
  </w:endnote>
  <w:endnote w:type="continuationNotice" w:id="1">
    <w:p w14:paraId="5E5C7D3B" w14:textId="77777777" w:rsidR="00034375" w:rsidRDefault="00034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7AAB2" w14:textId="77777777" w:rsidR="00034375" w:rsidRDefault="00034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663E" w14:textId="63AAFA14" w:rsidR="00034375" w:rsidRDefault="00034375" w:rsidP="003A29BD">
    <w:pPr>
      <w:pStyle w:val="Footer"/>
      <w:tabs>
        <w:tab w:val="clear" w:pos="4320"/>
        <w:tab w:val="clear" w:pos="8640"/>
        <w:tab w:val="right" w:pos="9360"/>
      </w:tabs>
    </w:pPr>
    <w:r>
      <w:rPr>
        <w:rStyle w:val="PageNumber"/>
        <w:bCs/>
        <w:sz w:val="18"/>
        <w:szCs w:val="18"/>
      </w:rPr>
      <w:t>Order No. R2-2017</w:t>
    </w:r>
    <w:r w:rsidRPr="003A29BD">
      <w:rPr>
        <w:rStyle w:val="PageNumber"/>
        <w:bCs/>
        <w:sz w:val="18"/>
        <w:szCs w:val="18"/>
      </w:rPr>
      <w:t xml:space="preserve">-XXX Attachment C </w:t>
    </w:r>
    <w:r>
      <w:rPr>
        <w:sz w:val="18"/>
        <w:szCs w:val="18"/>
      </w:rPr>
      <w:tab/>
    </w:r>
    <w:r>
      <w:rPr>
        <w:rStyle w:val="PageNumber"/>
        <w:sz w:val="18"/>
      </w:rPr>
      <w:t>p.</w:t>
    </w:r>
    <w:r w:rsidRPr="009811A0">
      <w:rPr>
        <w:rStyle w:val="PageNumber"/>
        <w:sz w:val="18"/>
      </w:rPr>
      <w:t xml:space="preserve"> </w:t>
    </w:r>
    <w:r w:rsidRPr="009811A0">
      <w:rPr>
        <w:rStyle w:val="PageNumber"/>
        <w:sz w:val="18"/>
      </w:rPr>
      <w:fldChar w:fldCharType="begin"/>
    </w:r>
    <w:r w:rsidRPr="009811A0">
      <w:rPr>
        <w:rStyle w:val="PageNumber"/>
        <w:sz w:val="18"/>
      </w:rPr>
      <w:instrText xml:space="preserve"> PAGE </w:instrText>
    </w:r>
    <w:r w:rsidRPr="009811A0">
      <w:rPr>
        <w:rStyle w:val="PageNumber"/>
        <w:sz w:val="18"/>
      </w:rPr>
      <w:fldChar w:fldCharType="separate"/>
    </w:r>
    <w:r w:rsidR="00107209">
      <w:rPr>
        <w:rStyle w:val="PageNumber"/>
        <w:sz w:val="18"/>
      </w:rPr>
      <w:t>1</w:t>
    </w:r>
    <w:r w:rsidRPr="009811A0">
      <w:rPr>
        <w:rStyle w:val="PageNumber"/>
        <w:sz w:val="18"/>
      </w:rPr>
      <w:fldChar w:fldCharType="end"/>
    </w:r>
    <w:r>
      <w:rPr>
        <w:rStyle w:val="PageNumber"/>
        <w:sz w:val="18"/>
      </w:rPr>
      <w:t xml:space="preserve"> of</w:t>
    </w:r>
    <w:r w:rsidRPr="009811A0">
      <w:rPr>
        <w:rStyle w:val="PageNumber"/>
        <w:sz w:val="18"/>
      </w:rPr>
      <w:t xml:space="preserve"> </w:t>
    </w:r>
    <w:r w:rsidRPr="009811A0">
      <w:rPr>
        <w:rStyle w:val="PageNumber"/>
        <w:sz w:val="18"/>
      </w:rPr>
      <w:fldChar w:fldCharType="begin"/>
    </w:r>
    <w:r w:rsidRPr="009811A0">
      <w:rPr>
        <w:rStyle w:val="PageNumber"/>
        <w:sz w:val="18"/>
      </w:rPr>
      <w:instrText xml:space="preserve"> NUMPAGES </w:instrText>
    </w:r>
    <w:r w:rsidRPr="009811A0">
      <w:rPr>
        <w:rStyle w:val="PageNumber"/>
        <w:sz w:val="18"/>
      </w:rPr>
      <w:fldChar w:fldCharType="separate"/>
    </w:r>
    <w:r w:rsidR="00107209">
      <w:rPr>
        <w:rStyle w:val="PageNumber"/>
        <w:sz w:val="18"/>
      </w:rPr>
      <w:t>27</w:t>
    </w:r>
    <w:r w:rsidRPr="009811A0">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11D9" w14:textId="77777777" w:rsidR="00034375" w:rsidRDefault="000343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D778" w14:textId="5278447B" w:rsidR="00034375" w:rsidRPr="00527964" w:rsidRDefault="00034375" w:rsidP="006C335E">
    <w:pPr>
      <w:pStyle w:val="Header"/>
      <w:rPr>
        <w:bCs/>
        <w:sz w:val="18"/>
        <w:szCs w:val="18"/>
      </w:rPr>
    </w:pPr>
    <w:r>
      <w:rPr>
        <w:rStyle w:val="PageNumber"/>
        <w:bCs/>
        <w:sz w:val="18"/>
        <w:szCs w:val="18"/>
      </w:rPr>
      <w:t>Order No. R2-2017</w:t>
    </w:r>
    <w:r w:rsidRPr="00830259">
      <w:rPr>
        <w:rStyle w:val="PageNumber"/>
        <w:bCs/>
        <w:sz w:val="18"/>
        <w:szCs w:val="18"/>
      </w:rPr>
      <w:t>-XX</w:t>
    </w:r>
    <w:r>
      <w:rPr>
        <w:rStyle w:val="PageNumber"/>
        <w:bCs/>
        <w:sz w:val="18"/>
        <w:szCs w:val="18"/>
      </w:rPr>
      <w:t>X</w:t>
    </w:r>
    <w:r w:rsidRPr="00830259">
      <w:rPr>
        <w:rStyle w:val="PageNumber"/>
        <w:bCs/>
        <w:sz w:val="18"/>
        <w:szCs w:val="18"/>
      </w:rPr>
      <w:t xml:space="preserve">X </w:t>
    </w:r>
    <w:r>
      <w:rPr>
        <w:rStyle w:val="PageNumber"/>
        <w:bCs/>
        <w:sz w:val="18"/>
        <w:szCs w:val="18"/>
      </w:rPr>
      <w:t>Attachment C</w:t>
    </w:r>
    <w:r>
      <w:rPr>
        <w:rStyle w:val="PageNumber"/>
        <w:bCs/>
        <w:sz w:val="18"/>
        <w:szCs w:val="18"/>
      </w:rPr>
      <w:ptab w:relativeTo="margin" w:alignment="right" w:leader="none"/>
    </w:r>
    <w:r>
      <w:rPr>
        <w:rStyle w:val="PageNumber"/>
        <w:sz w:val="18"/>
      </w:rPr>
      <w:t>p.</w:t>
    </w:r>
    <w:r w:rsidRPr="009811A0">
      <w:rPr>
        <w:rStyle w:val="PageNumber"/>
        <w:sz w:val="18"/>
      </w:rPr>
      <w:t xml:space="preserve"> </w:t>
    </w:r>
    <w:r w:rsidRPr="009811A0">
      <w:rPr>
        <w:rStyle w:val="PageNumber"/>
        <w:sz w:val="18"/>
      </w:rPr>
      <w:fldChar w:fldCharType="begin"/>
    </w:r>
    <w:r w:rsidRPr="009811A0">
      <w:rPr>
        <w:rStyle w:val="PageNumber"/>
        <w:sz w:val="18"/>
      </w:rPr>
      <w:instrText xml:space="preserve"> PAGE </w:instrText>
    </w:r>
    <w:r w:rsidRPr="009811A0">
      <w:rPr>
        <w:rStyle w:val="PageNumber"/>
        <w:sz w:val="18"/>
      </w:rPr>
      <w:fldChar w:fldCharType="separate"/>
    </w:r>
    <w:r w:rsidR="00107209">
      <w:rPr>
        <w:rStyle w:val="PageNumber"/>
        <w:noProof/>
        <w:sz w:val="18"/>
      </w:rPr>
      <w:t>25</w:t>
    </w:r>
    <w:r w:rsidRPr="009811A0">
      <w:rPr>
        <w:rStyle w:val="PageNumber"/>
        <w:sz w:val="18"/>
      </w:rPr>
      <w:fldChar w:fldCharType="end"/>
    </w:r>
    <w:r>
      <w:rPr>
        <w:rStyle w:val="PageNumber"/>
        <w:sz w:val="18"/>
      </w:rPr>
      <w:t xml:space="preserve"> of</w:t>
    </w:r>
    <w:r w:rsidRPr="009811A0">
      <w:rPr>
        <w:rStyle w:val="PageNumber"/>
        <w:sz w:val="18"/>
      </w:rPr>
      <w:t xml:space="preserve"> </w:t>
    </w:r>
    <w:r w:rsidRPr="009811A0">
      <w:rPr>
        <w:rStyle w:val="PageNumber"/>
        <w:sz w:val="18"/>
      </w:rPr>
      <w:fldChar w:fldCharType="begin"/>
    </w:r>
    <w:r w:rsidRPr="009811A0">
      <w:rPr>
        <w:rStyle w:val="PageNumber"/>
        <w:sz w:val="18"/>
      </w:rPr>
      <w:instrText xml:space="preserve"> NUMPAGES </w:instrText>
    </w:r>
    <w:r w:rsidRPr="009811A0">
      <w:rPr>
        <w:rStyle w:val="PageNumber"/>
        <w:sz w:val="18"/>
      </w:rPr>
      <w:fldChar w:fldCharType="separate"/>
    </w:r>
    <w:r w:rsidR="00107209">
      <w:rPr>
        <w:rStyle w:val="PageNumber"/>
        <w:noProof/>
        <w:sz w:val="18"/>
      </w:rPr>
      <w:t>27</w:t>
    </w:r>
    <w:r w:rsidRPr="009811A0">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2B68" w14:textId="77777777" w:rsidR="00034375" w:rsidRDefault="00034375">
      <w:r>
        <w:separator/>
      </w:r>
    </w:p>
  </w:footnote>
  <w:footnote w:type="continuationSeparator" w:id="0">
    <w:p w14:paraId="0814F245" w14:textId="77777777" w:rsidR="00034375" w:rsidRDefault="00034375">
      <w:r>
        <w:continuationSeparator/>
      </w:r>
    </w:p>
  </w:footnote>
  <w:footnote w:type="continuationNotice" w:id="1">
    <w:p w14:paraId="4BCD9855" w14:textId="77777777" w:rsidR="00034375" w:rsidRDefault="00034375"/>
  </w:footnote>
  <w:footnote w:id="2">
    <w:p w14:paraId="370F978A" w14:textId="12953ED2" w:rsidR="00034375" w:rsidRPr="008261D1" w:rsidRDefault="00034375">
      <w:pPr>
        <w:pStyle w:val="FootnoteText"/>
        <w:rPr>
          <w:sz w:val="18"/>
          <w:szCs w:val="18"/>
        </w:rPr>
      </w:pPr>
      <w:r w:rsidRPr="008261D1">
        <w:rPr>
          <w:rStyle w:val="FootnoteReference"/>
          <w:sz w:val="18"/>
          <w:szCs w:val="18"/>
        </w:rPr>
        <w:footnoteRef/>
      </w:r>
      <w:r w:rsidRPr="008261D1">
        <w:rPr>
          <w:sz w:val="18"/>
          <w:szCs w:val="18"/>
        </w:rPr>
        <w:t xml:space="preserve"> </w:t>
      </w:r>
      <w:r>
        <w:rPr>
          <w:sz w:val="18"/>
          <w:szCs w:val="18"/>
        </w:rPr>
        <w:t>A</w:t>
      </w:r>
      <w:r w:rsidRPr="008261D1">
        <w:rPr>
          <w:sz w:val="18"/>
          <w:szCs w:val="18"/>
        </w:rPr>
        <w:t xml:space="preserve">dvanced </w:t>
      </w:r>
      <w:r>
        <w:rPr>
          <w:sz w:val="18"/>
          <w:szCs w:val="18"/>
        </w:rPr>
        <w:t>wastewater treatment definition from the EPA Primer for Municipal Wastewater Treatment. EPA 832-R-04-001.</w:t>
      </w:r>
      <w:r w:rsidRPr="008261D1">
        <w:rPr>
          <w:sz w:val="18"/>
          <w:szCs w:val="18"/>
        </w:rPr>
        <w:t xml:space="preserve"> </w:t>
      </w:r>
      <w:r>
        <w:rPr>
          <w:sz w:val="18"/>
          <w:szCs w:val="18"/>
        </w:rPr>
        <w:t xml:space="preserve">(September 2004). pg. 17. Accessible online at </w:t>
      </w:r>
      <w:hyperlink r:id="rId1" w:history="1">
        <w:r w:rsidRPr="006C7907">
          <w:rPr>
            <w:rStyle w:val="Hyperlink"/>
            <w:sz w:val="18"/>
            <w:szCs w:val="18"/>
          </w:rPr>
          <w:t>https://www.epa.gov/sites/production/files/2015-09/documents/primer.pdf</w:t>
        </w:r>
      </w:hyperlink>
      <w:r>
        <w:rPr>
          <w:sz w:val="18"/>
          <w:szCs w:val="18"/>
        </w:rPr>
        <w:t xml:space="preserve">. </w:t>
      </w:r>
    </w:p>
  </w:footnote>
  <w:footnote w:id="3">
    <w:p w14:paraId="387411AB" w14:textId="77777777" w:rsidR="00034375" w:rsidRPr="005125DB" w:rsidRDefault="00034375" w:rsidP="00BC3662">
      <w:pPr>
        <w:rPr>
          <w:rFonts w:eastAsiaTheme="minorEastAsia"/>
          <w:sz w:val="18"/>
          <w:szCs w:val="18"/>
        </w:rPr>
      </w:pPr>
      <w:r>
        <w:rPr>
          <w:rStyle w:val="FootnoteReference"/>
        </w:rPr>
        <w:footnoteRef/>
      </w:r>
      <w:r>
        <w:t xml:space="preserve"> </w:t>
      </w:r>
      <w:r w:rsidRPr="005125DB">
        <w:rPr>
          <w:rFonts w:eastAsiaTheme="minorEastAsia"/>
          <w:sz w:val="18"/>
          <w:szCs w:val="18"/>
        </w:rPr>
        <w:t>The test for biochemical oxygen demand is a bioassay procedure that measures the oxygen consumed by bacteria from the decomposition of organic matter. A bioassay is measurement of the concentration of a substance by its effect on living cells or tissues.</w:t>
      </w:r>
      <w:r w:rsidRPr="005125DB">
        <w:rPr>
          <w:rFonts w:asciiTheme="minorHAnsi" w:eastAsiaTheme="minorEastAsia" w:hAnsiTheme="minorHAnsi" w:cstheme="minorBidi"/>
          <w:sz w:val="18"/>
          <w:szCs w:val="18"/>
        </w:rPr>
        <w:t xml:space="preserve"> </w:t>
      </w:r>
      <w:r w:rsidRPr="005125DB">
        <w:rPr>
          <w:rFonts w:eastAsiaTheme="minorEastAsia"/>
          <w:sz w:val="18"/>
          <w:szCs w:val="18"/>
        </w:rPr>
        <w:t>The standard incubation test period for BOD is 5 days and is referenced as BOD</w:t>
      </w:r>
      <w:r w:rsidRPr="005125DB">
        <w:rPr>
          <w:rFonts w:eastAsiaTheme="minorEastAsia"/>
          <w:sz w:val="18"/>
          <w:szCs w:val="18"/>
          <w:vertAlign w:val="subscript"/>
        </w:rPr>
        <w:t>5</w:t>
      </w:r>
      <w:r w:rsidRPr="005125DB">
        <w:rPr>
          <w:rFonts w:eastAsiaTheme="minorEastAsia"/>
          <w:sz w:val="18"/>
          <w:szCs w:val="18"/>
        </w:rPr>
        <w:t>.</w:t>
      </w:r>
    </w:p>
    <w:p w14:paraId="57D69E58" w14:textId="77777777" w:rsidR="00034375" w:rsidRDefault="00034375" w:rsidP="00BC3662">
      <w:pPr>
        <w:pStyle w:val="FootnoteText"/>
      </w:pPr>
    </w:p>
  </w:footnote>
  <w:footnote w:id="4">
    <w:p w14:paraId="2B951E57" w14:textId="77777777" w:rsidR="00034375" w:rsidRPr="00B02E60" w:rsidRDefault="00034375" w:rsidP="00853C46">
      <w:pPr>
        <w:pStyle w:val="FootnoteText"/>
        <w:rPr>
          <w:sz w:val="18"/>
          <w:szCs w:val="18"/>
        </w:rPr>
      </w:pPr>
      <w:r w:rsidRPr="00B02E60">
        <w:rPr>
          <w:rStyle w:val="FootnoteReference"/>
          <w:sz w:val="18"/>
          <w:szCs w:val="18"/>
        </w:rPr>
        <w:footnoteRef/>
      </w:r>
      <w:r w:rsidRPr="00B02E60">
        <w:rPr>
          <w:sz w:val="18"/>
          <w:szCs w:val="18"/>
        </w:rPr>
        <w:t xml:space="preserve"> Soil water storage capacity is the total amount of water stored in the soil within the plant’s root zone. Additional information on determining the soil water storage is accessible at </w:t>
      </w:r>
      <w:hyperlink r:id="rId2" w:history="1">
        <w:r w:rsidRPr="00563F42">
          <w:rPr>
            <w:rStyle w:val="Hyperlink"/>
            <w:sz w:val="18"/>
            <w:szCs w:val="18"/>
          </w:rPr>
          <w:t>http://irrigationtoolbox.com/ReferenceDocuments/Extension/BCExtension/619000-1.pdf</w:t>
        </w:r>
      </w:hyperlink>
      <w:r>
        <w:rPr>
          <w:sz w:val="18"/>
          <w:szCs w:val="18"/>
        </w:rPr>
        <w:t xml:space="preserve"> and in the 2007 Manual of Good Practice for Land Application of Food Processing/Rinse Water, which is accessible at </w:t>
      </w:r>
      <w:hyperlink r:id="rId3" w:history="1">
        <w:r w:rsidRPr="00563F42">
          <w:rPr>
            <w:rStyle w:val="Hyperlink"/>
            <w:sz w:val="18"/>
            <w:szCs w:val="18"/>
          </w:rPr>
          <w:t>http://clfp.com/documents/Manualofgoodpractice/CLFP%20Manual_COMPLETE_FINAL_3-14-07%20(2).pdf</w:t>
        </w:r>
      </w:hyperlink>
      <w:r>
        <w:rPr>
          <w:sz w:val="18"/>
          <w:szCs w:val="18"/>
        </w:rPr>
        <w:t xml:space="preserve">.  </w:t>
      </w:r>
    </w:p>
  </w:footnote>
  <w:footnote w:id="5">
    <w:p w14:paraId="12B9C8D9" w14:textId="77777777" w:rsidR="00034375" w:rsidRPr="00592779" w:rsidRDefault="00034375" w:rsidP="00853C46">
      <w:pPr>
        <w:pStyle w:val="FootnoteText"/>
        <w:rPr>
          <w:sz w:val="18"/>
          <w:szCs w:val="18"/>
        </w:rPr>
      </w:pPr>
      <w:r w:rsidRPr="00592779">
        <w:rPr>
          <w:rStyle w:val="FootnoteReference"/>
        </w:rPr>
        <w:footnoteRef/>
      </w:r>
      <w:r w:rsidRPr="00592779">
        <w:t xml:space="preserve"> </w:t>
      </w:r>
      <w:r w:rsidRPr="00592779">
        <w:rPr>
          <w:sz w:val="18"/>
          <w:szCs w:val="18"/>
        </w:rPr>
        <w:t xml:space="preserve">Source: Wine Institute, Kennedy/Jenks Consultants. </w:t>
      </w:r>
      <w:r>
        <w:rPr>
          <w:sz w:val="18"/>
          <w:szCs w:val="18"/>
        </w:rPr>
        <w:t xml:space="preserve">2004. </w:t>
      </w:r>
      <w:r w:rsidRPr="00592779">
        <w:rPr>
          <w:i/>
          <w:sz w:val="18"/>
          <w:szCs w:val="18"/>
        </w:rPr>
        <w:t>Land Application of Winery Stillage and Non-Stillage Process Water: Study Results and Proposed Guidelines</w:t>
      </w:r>
      <w:r w:rsidRPr="00592779">
        <w:rPr>
          <w:sz w:val="18"/>
          <w:szCs w:val="18"/>
        </w:rPr>
        <w:t>.</w:t>
      </w:r>
      <w:r>
        <w:rPr>
          <w:sz w:val="18"/>
          <w:szCs w:val="18"/>
        </w:rPr>
        <w:t xml:space="preserve"> Chapter 5. </w:t>
      </w:r>
    </w:p>
  </w:footnote>
  <w:footnote w:id="6">
    <w:p w14:paraId="1E601987" w14:textId="77777777" w:rsidR="00034375" w:rsidRDefault="00034375" w:rsidP="007919F1">
      <w:pPr>
        <w:pStyle w:val="FootnoteText"/>
      </w:pPr>
      <w:r>
        <w:rPr>
          <w:rStyle w:val="FootnoteReference"/>
        </w:rPr>
        <w:footnoteRef/>
      </w:r>
      <w:r>
        <w:t xml:space="preserve"> Additional information on the California Department of Food and Agriculture training and certification on nutrient management plans can be accessed online at </w:t>
      </w:r>
      <w:r w:rsidRPr="006D246C">
        <w:t>https://www.cdfa.ca.gov/oefi/nutrientmanagement/plans.html</w:t>
      </w:r>
      <w:r>
        <w:t>.</w:t>
      </w:r>
    </w:p>
  </w:footnote>
  <w:footnote w:id="7">
    <w:p w14:paraId="67C01FEA" w14:textId="77777777" w:rsidR="00034375" w:rsidRDefault="00034375" w:rsidP="007919F1">
      <w:pPr>
        <w:pStyle w:val="FootnoteText"/>
      </w:pPr>
      <w:r>
        <w:rPr>
          <w:rStyle w:val="FootnoteReference"/>
        </w:rPr>
        <w:footnoteRef/>
      </w:r>
      <w:r>
        <w:t xml:space="preserve"> The Natural Resources Conservation Service provides additional information on the certification requirements for preparing a nutrient management plan at </w:t>
      </w:r>
      <w:r w:rsidRPr="006D246C">
        <w:t>http://www.nrcs.usda.gov/wps/portal/nrcs/detail/ca/technical/ecoscience/nutrient/?cid=nrcs144p2_064073</w:t>
      </w:r>
      <w:r>
        <w:t>.</w:t>
      </w:r>
    </w:p>
  </w:footnote>
  <w:footnote w:id="8">
    <w:p w14:paraId="509545F9" w14:textId="77777777" w:rsidR="00034375" w:rsidRDefault="00034375" w:rsidP="007919F1">
      <w:pPr>
        <w:pStyle w:val="FootnoteText"/>
      </w:pPr>
      <w:r>
        <w:rPr>
          <w:rStyle w:val="FootnoteReference"/>
        </w:rPr>
        <w:footnoteRef/>
      </w:r>
      <w:r>
        <w:t xml:space="preserve"> The California Certified Crop Advisors provide advice to growers on crop management and act as a resource to help implement nutrient management plans. The American Society of Agronomy provides nutrient management certification programs. Additional resources can be accessed online at </w:t>
      </w:r>
      <w:hyperlink r:id="rId4" w:history="1">
        <w:r w:rsidRPr="00895AD8">
          <w:rPr>
            <w:rStyle w:val="Hyperlink"/>
          </w:rPr>
          <w:t>http://cacca.org/</w:t>
        </w:r>
      </w:hyperlink>
      <w:r>
        <w:t xml:space="preserve"> and </w:t>
      </w:r>
      <w:hyperlink r:id="rId5" w:history="1">
        <w:r w:rsidRPr="00895AD8">
          <w:rPr>
            <w:rStyle w:val="Hyperlink"/>
          </w:rPr>
          <w:t>https://www.agronomy.org/certifications</w:t>
        </w:r>
      </w:hyperlink>
      <w:r>
        <w:t xml:space="preserve">, respectively. </w:t>
      </w:r>
    </w:p>
  </w:footnote>
  <w:footnote w:id="9">
    <w:p w14:paraId="36925306" w14:textId="77777777" w:rsidR="00034375" w:rsidRDefault="00034375" w:rsidP="006C335E">
      <w:pPr>
        <w:pStyle w:val="FootnoteText"/>
        <w:rPr>
          <w:sz w:val="18"/>
          <w:szCs w:val="18"/>
        </w:rPr>
      </w:pPr>
      <w:r>
        <w:rPr>
          <w:rStyle w:val="FootnoteReference"/>
        </w:rPr>
        <w:footnoteRef/>
      </w:r>
      <w:r>
        <w:t xml:space="preserve"> </w:t>
      </w:r>
      <w:r w:rsidRPr="001F017D">
        <w:rPr>
          <w:sz w:val="18"/>
          <w:szCs w:val="18"/>
        </w:rPr>
        <w:t xml:space="preserve">Source: Siegrist, R., Lowe, K.., Geza, M., &amp; McCray, J. </w:t>
      </w:r>
      <w:r w:rsidRPr="004D0EFB">
        <w:rPr>
          <w:sz w:val="18"/>
          <w:szCs w:val="18"/>
        </w:rPr>
        <w:t xml:space="preserve">Soil Treatment Units Used for Effluent Infiltration and Purification within Onsite Wastewater Systems: Science and Technology Highlights. </w:t>
      </w:r>
    </w:p>
    <w:p w14:paraId="2687E1A0" w14:textId="77777777" w:rsidR="00034375" w:rsidRDefault="00034375" w:rsidP="006C335E">
      <w:pPr>
        <w:pStyle w:val="FootnoteText"/>
      </w:pPr>
      <w:r w:rsidRPr="001F017D">
        <w:rPr>
          <w:sz w:val="18"/>
          <w:szCs w:val="18"/>
        </w:rPr>
        <w:t>www.epa-pictaural.com/media/wwater12/paper/robertSiegrist.pdf</w:t>
      </w:r>
      <w:r>
        <w:rPr>
          <w:sz w:val="18"/>
          <w:szCs w:val="18"/>
        </w:rPr>
        <w:t>.</w:t>
      </w:r>
    </w:p>
  </w:footnote>
  <w:footnote w:id="10">
    <w:p w14:paraId="45E785CD" w14:textId="77777777" w:rsidR="00034375" w:rsidRDefault="00034375" w:rsidP="006C335E">
      <w:pPr>
        <w:pStyle w:val="FootnoteText"/>
      </w:pPr>
      <w:r>
        <w:rPr>
          <w:rStyle w:val="FootnoteReference"/>
        </w:rPr>
        <w:footnoteRef/>
      </w:r>
      <w:r>
        <w:t xml:space="preserve"> </w:t>
      </w:r>
      <w:r w:rsidRPr="004D0EFB">
        <w:rPr>
          <w:sz w:val="18"/>
          <w:szCs w:val="18"/>
        </w:rPr>
        <w:t>Source: U.S. Environmental Protection Agency</w:t>
      </w:r>
      <w:r>
        <w:rPr>
          <w:sz w:val="18"/>
          <w:szCs w:val="18"/>
        </w:rPr>
        <w:t>. 1980. Onsite Wastewater Treatment and Disposal Systems: Design Manual. EPA 625/1-80-012. U.S. EPA, Cincinnati, OH. P. 211-215.</w:t>
      </w:r>
    </w:p>
  </w:footnote>
  <w:footnote w:id="11">
    <w:p w14:paraId="5E04D8AC" w14:textId="77777777" w:rsidR="00034375" w:rsidRDefault="00034375" w:rsidP="006C335E">
      <w:pPr>
        <w:pStyle w:val="FootnoteText"/>
      </w:pPr>
      <w:r>
        <w:rPr>
          <w:rStyle w:val="FootnoteReference"/>
        </w:rPr>
        <w:footnoteRef/>
      </w:r>
      <w:r>
        <w:t xml:space="preserve"> </w:t>
      </w:r>
      <w:r w:rsidRPr="00C42747">
        <w:rPr>
          <w:sz w:val="18"/>
          <w:szCs w:val="18"/>
        </w:rPr>
        <w:t>S</w:t>
      </w:r>
      <w:r w:rsidRPr="009C30E4">
        <w:rPr>
          <w:sz w:val="18"/>
          <w:szCs w:val="18"/>
        </w:rPr>
        <w:t>ource: Adapted from EPA’s 2002 Onsite Wastewater Treatment Systems Manual, Jerry Tyler</w:t>
      </w:r>
    </w:p>
  </w:footnote>
  <w:footnote w:id="12">
    <w:p w14:paraId="7AF91818" w14:textId="77777777" w:rsidR="00034375" w:rsidRDefault="00034375" w:rsidP="006C335E">
      <w:pPr>
        <w:pStyle w:val="FootnoteText"/>
      </w:pPr>
      <w:r>
        <w:rPr>
          <w:rStyle w:val="FootnoteReference"/>
        </w:rPr>
        <w:footnoteRef/>
      </w:r>
      <w:r>
        <w:t xml:space="preserve"> </w:t>
      </w:r>
      <w:r w:rsidRPr="004D0EFB">
        <w:rPr>
          <w:sz w:val="18"/>
          <w:szCs w:val="18"/>
        </w:rPr>
        <w:t xml:space="preserve">Source: Manual for Land Application of Treated Sewage and Industrial Waste. </w:t>
      </w:r>
      <w:r>
        <w:rPr>
          <w:sz w:val="18"/>
          <w:szCs w:val="18"/>
        </w:rPr>
        <w:t xml:space="preserve">A Guide to Site Selection, System Design, and Permitting Requirements. 362-2000-009. Pennsylvania </w:t>
      </w:r>
      <w:r w:rsidRPr="004D0EFB">
        <w:rPr>
          <w:sz w:val="18"/>
          <w:szCs w:val="18"/>
        </w:rPr>
        <w:t>Department of Environmental Protection.</w:t>
      </w:r>
    </w:p>
  </w:footnote>
  <w:footnote w:id="13">
    <w:p w14:paraId="0E5F7F27" w14:textId="77777777" w:rsidR="00034375" w:rsidRPr="00E26F6E" w:rsidRDefault="00034375" w:rsidP="00311B63">
      <w:pPr>
        <w:pStyle w:val="FootnoteText"/>
        <w:rPr>
          <w:sz w:val="18"/>
          <w:szCs w:val="18"/>
        </w:rPr>
      </w:pPr>
      <w:r w:rsidRPr="00E26F6E">
        <w:rPr>
          <w:rStyle w:val="FootnoteReference"/>
          <w:sz w:val="18"/>
          <w:szCs w:val="18"/>
        </w:rPr>
        <w:footnoteRef/>
      </w:r>
      <w:r w:rsidRPr="00E26F6E">
        <w:rPr>
          <w:sz w:val="18"/>
          <w:szCs w:val="18"/>
        </w:rPr>
        <w:t xml:space="preserve"> </w:t>
      </w:r>
      <w:r>
        <w:rPr>
          <w:sz w:val="18"/>
          <w:szCs w:val="18"/>
        </w:rPr>
        <w:t xml:space="preserve">The Environmental Protection Agency’s </w:t>
      </w:r>
      <w:r w:rsidRPr="00E26F6E">
        <w:rPr>
          <w:i/>
          <w:sz w:val="18"/>
          <w:szCs w:val="18"/>
        </w:rPr>
        <w:t>Principles of Design and Operations of Wastewater Treatment Pond Systems for Plant Operators, Engineers, and Managers</w:t>
      </w:r>
      <w:r>
        <w:rPr>
          <w:sz w:val="18"/>
          <w:szCs w:val="18"/>
        </w:rPr>
        <w:t xml:space="preserve"> (2011) is accessible online at </w:t>
      </w:r>
      <w:hyperlink r:id="rId6" w:history="1">
        <w:r w:rsidRPr="00E26F6E">
          <w:rPr>
            <w:rStyle w:val="Hyperlink"/>
            <w:sz w:val="18"/>
            <w:szCs w:val="18"/>
            <w:u w:val="none"/>
          </w:rPr>
          <w:t>https://www.epa.gov/nutrient-policy-data/principles-design-and-operations-wastewater-treatment-pond-systems-plant</w:t>
        </w:r>
      </w:hyperlink>
      <w:r w:rsidRPr="00E26F6E">
        <w:rPr>
          <w:sz w:val="18"/>
          <w:szCs w:val="18"/>
        </w:rPr>
        <w:t>.</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14929" w14:textId="77777777" w:rsidR="00034375" w:rsidRDefault="00034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476300"/>
      <w:docPartObj>
        <w:docPartGallery w:val="Watermarks"/>
        <w:docPartUnique/>
      </w:docPartObj>
    </w:sdtPr>
    <w:sdtContent>
      <w:p w14:paraId="3CA030A5" w14:textId="38C3FABE" w:rsidR="00034375" w:rsidRDefault="00034375">
        <w:pPr>
          <w:pStyle w:val="Header"/>
        </w:pPr>
        <w:r>
          <w:rPr>
            <w:noProof/>
          </w:rPr>
          <w:pict w14:anchorId="2D8B07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70189" o:spid="_x0000_s10241" type="#_x0000_t136" style="position:absolute;margin-left:0;margin-top:0;width:232.5pt;height:78pt;z-index:-251657216;mso-position-horizontal:center;mso-position-horizontal-relative:margin;mso-position-vertical:center;mso-position-vertical-relative:margin" o:allowincell="f" fillcolor="silver" stroked="f">
              <v:fill opacity=".5"/>
              <v:textpath style="font-family:&quot;Arial&quot;;font-size:70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0C34" w14:textId="77777777" w:rsidR="00034375" w:rsidRDefault="000343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2B19" w14:textId="77777777" w:rsidR="00034375" w:rsidRDefault="000343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70DF" w14:textId="77777777" w:rsidR="00034375" w:rsidRDefault="000343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5A6F" w14:textId="77777777" w:rsidR="00034375" w:rsidRDefault="00034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keepNext/>
        <w:keepLines/>
        <w:tabs>
          <w:tab w:val="num" w:pos="720"/>
        </w:tabs>
        <w:ind w:left="720" w:hanging="720"/>
      </w:pPr>
      <w:rPr>
        <w:rFonts w:ascii="Courier" w:hAnsi="Courier" w:cs="Times New Roman"/>
        <w:sz w:val="20"/>
        <w:szCs w:val="20"/>
      </w:rPr>
    </w:lvl>
    <w:lvl w:ilvl="1">
      <w:start w:val="1"/>
      <w:numFmt w:val="lowerLetter"/>
      <w:pStyle w:val="Level2"/>
      <w:lvlText w:val="%2."/>
      <w:lvlJc w:val="left"/>
      <w:pPr>
        <w:keepNext/>
        <w:keepLines/>
        <w:tabs>
          <w:tab w:val="num" w:pos="1080"/>
        </w:tabs>
        <w:ind w:left="1080" w:hanging="360"/>
      </w:pPr>
    </w:lvl>
    <w:lvl w:ilvl="2">
      <w:start w:val="1"/>
      <w:numFmt w:val="lowerRoman"/>
      <w:pStyle w:val="Level3"/>
      <w:lvlText w:val="%3."/>
      <w:lvlJc w:val="left"/>
      <w:pPr>
        <w:tabs>
          <w:tab w:val="num" w:pos="1800"/>
        </w:tabs>
        <w:ind w:left="180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A23000"/>
    <w:multiLevelType w:val="hybridMultilevel"/>
    <w:tmpl w:val="19DEBB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82950"/>
    <w:multiLevelType w:val="hybridMultilevel"/>
    <w:tmpl w:val="48204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F618B"/>
    <w:multiLevelType w:val="hybridMultilevel"/>
    <w:tmpl w:val="9EA0F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76543"/>
    <w:multiLevelType w:val="hybridMultilevel"/>
    <w:tmpl w:val="83E20C2A"/>
    <w:lvl w:ilvl="0" w:tplc="F496BF0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B261EF"/>
    <w:multiLevelType w:val="hybridMultilevel"/>
    <w:tmpl w:val="0BBC7090"/>
    <w:lvl w:ilvl="0" w:tplc="04090019">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B908D9"/>
    <w:multiLevelType w:val="hybridMultilevel"/>
    <w:tmpl w:val="AB52FA6C"/>
    <w:lvl w:ilvl="0" w:tplc="93CA3CA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40CCC"/>
    <w:multiLevelType w:val="hybridMultilevel"/>
    <w:tmpl w:val="099AA8A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041E7F"/>
    <w:multiLevelType w:val="hybridMultilevel"/>
    <w:tmpl w:val="2A045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C07D7D"/>
    <w:multiLevelType w:val="hybridMultilevel"/>
    <w:tmpl w:val="42B0BA56"/>
    <w:lvl w:ilvl="0" w:tplc="04090019">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E743C"/>
    <w:multiLevelType w:val="hybridMultilevel"/>
    <w:tmpl w:val="AB52FA6C"/>
    <w:lvl w:ilvl="0" w:tplc="93CA3CA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B4842"/>
    <w:multiLevelType w:val="hybridMultilevel"/>
    <w:tmpl w:val="AB94F0E6"/>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2" w15:restartNumberingAfterBreak="0">
    <w:nsid w:val="1E054ED4"/>
    <w:multiLevelType w:val="hybridMultilevel"/>
    <w:tmpl w:val="CF685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93721"/>
    <w:multiLevelType w:val="hybridMultilevel"/>
    <w:tmpl w:val="6368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33510"/>
    <w:multiLevelType w:val="hybridMultilevel"/>
    <w:tmpl w:val="E118E6C2"/>
    <w:lvl w:ilvl="0" w:tplc="66DA181E">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6960C2"/>
    <w:multiLevelType w:val="hybridMultilevel"/>
    <w:tmpl w:val="765E78DC"/>
    <w:lvl w:ilvl="0" w:tplc="FE606F38">
      <w:start w:val="1"/>
      <w:numFmt w:val="bullet"/>
      <w:lvlText w:val=""/>
      <w:lvlJc w:val="left"/>
      <w:pPr>
        <w:ind w:left="1079" w:hanging="360"/>
      </w:pPr>
      <w:rPr>
        <w:rFonts w:ascii="Symbol" w:hAnsi="Symbol" w:hint="default"/>
        <w:sz w:val="22"/>
        <w:szCs w:val="22"/>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6" w15:restartNumberingAfterBreak="0">
    <w:nsid w:val="2211182A"/>
    <w:multiLevelType w:val="hybridMultilevel"/>
    <w:tmpl w:val="7090BF7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265F551C"/>
    <w:multiLevelType w:val="hybridMultilevel"/>
    <w:tmpl w:val="A476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6497D"/>
    <w:multiLevelType w:val="hybridMultilevel"/>
    <w:tmpl w:val="1DB4C3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267D38"/>
    <w:multiLevelType w:val="multilevel"/>
    <w:tmpl w:val="6706DEB4"/>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2CE45292"/>
    <w:multiLevelType w:val="singleLevel"/>
    <w:tmpl w:val="04090011"/>
    <w:lvl w:ilvl="0">
      <w:start w:val="1"/>
      <w:numFmt w:val="decimal"/>
      <w:lvlText w:val="%1)"/>
      <w:lvlJc w:val="left"/>
      <w:pPr>
        <w:ind w:left="1440" w:hanging="360"/>
      </w:pPr>
      <w:rPr>
        <w:b w:val="0"/>
        <w:i w:val="0"/>
      </w:rPr>
    </w:lvl>
  </w:abstractNum>
  <w:abstractNum w:abstractNumId="21" w15:restartNumberingAfterBreak="0">
    <w:nsid w:val="2F160B6A"/>
    <w:multiLevelType w:val="hybridMultilevel"/>
    <w:tmpl w:val="184EBDE4"/>
    <w:lvl w:ilvl="0" w:tplc="04090019">
      <w:start w:val="1"/>
      <w:numFmt w:val="lowerLetter"/>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2" w15:restartNumberingAfterBreak="0">
    <w:nsid w:val="327F7BFB"/>
    <w:multiLevelType w:val="hybridMultilevel"/>
    <w:tmpl w:val="4D8209A0"/>
    <w:lvl w:ilvl="0" w:tplc="936AD55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120699"/>
    <w:multiLevelType w:val="multilevel"/>
    <w:tmpl w:val="E796F5AA"/>
    <w:lvl w:ilvl="0">
      <w:start w:val="1"/>
      <w:numFmt w:val="lowerLetter"/>
      <w:lvlText w:val="%1)"/>
      <w:lvlJc w:val="left"/>
      <w:pPr>
        <w:ind w:left="1081" w:hanging="360"/>
      </w:pPr>
      <w:rPr>
        <w:rFonts w:hint="default"/>
      </w:rPr>
    </w:lvl>
    <w:lvl w:ilvl="1">
      <w:start w:val="1"/>
      <w:numFmt w:val="lowerLetter"/>
      <w:lvlText w:val="%2)"/>
      <w:lvlJc w:val="left"/>
      <w:pPr>
        <w:ind w:left="1441" w:hanging="360"/>
      </w:pPr>
      <w:rPr>
        <w:rFonts w:hint="default"/>
      </w:rPr>
    </w:lvl>
    <w:lvl w:ilvl="2">
      <w:start w:val="1"/>
      <w:numFmt w:val="lowerRoman"/>
      <w:lvlText w:val="%3)"/>
      <w:lvlJc w:val="left"/>
      <w:pPr>
        <w:ind w:left="1801" w:hanging="360"/>
      </w:pPr>
      <w:rPr>
        <w:rFonts w:hint="default"/>
      </w:rPr>
    </w:lvl>
    <w:lvl w:ilvl="3">
      <w:start w:val="1"/>
      <w:numFmt w:val="decimal"/>
      <w:lvlText w:val="(%4)"/>
      <w:lvlJc w:val="left"/>
      <w:pPr>
        <w:ind w:left="2161" w:hanging="360"/>
      </w:pPr>
      <w:rPr>
        <w:rFonts w:hint="default"/>
      </w:rPr>
    </w:lvl>
    <w:lvl w:ilvl="4">
      <w:start w:val="1"/>
      <w:numFmt w:val="lowerLetter"/>
      <w:lvlText w:val="(%5)"/>
      <w:lvlJc w:val="left"/>
      <w:pPr>
        <w:ind w:left="2521" w:hanging="360"/>
      </w:pPr>
      <w:rPr>
        <w:rFonts w:hint="default"/>
      </w:rPr>
    </w:lvl>
    <w:lvl w:ilvl="5">
      <w:start w:val="1"/>
      <w:numFmt w:val="lowerRoman"/>
      <w:lvlText w:val="(%6)"/>
      <w:lvlJc w:val="left"/>
      <w:pPr>
        <w:ind w:left="2881" w:hanging="360"/>
      </w:pPr>
      <w:rPr>
        <w:rFonts w:hint="default"/>
      </w:rPr>
    </w:lvl>
    <w:lvl w:ilvl="6">
      <w:start w:val="1"/>
      <w:numFmt w:val="decimal"/>
      <w:lvlText w:val="%7."/>
      <w:lvlJc w:val="left"/>
      <w:pPr>
        <w:ind w:left="3241" w:hanging="360"/>
      </w:pPr>
      <w:rPr>
        <w:rFonts w:hint="default"/>
      </w:rPr>
    </w:lvl>
    <w:lvl w:ilvl="7">
      <w:start w:val="1"/>
      <w:numFmt w:val="lowerLetter"/>
      <w:lvlText w:val="%8."/>
      <w:lvlJc w:val="left"/>
      <w:pPr>
        <w:ind w:left="3601" w:hanging="360"/>
      </w:pPr>
      <w:rPr>
        <w:rFonts w:hint="default"/>
      </w:rPr>
    </w:lvl>
    <w:lvl w:ilvl="8">
      <w:start w:val="1"/>
      <w:numFmt w:val="lowerRoman"/>
      <w:lvlText w:val="%9."/>
      <w:lvlJc w:val="left"/>
      <w:pPr>
        <w:ind w:left="3961" w:hanging="360"/>
      </w:pPr>
      <w:rPr>
        <w:rFonts w:hint="default"/>
      </w:rPr>
    </w:lvl>
  </w:abstractNum>
  <w:abstractNum w:abstractNumId="24" w15:restartNumberingAfterBreak="0">
    <w:nsid w:val="37CE1068"/>
    <w:multiLevelType w:val="singleLevel"/>
    <w:tmpl w:val="ECC6EB0E"/>
    <w:lvl w:ilvl="0">
      <w:start w:val="1"/>
      <w:numFmt w:val="lowerLetter"/>
      <w:lvlText w:val="%1."/>
      <w:lvlJc w:val="left"/>
      <w:pPr>
        <w:ind w:left="1080" w:hanging="360"/>
      </w:pPr>
      <w:rPr>
        <w:rFonts w:hint="default"/>
      </w:rPr>
    </w:lvl>
  </w:abstractNum>
  <w:abstractNum w:abstractNumId="25" w15:restartNumberingAfterBreak="0">
    <w:nsid w:val="384914EA"/>
    <w:multiLevelType w:val="hybridMultilevel"/>
    <w:tmpl w:val="1AC09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287712"/>
    <w:multiLevelType w:val="hybridMultilevel"/>
    <w:tmpl w:val="49F6D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284A58"/>
    <w:multiLevelType w:val="hybridMultilevel"/>
    <w:tmpl w:val="D5B66300"/>
    <w:lvl w:ilvl="0" w:tplc="ADFC3E5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5A2AD9"/>
    <w:multiLevelType w:val="hybridMultilevel"/>
    <w:tmpl w:val="F8D6AE06"/>
    <w:lvl w:ilvl="0" w:tplc="CC7C305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BEE57CF"/>
    <w:multiLevelType w:val="singleLevel"/>
    <w:tmpl w:val="04090011"/>
    <w:lvl w:ilvl="0">
      <w:start w:val="1"/>
      <w:numFmt w:val="decimal"/>
      <w:lvlText w:val="%1)"/>
      <w:lvlJc w:val="left"/>
      <w:pPr>
        <w:ind w:left="720" w:hanging="360"/>
      </w:pPr>
      <w:rPr>
        <w:rFonts w:hint="default"/>
      </w:rPr>
    </w:lvl>
  </w:abstractNum>
  <w:abstractNum w:abstractNumId="30" w15:restartNumberingAfterBreak="0">
    <w:nsid w:val="3FDB071E"/>
    <w:multiLevelType w:val="hybridMultilevel"/>
    <w:tmpl w:val="6CB82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FB4E17"/>
    <w:multiLevelType w:val="hybridMultilevel"/>
    <w:tmpl w:val="97C6F3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74849A7"/>
    <w:multiLevelType w:val="hybridMultilevel"/>
    <w:tmpl w:val="A37C5236"/>
    <w:lvl w:ilvl="0" w:tplc="04090019">
      <w:start w:val="1"/>
      <w:numFmt w:val="lowerLetter"/>
      <w:lvlText w:val="%1."/>
      <w:lvlJc w:val="left"/>
      <w:pPr>
        <w:ind w:left="2159" w:hanging="360"/>
      </w:p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33" w15:restartNumberingAfterBreak="0">
    <w:nsid w:val="486808B4"/>
    <w:multiLevelType w:val="hybridMultilevel"/>
    <w:tmpl w:val="4D201442"/>
    <w:lvl w:ilvl="0" w:tplc="04090019">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99F1094"/>
    <w:multiLevelType w:val="hybridMultilevel"/>
    <w:tmpl w:val="45B2145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5" w15:restartNumberingAfterBreak="0">
    <w:nsid w:val="4A485EB3"/>
    <w:multiLevelType w:val="hybridMultilevel"/>
    <w:tmpl w:val="EE82A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7F1594"/>
    <w:multiLevelType w:val="hybridMultilevel"/>
    <w:tmpl w:val="41666072"/>
    <w:lvl w:ilvl="0" w:tplc="04090019">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F21742"/>
    <w:multiLevelType w:val="hybridMultilevel"/>
    <w:tmpl w:val="3AB24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4B4A00"/>
    <w:multiLevelType w:val="hybridMultilevel"/>
    <w:tmpl w:val="416E8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6BE0F8C"/>
    <w:multiLevelType w:val="hybridMultilevel"/>
    <w:tmpl w:val="AFE0BEC0"/>
    <w:lvl w:ilvl="0" w:tplc="43C8DA82">
      <w:start w:val="1"/>
      <w:numFmt w:val="bullet"/>
      <w:lvlText w:val=""/>
      <w:lvlJc w:val="left"/>
      <w:pPr>
        <w:ind w:left="1078" w:hanging="360"/>
      </w:pPr>
      <w:rPr>
        <w:rFonts w:ascii="Symbol" w:hAnsi="Symbol" w:hint="default"/>
        <w:sz w:val="22"/>
        <w:szCs w:val="22"/>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40" w15:restartNumberingAfterBreak="0">
    <w:nsid w:val="58A32011"/>
    <w:multiLevelType w:val="hybridMultilevel"/>
    <w:tmpl w:val="EA7A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300BC4"/>
    <w:multiLevelType w:val="hybridMultilevel"/>
    <w:tmpl w:val="6B3EA236"/>
    <w:lvl w:ilvl="0" w:tplc="87B0047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E6D527D"/>
    <w:multiLevelType w:val="hybridMultilevel"/>
    <w:tmpl w:val="C26C4368"/>
    <w:lvl w:ilvl="0" w:tplc="67801D1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E51C97"/>
    <w:multiLevelType w:val="hybridMultilevel"/>
    <w:tmpl w:val="2304B94C"/>
    <w:lvl w:ilvl="0" w:tplc="292E0F18">
      <w:start w:val="1"/>
      <w:numFmt w:val="bullet"/>
      <w:lvlText w:val=""/>
      <w:lvlJc w:val="left"/>
      <w:pPr>
        <w:ind w:left="720" w:hanging="360"/>
      </w:pPr>
      <w:rPr>
        <w:rFonts w:ascii="Symbol" w:hAnsi="Symbol" w:hint="default"/>
      </w:rPr>
    </w:lvl>
    <w:lvl w:ilvl="1" w:tplc="57BC48F2"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15:restartNumberingAfterBreak="0">
    <w:nsid w:val="615421ED"/>
    <w:multiLevelType w:val="hybridMultilevel"/>
    <w:tmpl w:val="CA3011A4"/>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5CE606E"/>
    <w:multiLevelType w:val="hybridMultilevel"/>
    <w:tmpl w:val="AA7A7664"/>
    <w:lvl w:ilvl="0" w:tplc="04090011">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0F7E8C"/>
    <w:multiLevelType w:val="hybridMultilevel"/>
    <w:tmpl w:val="CCAECC84"/>
    <w:lvl w:ilvl="0" w:tplc="8F9608EA">
      <w:start w:val="1"/>
      <w:numFmt w:val="upperLetter"/>
      <w:lvlText w:val="%1."/>
      <w:lvlJc w:val="left"/>
      <w:pPr>
        <w:ind w:left="718"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7" w15:restartNumberingAfterBreak="0">
    <w:nsid w:val="72655ADC"/>
    <w:multiLevelType w:val="hybridMultilevel"/>
    <w:tmpl w:val="3A6EFB44"/>
    <w:lvl w:ilvl="0" w:tplc="AC8AA07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AA3C5A"/>
    <w:multiLevelType w:val="hybridMultilevel"/>
    <w:tmpl w:val="0BE49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20161F"/>
    <w:multiLevelType w:val="hybridMultilevel"/>
    <w:tmpl w:val="E9502178"/>
    <w:lvl w:ilvl="0" w:tplc="35602010">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0" w15:restartNumberingAfterBreak="0">
    <w:nsid w:val="7E224300"/>
    <w:multiLevelType w:val="hybridMultilevel"/>
    <w:tmpl w:val="C9101204"/>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0"/>
  </w:num>
  <w:num w:numId="3">
    <w:abstractNumId w:val="34"/>
  </w:num>
  <w:num w:numId="4">
    <w:abstractNumId w:val="11"/>
  </w:num>
  <w:num w:numId="5">
    <w:abstractNumId w:val="48"/>
  </w:num>
  <w:num w:numId="6">
    <w:abstractNumId w:val="30"/>
  </w:num>
  <w:num w:numId="7">
    <w:abstractNumId w:val="5"/>
  </w:num>
  <w:num w:numId="8">
    <w:abstractNumId w:val="43"/>
  </w:num>
  <w:num w:numId="9">
    <w:abstractNumId w:val="31"/>
  </w:num>
  <w:num w:numId="10">
    <w:abstractNumId w:val="44"/>
  </w:num>
  <w:num w:numId="11">
    <w:abstractNumId w:val="10"/>
  </w:num>
  <w:num w:numId="12">
    <w:abstractNumId w:val="24"/>
  </w:num>
  <w:num w:numId="13">
    <w:abstractNumId w:val="19"/>
  </w:num>
  <w:num w:numId="14">
    <w:abstractNumId w:val="6"/>
  </w:num>
  <w:num w:numId="15">
    <w:abstractNumId w:val="3"/>
  </w:num>
  <w:num w:numId="16">
    <w:abstractNumId w:val="46"/>
  </w:num>
  <w:num w:numId="17">
    <w:abstractNumId w:val="25"/>
  </w:num>
  <w:num w:numId="18">
    <w:abstractNumId w:val="35"/>
  </w:num>
  <w:num w:numId="19">
    <w:abstractNumId w:val="27"/>
  </w:num>
  <w:num w:numId="20">
    <w:abstractNumId w:val="39"/>
  </w:num>
  <w:num w:numId="21">
    <w:abstractNumId w:val="15"/>
  </w:num>
  <w:num w:numId="22">
    <w:abstractNumId w:val="4"/>
  </w:num>
  <w:num w:numId="23">
    <w:abstractNumId w:val="28"/>
  </w:num>
  <w:num w:numId="24">
    <w:abstractNumId w:val="26"/>
  </w:num>
  <w:num w:numId="25">
    <w:abstractNumId w:val="40"/>
  </w:num>
  <w:num w:numId="26">
    <w:abstractNumId w:val="16"/>
  </w:num>
  <w:num w:numId="27">
    <w:abstractNumId w:val="13"/>
  </w:num>
  <w:num w:numId="28">
    <w:abstractNumId w:val="12"/>
  </w:num>
  <w:num w:numId="29">
    <w:abstractNumId w:val="2"/>
  </w:num>
  <w:num w:numId="30">
    <w:abstractNumId w:val="17"/>
  </w:num>
  <w:num w:numId="31">
    <w:abstractNumId w:val="32"/>
  </w:num>
  <w:num w:numId="32">
    <w:abstractNumId w:val="8"/>
  </w:num>
  <w:num w:numId="33">
    <w:abstractNumId w:val="38"/>
  </w:num>
  <w:num w:numId="34">
    <w:abstractNumId w:val="41"/>
  </w:num>
  <w:num w:numId="35">
    <w:abstractNumId w:val="49"/>
  </w:num>
  <w:num w:numId="36">
    <w:abstractNumId w:val="47"/>
  </w:num>
  <w:num w:numId="37">
    <w:abstractNumId w:val="1"/>
  </w:num>
  <w:num w:numId="38">
    <w:abstractNumId w:val="20"/>
  </w:num>
  <w:num w:numId="39">
    <w:abstractNumId w:val="9"/>
  </w:num>
  <w:num w:numId="40">
    <w:abstractNumId w:val="36"/>
  </w:num>
  <w:num w:numId="41">
    <w:abstractNumId w:val="29"/>
  </w:num>
  <w:num w:numId="42">
    <w:abstractNumId w:val="33"/>
  </w:num>
  <w:num w:numId="43">
    <w:abstractNumId w:val="45"/>
  </w:num>
  <w:num w:numId="44">
    <w:abstractNumId w:val="37"/>
  </w:num>
  <w:num w:numId="45">
    <w:abstractNumId w:val="22"/>
  </w:num>
  <w:num w:numId="46">
    <w:abstractNumId w:val="42"/>
  </w:num>
  <w:num w:numId="47">
    <w:abstractNumId w:val="21"/>
  </w:num>
  <w:num w:numId="48">
    <w:abstractNumId w:val="14"/>
  </w:num>
  <w:num w:numId="49">
    <w:abstractNumId w:val="7"/>
  </w:num>
  <w:num w:numId="50">
    <w:abstractNumId w:val="1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96"/>
    <w:rsid w:val="00016066"/>
    <w:rsid w:val="00023A47"/>
    <w:rsid w:val="00030054"/>
    <w:rsid w:val="00034375"/>
    <w:rsid w:val="00081E07"/>
    <w:rsid w:val="000968B1"/>
    <w:rsid w:val="000A077E"/>
    <w:rsid w:val="000C4A52"/>
    <w:rsid w:val="000E7BAB"/>
    <w:rsid w:val="000F40C6"/>
    <w:rsid w:val="00107209"/>
    <w:rsid w:val="0011335A"/>
    <w:rsid w:val="0013352A"/>
    <w:rsid w:val="001502E0"/>
    <w:rsid w:val="001546EC"/>
    <w:rsid w:val="00181C61"/>
    <w:rsid w:val="00197155"/>
    <w:rsid w:val="001A46C8"/>
    <w:rsid w:val="001B0F06"/>
    <w:rsid w:val="001E10DD"/>
    <w:rsid w:val="001E4909"/>
    <w:rsid w:val="001F3604"/>
    <w:rsid w:val="001F5AAA"/>
    <w:rsid w:val="002041CF"/>
    <w:rsid w:val="002138F3"/>
    <w:rsid w:val="002205FF"/>
    <w:rsid w:val="00227039"/>
    <w:rsid w:val="00250A2C"/>
    <w:rsid w:val="00270658"/>
    <w:rsid w:val="00274C65"/>
    <w:rsid w:val="0027764E"/>
    <w:rsid w:val="002860F1"/>
    <w:rsid w:val="002A6431"/>
    <w:rsid w:val="002C1441"/>
    <w:rsid w:val="002D3F27"/>
    <w:rsid w:val="002E1760"/>
    <w:rsid w:val="00310E1F"/>
    <w:rsid w:val="00311B63"/>
    <w:rsid w:val="00320E2B"/>
    <w:rsid w:val="0033496C"/>
    <w:rsid w:val="00335162"/>
    <w:rsid w:val="00346C96"/>
    <w:rsid w:val="00362AD2"/>
    <w:rsid w:val="00393463"/>
    <w:rsid w:val="00396E2D"/>
    <w:rsid w:val="003A29BD"/>
    <w:rsid w:val="003C4FD3"/>
    <w:rsid w:val="003C7D38"/>
    <w:rsid w:val="003D74BE"/>
    <w:rsid w:val="00415A40"/>
    <w:rsid w:val="00415FD8"/>
    <w:rsid w:val="00433F8D"/>
    <w:rsid w:val="0044437A"/>
    <w:rsid w:val="00466AB0"/>
    <w:rsid w:val="00470E21"/>
    <w:rsid w:val="004B0245"/>
    <w:rsid w:val="004D28D5"/>
    <w:rsid w:val="004E480E"/>
    <w:rsid w:val="005125DB"/>
    <w:rsid w:val="005134E1"/>
    <w:rsid w:val="005611C3"/>
    <w:rsid w:val="005810A7"/>
    <w:rsid w:val="005873E5"/>
    <w:rsid w:val="005A6209"/>
    <w:rsid w:val="005B1062"/>
    <w:rsid w:val="005C290B"/>
    <w:rsid w:val="005D67AB"/>
    <w:rsid w:val="005E3CFA"/>
    <w:rsid w:val="006320AD"/>
    <w:rsid w:val="00637BC7"/>
    <w:rsid w:val="00640C31"/>
    <w:rsid w:val="00643251"/>
    <w:rsid w:val="0065784F"/>
    <w:rsid w:val="006635D1"/>
    <w:rsid w:val="00673734"/>
    <w:rsid w:val="00680A99"/>
    <w:rsid w:val="00687D7F"/>
    <w:rsid w:val="00691261"/>
    <w:rsid w:val="006A59C9"/>
    <w:rsid w:val="006C335E"/>
    <w:rsid w:val="006C531F"/>
    <w:rsid w:val="006E21D3"/>
    <w:rsid w:val="006F6765"/>
    <w:rsid w:val="00767037"/>
    <w:rsid w:val="0077232F"/>
    <w:rsid w:val="007919F1"/>
    <w:rsid w:val="007A1C64"/>
    <w:rsid w:val="007A33B9"/>
    <w:rsid w:val="007A3D26"/>
    <w:rsid w:val="007A78DE"/>
    <w:rsid w:val="007B2C00"/>
    <w:rsid w:val="007D1D4E"/>
    <w:rsid w:val="007D38B1"/>
    <w:rsid w:val="007E3473"/>
    <w:rsid w:val="007E43B4"/>
    <w:rsid w:val="00811C9E"/>
    <w:rsid w:val="00813D9A"/>
    <w:rsid w:val="008261D1"/>
    <w:rsid w:val="00832D98"/>
    <w:rsid w:val="00842A06"/>
    <w:rsid w:val="00853C46"/>
    <w:rsid w:val="00873C0A"/>
    <w:rsid w:val="00877277"/>
    <w:rsid w:val="008963A8"/>
    <w:rsid w:val="008A67A9"/>
    <w:rsid w:val="008A6DCD"/>
    <w:rsid w:val="008B1DE2"/>
    <w:rsid w:val="008B4A7D"/>
    <w:rsid w:val="008C1CF3"/>
    <w:rsid w:val="008C38CA"/>
    <w:rsid w:val="008C6177"/>
    <w:rsid w:val="008E1D5B"/>
    <w:rsid w:val="00903338"/>
    <w:rsid w:val="0094510A"/>
    <w:rsid w:val="00960DFF"/>
    <w:rsid w:val="009931DA"/>
    <w:rsid w:val="009A5B2A"/>
    <w:rsid w:val="009A64AA"/>
    <w:rsid w:val="009C7D55"/>
    <w:rsid w:val="009E47FE"/>
    <w:rsid w:val="009F0496"/>
    <w:rsid w:val="00A01EEF"/>
    <w:rsid w:val="00A145F4"/>
    <w:rsid w:val="00A14FBF"/>
    <w:rsid w:val="00A22D5D"/>
    <w:rsid w:val="00A24EAD"/>
    <w:rsid w:val="00A45BA4"/>
    <w:rsid w:val="00A50CEB"/>
    <w:rsid w:val="00A57FFB"/>
    <w:rsid w:val="00A62F6A"/>
    <w:rsid w:val="00A9337A"/>
    <w:rsid w:val="00AA5FE5"/>
    <w:rsid w:val="00AC63AA"/>
    <w:rsid w:val="00AE6892"/>
    <w:rsid w:val="00B04DB4"/>
    <w:rsid w:val="00B12CE8"/>
    <w:rsid w:val="00B15A57"/>
    <w:rsid w:val="00B45AAD"/>
    <w:rsid w:val="00B504D2"/>
    <w:rsid w:val="00B6380E"/>
    <w:rsid w:val="00B679F6"/>
    <w:rsid w:val="00BA1B50"/>
    <w:rsid w:val="00BB5E3A"/>
    <w:rsid w:val="00BC3662"/>
    <w:rsid w:val="00BD133A"/>
    <w:rsid w:val="00BD2387"/>
    <w:rsid w:val="00BD49F7"/>
    <w:rsid w:val="00BE3FA3"/>
    <w:rsid w:val="00BF4F68"/>
    <w:rsid w:val="00C03B5A"/>
    <w:rsid w:val="00C07ED4"/>
    <w:rsid w:val="00C07F7D"/>
    <w:rsid w:val="00C101EC"/>
    <w:rsid w:val="00C15AD2"/>
    <w:rsid w:val="00C17E9F"/>
    <w:rsid w:val="00C407E1"/>
    <w:rsid w:val="00C456DA"/>
    <w:rsid w:val="00C560F4"/>
    <w:rsid w:val="00C753A6"/>
    <w:rsid w:val="00C7647B"/>
    <w:rsid w:val="00C77B4D"/>
    <w:rsid w:val="00C8724A"/>
    <w:rsid w:val="00CB58BF"/>
    <w:rsid w:val="00D013A0"/>
    <w:rsid w:val="00D20DD7"/>
    <w:rsid w:val="00D47547"/>
    <w:rsid w:val="00D74A73"/>
    <w:rsid w:val="00D81BCB"/>
    <w:rsid w:val="00DF2C4A"/>
    <w:rsid w:val="00E23979"/>
    <w:rsid w:val="00E26F6E"/>
    <w:rsid w:val="00E35839"/>
    <w:rsid w:val="00E6438D"/>
    <w:rsid w:val="00E67EB1"/>
    <w:rsid w:val="00E94302"/>
    <w:rsid w:val="00EB5CC9"/>
    <w:rsid w:val="00EE12E7"/>
    <w:rsid w:val="00EF361C"/>
    <w:rsid w:val="00F0713E"/>
    <w:rsid w:val="00F22145"/>
    <w:rsid w:val="00F30C9D"/>
    <w:rsid w:val="00FA2BA4"/>
    <w:rsid w:val="00FB2B90"/>
    <w:rsid w:val="00FC1E62"/>
    <w:rsid w:val="00FC31EC"/>
    <w:rsid w:val="00FD54FE"/>
    <w:rsid w:val="00FF1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4DF2E740"/>
  <w15:docId w15:val="{CBCF8706-EA53-4819-A85A-A3CF90A9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80"/>
      </w:tabs>
      <w:outlineLvl w:val="1"/>
    </w:pPr>
    <w:rPr>
      <w:b/>
    </w:rPr>
  </w:style>
  <w:style w:type="paragraph" w:styleId="Heading3">
    <w:name w:val="heading 3"/>
    <w:basedOn w:val="Normal"/>
    <w:next w:val="Normal"/>
    <w:qFormat/>
    <w:pPr>
      <w:keepNext/>
      <w:ind w:hanging="8"/>
      <w:outlineLvl w:val="2"/>
    </w:pPr>
    <w:rPr>
      <w:b/>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1440"/>
    </w:pPr>
    <w:rPr>
      <w:b/>
    </w:rPr>
  </w:style>
  <w:style w:type="paragraph" w:styleId="BodyText">
    <w:name w:val="Body Text"/>
    <w:basedOn w:val="Normal"/>
    <w:semiHidden/>
    <w:pPr>
      <w:jc w:val="both"/>
    </w:p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rPr>
  </w:style>
  <w:style w:type="paragraph" w:styleId="Header">
    <w:name w:val="header"/>
    <w:basedOn w:val="Normal"/>
    <w:link w:val="HeaderChar"/>
    <w:pPr>
      <w:tabs>
        <w:tab w:val="center" w:pos="4320"/>
        <w:tab w:val="right" w:pos="8640"/>
      </w:tabs>
    </w:pPr>
  </w:style>
  <w:style w:type="character" w:styleId="FootnoteReference">
    <w:name w:val="footnote reference"/>
    <w:uiPriority w:val="99"/>
    <w:semiHidden/>
    <w:rPr>
      <w:vertAlign w:val="superscript"/>
    </w:rPr>
  </w:style>
  <w:style w:type="paragraph" w:styleId="Subtitle">
    <w:name w:val="Subtitle"/>
    <w:basedOn w:val="Normal"/>
    <w:qFormat/>
    <w:pPr>
      <w:jc w:val="center"/>
    </w:pPr>
    <w:rPr>
      <w:b/>
    </w:rPr>
  </w:style>
  <w:style w:type="paragraph" w:styleId="BodyTextIndent2">
    <w:name w:val="Body Text Indent 2"/>
    <w:basedOn w:val="Normal"/>
    <w:semiHidden/>
    <w:pPr>
      <w:tabs>
        <w:tab w:val="left" w:pos="1271"/>
      </w:tabs>
      <w:ind w:left="1142" w:hanging="485"/>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noProof/>
    </w:rPr>
  </w:style>
  <w:style w:type="paragraph" w:styleId="BodyTextIndent3">
    <w:name w:val="Body Text Indent 3"/>
    <w:basedOn w:val="Normal"/>
    <w:semiHidden/>
    <w:pPr>
      <w:ind w:left="1114"/>
    </w:pPr>
  </w:style>
  <w:style w:type="paragraph" w:styleId="FootnoteText">
    <w:name w:val="footnote text"/>
    <w:basedOn w:val="Normal"/>
    <w:link w:val="FootnoteTextChar"/>
    <w:semiHidden/>
    <w:rPr>
      <w:noProof/>
      <w:sz w:val="20"/>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rPr>
      <w:b/>
    </w:rPr>
  </w:style>
  <w:style w:type="paragraph" w:styleId="BodyText2">
    <w:name w:val="Body Text 2"/>
    <w:basedOn w:val="Normal"/>
    <w:semiHidden/>
    <w:rPr>
      <w:sz w:val="16"/>
    </w:rPr>
  </w:style>
  <w:style w:type="paragraph" w:styleId="BodyText3">
    <w:name w:val="Body Text 3"/>
    <w:basedOn w:val="Normal"/>
    <w:semiHidden/>
    <w:rPr>
      <w:b/>
    </w:rPr>
  </w:style>
  <w:style w:type="paragraph" w:customStyle="1" w:styleId="Level1">
    <w:name w:val="Level 1"/>
    <w:basedOn w:val="Normal"/>
    <w:pPr>
      <w:widowControl w:val="0"/>
      <w:numPr>
        <w:numId w:val="1"/>
      </w:numPr>
      <w:autoSpaceDE w:val="0"/>
      <w:autoSpaceDN w:val="0"/>
      <w:adjustRightInd w:val="0"/>
      <w:ind w:left="648" w:hanging="648"/>
      <w:outlineLvl w:val="0"/>
    </w:pPr>
    <w:rPr>
      <w:rFonts w:ascii="Courier" w:hAnsi="Courier"/>
      <w:sz w:val="20"/>
    </w:rPr>
  </w:style>
  <w:style w:type="paragraph" w:customStyle="1" w:styleId="Level2">
    <w:name w:val="Level 2"/>
    <w:basedOn w:val="Normal"/>
    <w:pPr>
      <w:widowControl w:val="0"/>
      <w:numPr>
        <w:ilvl w:val="1"/>
        <w:numId w:val="1"/>
      </w:numPr>
      <w:autoSpaceDE w:val="0"/>
      <w:autoSpaceDN w:val="0"/>
      <w:adjustRightInd w:val="0"/>
      <w:ind w:left="1008" w:hanging="360"/>
      <w:outlineLvl w:val="1"/>
    </w:pPr>
    <w:rPr>
      <w:rFonts w:ascii="Courier" w:hAnsi="Courier"/>
      <w:sz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rPr>
      <w:rFonts w:ascii="Courier" w:hAnsi="Courier"/>
      <w:sz w:val="20"/>
    </w:rPr>
  </w:style>
  <w:style w:type="paragraph" w:customStyle="1" w:styleId="Level4">
    <w:name w:val="Level 4"/>
    <w:basedOn w:val="Normal"/>
    <w:pPr>
      <w:widowControl w:val="0"/>
      <w:autoSpaceDE w:val="0"/>
      <w:autoSpaceDN w:val="0"/>
      <w:adjustRightInd w:val="0"/>
      <w:outlineLvl w:val="3"/>
    </w:pPr>
    <w:rPr>
      <w:rFonts w:ascii="Courier" w:hAnsi="Courier"/>
      <w:sz w:val="20"/>
    </w:rPr>
  </w:style>
  <w:style w:type="paragraph" w:styleId="BalloonText">
    <w:name w:val="Balloon Text"/>
    <w:basedOn w:val="Normal"/>
    <w:link w:val="BalloonTextChar"/>
    <w:uiPriority w:val="99"/>
    <w:semiHidden/>
    <w:unhideWhenUsed/>
    <w:rsid w:val="00C560F4"/>
    <w:rPr>
      <w:rFonts w:ascii="Tahoma" w:hAnsi="Tahoma" w:cs="Tahoma"/>
      <w:sz w:val="16"/>
      <w:szCs w:val="16"/>
    </w:rPr>
  </w:style>
  <w:style w:type="character" w:customStyle="1" w:styleId="BalloonTextChar">
    <w:name w:val="Balloon Text Char"/>
    <w:link w:val="BalloonText"/>
    <w:uiPriority w:val="99"/>
    <w:semiHidden/>
    <w:rsid w:val="00C560F4"/>
    <w:rPr>
      <w:rFonts w:ascii="Tahoma" w:hAnsi="Tahoma" w:cs="Tahoma"/>
      <w:sz w:val="16"/>
      <w:szCs w:val="16"/>
    </w:rPr>
  </w:style>
  <w:style w:type="character" w:customStyle="1" w:styleId="FooterChar">
    <w:name w:val="Footer Char"/>
    <w:link w:val="Footer"/>
    <w:uiPriority w:val="99"/>
    <w:rsid w:val="003A29BD"/>
    <w:rPr>
      <w:noProof/>
      <w:sz w:val="24"/>
    </w:rPr>
  </w:style>
  <w:style w:type="character" w:styleId="CommentReference">
    <w:name w:val="annotation reference"/>
    <w:uiPriority w:val="99"/>
    <w:semiHidden/>
    <w:unhideWhenUsed/>
    <w:rsid w:val="00081E07"/>
    <w:rPr>
      <w:sz w:val="16"/>
      <w:szCs w:val="16"/>
    </w:rPr>
  </w:style>
  <w:style w:type="paragraph" w:styleId="CommentText">
    <w:name w:val="annotation text"/>
    <w:basedOn w:val="Normal"/>
    <w:link w:val="CommentTextChar"/>
    <w:uiPriority w:val="99"/>
    <w:unhideWhenUsed/>
    <w:rsid w:val="00081E07"/>
    <w:rPr>
      <w:sz w:val="20"/>
    </w:rPr>
  </w:style>
  <w:style w:type="character" w:customStyle="1" w:styleId="CommentTextChar">
    <w:name w:val="Comment Text Char"/>
    <w:basedOn w:val="DefaultParagraphFont"/>
    <w:link w:val="CommentText"/>
    <w:uiPriority w:val="99"/>
    <w:rsid w:val="00081E07"/>
  </w:style>
  <w:style w:type="paragraph" w:styleId="CommentSubject">
    <w:name w:val="annotation subject"/>
    <w:basedOn w:val="CommentText"/>
    <w:next w:val="CommentText"/>
    <w:link w:val="CommentSubjectChar"/>
    <w:uiPriority w:val="99"/>
    <w:semiHidden/>
    <w:unhideWhenUsed/>
    <w:rsid w:val="00270658"/>
    <w:rPr>
      <w:b/>
      <w:bCs/>
      <w:szCs w:val="20"/>
    </w:rPr>
  </w:style>
  <w:style w:type="character" w:customStyle="1" w:styleId="CommentSubjectChar">
    <w:name w:val="Comment Subject Char"/>
    <w:basedOn w:val="CommentTextChar"/>
    <w:link w:val="CommentSubject"/>
    <w:uiPriority w:val="99"/>
    <w:semiHidden/>
    <w:rsid w:val="00270658"/>
    <w:rPr>
      <w:b/>
      <w:bCs/>
      <w:sz w:val="20"/>
      <w:szCs w:val="20"/>
    </w:rPr>
  </w:style>
  <w:style w:type="paragraph" w:styleId="ListParagraph">
    <w:name w:val="List Paragraph"/>
    <w:basedOn w:val="Normal"/>
    <w:uiPriority w:val="34"/>
    <w:qFormat/>
    <w:rsid w:val="00393463"/>
    <w:pPr>
      <w:ind w:left="720"/>
      <w:contextualSpacing/>
    </w:pPr>
    <w:rPr>
      <w:sz w:val="22"/>
      <w:szCs w:val="20"/>
    </w:rPr>
  </w:style>
  <w:style w:type="character" w:customStyle="1" w:styleId="FootnoteTextChar">
    <w:name w:val="Footnote Text Char"/>
    <w:basedOn w:val="DefaultParagraphFont"/>
    <w:link w:val="FootnoteText"/>
    <w:uiPriority w:val="99"/>
    <w:semiHidden/>
    <w:rsid w:val="002138F3"/>
    <w:rPr>
      <w:noProof/>
      <w:sz w:val="20"/>
    </w:rPr>
  </w:style>
  <w:style w:type="paragraph" w:customStyle="1" w:styleId="OrderItem">
    <w:name w:val="Order Item"/>
    <w:basedOn w:val="Normal"/>
    <w:rsid w:val="00227039"/>
    <w:pPr>
      <w:spacing w:after="120"/>
      <w:ind w:left="1440" w:hanging="720"/>
    </w:pPr>
    <w:rPr>
      <w:snapToGrid w:val="0"/>
      <w:szCs w:val="20"/>
    </w:rPr>
  </w:style>
  <w:style w:type="table" w:styleId="TableGrid">
    <w:name w:val="Table Grid"/>
    <w:basedOn w:val="TableNormal"/>
    <w:uiPriority w:val="59"/>
    <w:rsid w:val="006C33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C335E"/>
    <w:rPr>
      <w:b/>
      <w:sz w:val="28"/>
    </w:rPr>
  </w:style>
  <w:style w:type="character" w:customStyle="1" w:styleId="HeaderChar">
    <w:name w:val="Header Char"/>
    <w:basedOn w:val="DefaultParagraphFont"/>
    <w:link w:val="Header"/>
    <w:rsid w:val="006C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84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pa.gov/waterdata/waters-watershed-assessment-tracking-environmental-results-system" TargetMode="External"/><Relationship Id="rId13" Type="http://schemas.openxmlformats.org/officeDocument/2006/relationships/hyperlink" Target="http://websoilsurvey.sc.egov.usda.gov/App/HomePage.htm" TargetMode="External"/><Relationship Id="rId18" Type="http://schemas.openxmlformats.org/officeDocument/2006/relationships/footer" Target="footer1.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waterboards.ca.gov/water_issues/programs/stormwater/industrial.shtml" TargetMode="External"/><Relationship Id="rId17" Type="http://schemas.openxmlformats.org/officeDocument/2006/relationships/header" Target="header2.xml"/><Relationship Id="rId25" Type="http://schemas.openxmlformats.org/officeDocument/2006/relationships/image" Target="media/image2.pn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wrcc.dri.edu/htmlfiles/westevap.fin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pcertified.org/" TargetMode="External"/><Relationship Id="rId24" Type="http://schemas.openxmlformats.org/officeDocument/2006/relationships/image" Target="media/image1.png"/><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terboards.ca.gov/sanfranciscobay/water_issues/programs/on_site_wastewater_treatment_systems.shtml" TargetMode="External"/><Relationship Id="rId23" Type="http://schemas.openxmlformats.org/officeDocument/2006/relationships/hyperlink" Target="http://www.casoilresource.lawr.ucdavis.edu/gmap/" TargetMode="External"/><Relationship Id="rId28" Type="http://schemas.openxmlformats.org/officeDocument/2006/relationships/hyperlink" Target="http://bit.ly/2ibETfn" TargetMode="External"/><Relationship Id="rId36" Type="http://schemas.openxmlformats.org/officeDocument/2006/relationships/fontTable" Target="fontTable.xml"/><Relationship Id="rId10" Type="http://schemas.openxmlformats.org/officeDocument/2006/relationships/hyperlink" Target="http://www.sustainablewinegrowing.org/" TargetMode="External"/><Relationship Id="rId19" Type="http://schemas.openxmlformats.org/officeDocument/2006/relationships/footer" Target="footer2.xml"/><Relationship Id="rId31" Type="http://schemas.openxmlformats.org/officeDocument/2006/relationships/hyperlink" Target="http://www.usclimatedata.com/climate/united-states/3174" TargetMode="External"/><Relationship Id="rId4" Type="http://schemas.openxmlformats.org/officeDocument/2006/relationships/settings" Target="settings.xml"/><Relationship Id="rId9" Type="http://schemas.openxmlformats.org/officeDocument/2006/relationships/hyperlink" Target="http://www.swrcb.ca.gov/water_issues/programs/operator_certification/operator_certification.shtml" TargetMode="External"/><Relationship Id="rId14" Type="http://schemas.openxmlformats.org/officeDocument/2006/relationships/hyperlink" Target="mailto:WDR.monitoring@waterboards.ca.gov" TargetMode="External"/><Relationship Id="rId22" Type="http://schemas.openxmlformats.org/officeDocument/2006/relationships/hyperlink" Target="http://ciwr.ucanr.edu/Tools/Nitrogen_Hazard_Index/" TargetMode="External"/><Relationship Id="rId27" Type="http://schemas.openxmlformats.org/officeDocument/2006/relationships/hyperlink" Target="http://clfp.com/documents/Manualofgoodpractice/CLFP%20Manual_COMPLETE_FINAL_3-14-07%20(2).pdf" TargetMode="External"/><Relationship Id="rId30" Type="http://schemas.openxmlformats.org/officeDocument/2006/relationships/hyperlink" Target="http://www.dynsystem.com/netstorm/docs/NWS34EvapTables.pdf" TargetMode="Externa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clfp.com/documents/Manualofgoodpractice/CLFP%20Manual_COMPLETE_FINAL_3-14-07%20(2).pdf" TargetMode="External"/><Relationship Id="rId2" Type="http://schemas.openxmlformats.org/officeDocument/2006/relationships/hyperlink" Target="http://irrigationtoolbox.com/ReferenceDocuments/Extension/BCExtension/619000-1.pdf" TargetMode="External"/><Relationship Id="rId1" Type="http://schemas.openxmlformats.org/officeDocument/2006/relationships/hyperlink" Target="https://www.epa.gov/sites/production/files/2015-09/documents/primer.pdf" TargetMode="External"/><Relationship Id="rId6" Type="http://schemas.openxmlformats.org/officeDocument/2006/relationships/hyperlink" Target="https://www.epa.gov/nutrient-policy-data/principles-design-and-operations-wastewater-treatment-pond-systems-plant" TargetMode="External"/><Relationship Id="rId5" Type="http://schemas.openxmlformats.org/officeDocument/2006/relationships/hyperlink" Target="https://www.agronomy.org/certifications" TargetMode="External"/><Relationship Id="rId4" Type="http://schemas.openxmlformats.org/officeDocument/2006/relationships/hyperlink" Target="http://cac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544F-8C2F-413C-87C8-21D9DF46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27</Pages>
  <Words>7174</Words>
  <Characters>41913</Characters>
  <Application>Microsoft Office Word</Application>
  <DocSecurity>0</DocSecurity>
  <Lines>349</Lines>
  <Paragraphs>97</Paragraphs>
  <ScaleCrop>false</ScaleCrop>
  <HeadingPairs>
    <vt:vector size="2" baseType="variant">
      <vt:variant>
        <vt:lpstr>Title</vt:lpstr>
      </vt:variant>
      <vt:variant>
        <vt:i4>1</vt:i4>
      </vt:variant>
    </vt:vector>
  </HeadingPairs>
  <TitlesOfParts>
    <vt:vector size="1" baseType="lpstr">
      <vt:lpstr>NOTICE</vt:lpstr>
    </vt:vector>
  </TitlesOfParts>
  <Company>SWRCB</Company>
  <LinksUpToDate>false</LinksUpToDate>
  <CharactersWithSpaces>48990</CharactersWithSpaces>
  <SharedDoc>false</SharedDoc>
  <HLinks>
    <vt:vector size="24" baseType="variant">
      <vt:variant>
        <vt:i4>6488187</vt:i4>
      </vt:variant>
      <vt:variant>
        <vt:i4>23</vt:i4>
      </vt:variant>
      <vt:variant>
        <vt:i4>0</vt:i4>
      </vt:variant>
      <vt:variant>
        <vt:i4>5</vt:i4>
      </vt:variant>
      <vt:variant>
        <vt:lpwstr>http://www.swrcb.ca.gov/rwqcb2</vt:lpwstr>
      </vt:variant>
      <vt:variant>
        <vt:lpwstr/>
      </vt:variant>
      <vt:variant>
        <vt:i4>7405658</vt:i4>
      </vt:variant>
      <vt:variant>
        <vt:i4>20</vt:i4>
      </vt:variant>
      <vt:variant>
        <vt:i4>0</vt:i4>
      </vt:variant>
      <vt:variant>
        <vt:i4>5</vt:i4>
      </vt:variant>
      <vt:variant>
        <vt:lpwstr>mailto:WDR.monitoring@waterboards.ca.gov</vt:lpwstr>
      </vt:variant>
      <vt:variant>
        <vt:lpwstr/>
      </vt:variant>
      <vt:variant>
        <vt:i4>2097185</vt:i4>
      </vt:variant>
      <vt:variant>
        <vt:i4>3</vt:i4>
      </vt:variant>
      <vt:variant>
        <vt:i4>0</vt:i4>
      </vt:variant>
      <vt:variant>
        <vt:i4>5</vt:i4>
      </vt:variant>
      <vt:variant>
        <vt:lpwstr>http://websoilsurvey.sc.egov.usda.gov/App/HomePage.htm</vt:lpwstr>
      </vt:variant>
      <vt:variant>
        <vt:lpwstr/>
      </vt:variant>
      <vt:variant>
        <vt:i4>7536737</vt:i4>
      </vt:variant>
      <vt:variant>
        <vt:i4>0</vt:i4>
      </vt:variant>
      <vt:variant>
        <vt:i4>0</vt:i4>
      </vt:variant>
      <vt:variant>
        <vt:i4>5</vt:i4>
      </vt:variant>
      <vt:variant>
        <vt:lpwstr>http://www2.epa.gov/waterdata/waters-watershed-assessment-tracking-environmental-results-system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William Ray</dc:creator>
  <cp:keywords/>
  <dc:description/>
  <cp:lastModifiedBy>Gunter, Melissa@Waterboards</cp:lastModifiedBy>
  <cp:revision>16</cp:revision>
  <cp:lastPrinted>2017-06-23T11:19:00Z</cp:lastPrinted>
  <dcterms:created xsi:type="dcterms:W3CDTF">2017-06-23T11:19:00Z</dcterms:created>
  <dcterms:modified xsi:type="dcterms:W3CDTF">2017-07-27T17:06:00Z</dcterms:modified>
</cp:coreProperties>
</file>