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5A6AE" w14:textId="77777777" w:rsidR="00B55C4A" w:rsidRPr="004A2335" w:rsidRDefault="00026794">
      <w:pPr>
        <w:pStyle w:val="Title"/>
        <w:rPr>
          <w:sz w:val="24"/>
        </w:rPr>
      </w:pPr>
      <w:r w:rsidRPr="00007A6B">
        <w:rPr>
          <w:sz w:val="24"/>
        </w:rPr>
        <w:t>ATTACHMENT F</w:t>
      </w:r>
      <w:r w:rsidR="00B55C4A" w:rsidRPr="004A2335">
        <w:rPr>
          <w:sz w:val="24"/>
        </w:rPr>
        <w:tab/>
      </w:r>
    </w:p>
    <w:p w14:paraId="62984709" w14:textId="77777777" w:rsidR="00B55C4A" w:rsidRPr="004A2335" w:rsidRDefault="00B55C4A">
      <w:pPr>
        <w:pStyle w:val="Title"/>
        <w:rPr>
          <w:sz w:val="24"/>
        </w:rPr>
      </w:pPr>
    </w:p>
    <w:p w14:paraId="06EA1EB5" w14:textId="77777777" w:rsidR="00A2377D" w:rsidRDefault="009475CC" w:rsidP="006E6152">
      <w:pPr>
        <w:spacing w:after="120"/>
        <w:jc w:val="center"/>
        <w:rPr>
          <w:b/>
        </w:rPr>
      </w:pPr>
      <w:r w:rsidRPr="004A2335">
        <w:rPr>
          <w:b/>
        </w:rPr>
        <w:t>N</w:t>
      </w:r>
      <w:r w:rsidR="00CE200B" w:rsidRPr="004A2335">
        <w:rPr>
          <w:b/>
        </w:rPr>
        <w:t>ITROGEN</w:t>
      </w:r>
      <w:r w:rsidRPr="004A2335">
        <w:rPr>
          <w:b/>
        </w:rPr>
        <w:t xml:space="preserve"> ASSESSMENT </w:t>
      </w:r>
      <w:r w:rsidR="00FA5BB6">
        <w:rPr>
          <w:b/>
        </w:rPr>
        <w:t xml:space="preserve">AND MANAGEMENT </w:t>
      </w:r>
      <w:r w:rsidR="0041086D" w:rsidRPr="004A2335">
        <w:rPr>
          <w:b/>
        </w:rPr>
        <w:t>PLAN</w:t>
      </w:r>
    </w:p>
    <w:p w14:paraId="5046B293" w14:textId="77777777" w:rsidR="00064B93" w:rsidRDefault="00064B93" w:rsidP="00064B93">
      <w:pPr>
        <w:pStyle w:val="Title"/>
        <w:rPr>
          <w:sz w:val="24"/>
        </w:rPr>
      </w:pPr>
      <w:r>
        <w:rPr>
          <w:sz w:val="24"/>
        </w:rPr>
        <w:t>CALIFORNIA REGIONAL WATER QUALITY CONTROL BOARD</w:t>
      </w:r>
    </w:p>
    <w:p w14:paraId="2ECB1064" w14:textId="28E4F83A" w:rsidR="00064B93" w:rsidRDefault="00064B93" w:rsidP="006E6152">
      <w:pPr>
        <w:spacing w:after="120"/>
        <w:jc w:val="center"/>
        <w:rPr>
          <w:b/>
          <w:bCs/>
        </w:rPr>
      </w:pPr>
      <w:r>
        <w:rPr>
          <w:b/>
          <w:bCs/>
        </w:rPr>
        <w:t>SAN FRANCISCO BAY REGION</w:t>
      </w:r>
    </w:p>
    <w:p w14:paraId="7934FF6A" w14:textId="77777777" w:rsidR="009C5874" w:rsidRPr="009C5874" w:rsidRDefault="009C5874" w:rsidP="009C5874">
      <w:pPr>
        <w:pBdr>
          <w:bottom w:val="double" w:sz="6" w:space="1" w:color="auto"/>
        </w:pBdr>
        <w:jc w:val="center"/>
        <w:rPr>
          <w:bCs/>
          <w:sz w:val="22"/>
          <w:szCs w:val="22"/>
        </w:rPr>
      </w:pPr>
      <w:r w:rsidRPr="009C5874">
        <w:rPr>
          <w:bCs/>
          <w:sz w:val="22"/>
          <w:szCs w:val="22"/>
        </w:rPr>
        <w:t xml:space="preserve">For the General Waste Discharge Requirements for </w:t>
      </w:r>
    </w:p>
    <w:p w14:paraId="013781F8" w14:textId="77777777" w:rsidR="009C5874" w:rsidRPr="009C5874" w:rsidRDefault="009C5874" w:rsidP="009C5874">
      <w:pPr>
        <w:pBdr>
          <w:bottom w:val="double" w:sz="6" w:space="1" w:color="auto"/>
        </w:pBdr>
        <w:jc w:val="center"/>
        <w:rPr>
          <w:bCs/>
          <w:sz w:val="22"/>
          <w:szCs w:val="22"/>
        </w:rPr>
      </w:pPr>
      <w:r w:rsidRPr="009C5874">
        <w:rPr>
          <w:bCs/>
          <w:sz w:val="22"/>
          <w:szCs w:val="22"/>
        </w:rPr>
        <w:t xml:space="preserve">Discharges of Winery Waste to Land Within the San Francisco Bay Region </w:t>
      </w:r>
    </w:p>
    <w:p w14:paraId="08B1AB4D" w14:textId="30B7C78B" w:rsidR="00A2377D" w:rsidRDefault="00454AE8" w:rsidP="009C5874">
      <w:pPr>
        <w:pBdr>
          <w:bottom w:val="double" w:sz="6" w:space="1" w:color="auto"/>
        </w:pBdr>
        <w:jc w:val="center"/>
        <w:rPr>
          <w:bCs/>
          <w:sz w:val="22"/>
          <w:szCs w:val="22"/>
        </w:rPr>
      </w:pPr>
      <w:r>
        <w:rPr>
          <w:bCs/>
          <w:sz w:val="22"/>
          <w:szCs w:val="22"/>
        </w:rPr>
        <w:t>Order No. R2-2017</w:t>
      </w:r>
      <w:r w:rsidR="009C5874" w:rsidRPr="009C5874">
        <w:rPr>
          <w:bCs/>
          <w:sz w:val="22"/>
          <w:szCs w:val="22"/>
        </w:rPr>
        <w:t>-Xxx</w:t>
      </w:r>
    </w:p>
    <w:p w14:paraId="5E036250" w14:textId="77777777" w:rsidR="00E11EAD" w:rsidRPr="00E11EAD" w:rsidRDefault="00E11EAD" w:rsidP="009C5874">
      <w:pPr>
        <w:pBdr>
          <w:bottom w:val="double" w:sz="6" w:space="1" w:color="auto"/>
        </w:pBdr>
        <w:jc w:val="center"/>
        <w:rPr>
          <w:sz w:val="12"/>
          <w:szCs w:val="12"/>
        </w:rPr>
      </w:pPr>
    </w:p>
    <w:p w14:paraId="23055A5A" w14:textId="77777777" w:rsidR="00711AA0" w:rsidRPr="004A2335" w:rsidRDefault="00711AA0" w:rsidP="00711AA0"/>
    <w:p w14:paraId="1F67FD13" w14:textId="77777777" w:rsidR="00711AA0" w:rsidRPr="004A2335" w:rsidRDefault="000762B6" w:rsidP="00711AA0">
      <w:pPr>
        <w:pStyle w:val="ListParagraph"/>
        <w:numPr>
          <w:ilvl w:val="0"/>
          <w:numId w:val="4"/>
        </w:numPr>
        <w:spacing w:after="120"/>
        <w:ind w:left="360"/>
        <w:rPr>
          <w:rFonts w:ascii="Times New Roman" w:hAnsi="Times New Roman"/>
          <w:b/>
          <w:sz w:val="24"/>
        </w:rPr>
      </w:pPr>
      <w:r w:rsidRPr="004A2335">
        <w:rPr>
          <w:rFonts w:ascii="Times New Roman" w:hAnsi="Times New Roman"/>
          <w:b/>
          <w:sz w:val="24"/>
        </w:rPr>
        <w:t xml:space="preserve">PURPOSE </w:t>
      </w:r>
    </w:p>
    <w:p w14:paraId="7364753A" w14:textId="326782D5" w:rsidR="004A2335" w:rsidRPr="004A2335" w:rsidRDefault="00711AA0" w:rsidP="00835D0E">
      <w:pPr>
        <w:spacing w:after="120"/>
        <w:ind w:left="360"/>
      </w:pPr>
      <w:r w:rsidRPr="004A2335">
        <w:t xml:space="preserve">The purpose of the </w:t>
      </w:r>
      <w:r w:rsidR="00CE200B" w:rsidRPr="004A2335">
        <w:t>Nitrogen</w:t>
      </w:r>
      <w:r w:rsidRPr="004A2335">
        <w:t xml:space="preserve"> </w:t>
      </w:r>
      <w:r w:rsidR="00753AE5" w:rsidRPr="004A2335">
        <w:t>Assessment</w:t>
      </w:r>
      <w:r w:rsidR="00FA5BB6">
        <w:t xml:space="preserve"> and Man</w:t>
      </w:r>
      <w:bookmarkStart w:id="0" w:name="_GoBack"/>
      <w:bookmarkEnd w:id="0"/>
      <w:r w:rsidR="00FA5BB6">
        <w:t xml:space="preserve">agement Plan </w:t>
      </w:r>
      <w:r w:rsidR="00EE1468">
        <w:t>includes the following</w:t>
      </w:r>
      <w:r w:rsidR="004A2335" w:rsidRPr="004A2335">
        <w:t>:</w:t>
      </w:r>
    </w:p>
    <w:p w14:paraId="6FF21C2B" w14:textId="427AEA92" w:rsidR="004A2335" w:rsidRDefault="004A2335" w:rsidP="00835D0E">
      <w:pPr>
        <w:pStyle w:val="ListParagraph"/>
        <w:numPr>
          <w:ilvl w:val="0"/>
          <w:numId w:val="18"/>
        </w:numPr>
        <w:ind w:left="720"/>
        <w:contextualSpacing w:val="0"/>
        <w:rPr>
          <w:rFonts w:ascii="Times New Roman" w:hAnsi="Times New Roman"/>
          <w:sz w:val="24"/>
        </w:rPr>
      </w:pPr>
      <w:r w:rsidRPr="004A2335">
        <w:rPr>
          <w:rFonts w:ascii="Times New Roman" w:hAnsi="Times New Roman"/>
          <w:sz w:val="24"/>
        </w:rPr>
        <w:t>T</w:t>
      </w:r>
      <w:r w:rsidR="00711AA0" w:rsidRPr="004A2335">
        <w:rPr>
          <w:rFonts w:ascii="Times New Roman" w:hAnsi="Times New Roman"/>
          <w:sz w:val="24"/>
        </w:rPr>
        <w:t xml:space="preserve">o </w:t>
      </w:r>
      <w:r w:rsidR="0089701F" w:rsidRPr="004A2335">
        <w:rPr>
          <w:rFonts w:ascii="Times New Roman" w:hAnsi="Times New Roman"/>
          <w:sz w:val="24"/>
        </w:rPr>
        <w:t xml:space="preserve">assess whether the effluent leaving the discharge point (either surface or subsurface discharge) will meet </w:t>
      </w:r>
      <w:r w:rsidRPr="004A2335">
        <w:rPr>
          <w:rFonts w:ascii="Times New Roman" w:hAnsi="Times New Roman"/>
          <w:sz w:val="24"/>
        </w:rPr>
        <w:t>the</w:t>
      </w:r>
      <w:r w:rsidR="00CA1C38" w:rsidRPr="004A2335">
        <w:rPr>
          <w:rFonts w:ascii="Times New Roman" w:hAnsi="Times New Roman"/>
          <w:sz w:val="24"/>
        </w:rPr>
        <w:t xml:space="preserve"> groundwater</w:t>
      </w:r>
      <w:r w:rsidR="00CA1C38" w:rsidRPr="007A3C5B">
        <w:rPr>
          <w:rFonts w:ascii="Times New Roman" w:hAnsi="Times New Roman"/>
          <w:sz w:val="24"/>
          <w:u w:val="single"/>
        </w:rPr>
        <w:t xml:space="preserve"> </w:t>
      </w:r>
      <w:r w:rsidR="007A3C5B" w:rsidRPr="007A3C5B">
        <w:rPr>
          <w:rFonts w:ascii="Times New Roman" w:hAnsi="Times New Roman"/>
          <w:sz w:val="24"/>
          <w:u w:val="single"/>
        </w:rPr>
        <w:t>nitrate</w:t>
      </w:r>
      <w:r w:rsidR="007A3C5B">
        <w:rPr>
          <w:rFonts w:ascii="Times New Roman" w:hAnsi="Times New Roman"/>
          <w:sz w:val="24"/>
        </w:rPr>
        <w:t xml:space="preserve"> </w:t>
      </w:r>
      <w:r w:rsidR="00CA1C38" w:rsidRPr="004A2335">
        <w:rPr>
          <w:rFonts w:ascii="Times New Roman" w:hAnsi="Times New Roman"/>
          <w:sz w:val="24"/>
        </w:rPr>
        <w:t xml:space="preserve">water quality objective of </w:t>
      </w:r>
      <w:r w:rsidR="008655B6" w:rsidRPr="004A2335">
        <w:rPr>
          <w:rFonts w:ascii="Times New Roman" w:hAnsi="Times New Roman"/>
          <w:sz w:val="24"/>
        </w:rPr>
        <w:t xml:space="preserve">10 mg/L </w:t>
      </w:r>
      <w:r w:rsidR="008655B6" w:rsidRPr="00EE1468">
        <w:rPr>
          <w:rFonts w:ascii="Times New Roman" w:hAnsi="Times New Roman"/>
          <w:sz w:val="24"/>
        </w:rPr>
        <w:t>as nitrogen</w:t>
      </w:r>
      <w:r w:rsidR="00EC79EF" w:rsidRPr="00EE1468">
        <w:t xml:space="preserve"> </w:t>
      </w:r>
      <w:r w:rsidR="00FA5BB6" w:rsidRPr="00EE1468">
        <w:rPr>
          <w:rFonts w:ascii="Times New Roman" w:hAnsi="Times New Roman"/>
          <w:sz w:val="24"/>
        </w:rPr>
        <w:t>by</w:t>
      </w:r>
      <w:r w:rsidR="00FA5BB6" w:rsidRPr="008655B6">
        <w:rPr>
          <w:rFonts w:ascii="Times New Roman" w:hAnsi="Times New Roman"/>
          <w:sz w:val="24"/>
        </w:rPr>
        <w:t xml:space="preserve"> the time the effluent reaches</w:t>
      </w:r>
      <w:r w:rsidR="00CA1C38" w:rsidRPr="008655B6">
        <w:rPr>
          <w:rFonts w:ascii="Times New Roman" w:hAnsi="Times New Roman"/>
          <w:sz w:val="24"/>
        </w:rPr>
        <w:t xml:space="preserve"> the</w:t>
      </w:r>
      <w:r w:rsidR="003F7580" w:rsidRPr="008655B6">
        <w:rPr>
          <w:rFonts w:ascii="Times New Roman" w:hAnsi="Times New Roman"/>
          <w:sz w:val="24"/>
        </w:rPr>
        <w:t xml:space="preserve"> </w:t>
      </w:r>
      <w:r w:rsidR="00CA1C38" w:rsidRPr="008655B6">
        <w:rPr>
          <w:rFonts w:ascii="Times New Roman" w:hAnsi="Times New Roman"/>
          <w:sz w:val="24"/>
        </w:rPr>
        <w:t xml:space="preserve">groundwater </w:t>
      </w:r>
      <w:r w:rsidR="003F7580" w:rsidRPr="008655B6">
        <w:rPr>
          <w:rFonts w:ascii="Times New Roman" w:hAnsi="Times New Roman"/>
          <w:sz w:val="24"/>
        </w:rPr>
        <w:t>surface</w:t>
      </w:r>
      <w:r w:rsidRPr="008655B6">
        <w:rPr>
          <w:rFonts w:ascii="Times New Roman" w:hAnsi="Times New Roman"/>
          <w:sz w:val="24"/>
        </w:rPr>
        <w:t>, and</w:t>
      </w:r>
    </w:p>
    <w:p w14:paraId="270E2C4F" w14:textId="77777777" w:rsidR="00835D0E" w:rsidRPr="008655B6" w:rsidRDefault="00835D0E" w:rsidP="00835D0E">
      <w:pPr>
        <w:pStyle w:val="ListParagraph"/>
        <w:contextualSpacing w:val="0"/>
        <w:rPr>
          <w:rFonts w:ascii="Times New Roman" w:hAnsi="Times New Roman"/>
          <w:sz w:val="24"/>
        </w:rPr>
      </w:pPr>
    </w:p>
    <w:p w14:paraId="362F7F41" w14:textId="43E0C334" w:rsidR="00FA5BB6" w:rsidRDefault="004A2335" w:rsidP="00835D0E">
      <w:pPr>
        <w:pStyle w:val="ListParagraph"/>
        <w:numPr>
          <w:ilvl w:val="0"/>
          <w:numId w:val="18"/>
        </w:numPr>
        <w:ind w:left="720"/>
        <w:contextualSpacing w:val="0"/>
        <w:rPr>
          <w:rFonts w:ascii="Times New Roman" w:hAnsi="Times New Roman"/>
          <w:sz w:val="24"/>
        </w:rPr>
      </w:pPr>
      <w:r>
        <w:rPr>
          <w:rFonts w:ascii="Times New Roman" w:hAnsi="Times New Roman"/>
          <w:sz w:val="24"/>
        </w:rPr>
        <w:t>T</w:t>
      </w:r>
      <w:r w:rsidR="0089701F" w:rsidRPr="004A2335">
        <w:rPr>
          <w:rFonts w:ascii="Times New Roman" w:hAnsi="Times New Roman"/>
          <w:sz w:val="24"/>
        </w:rPr>
        <w:t>o</w:t>
      </w:r>
      <w:r w:rsidR="00CA1C38" w:rsidRPr="004A2335">
        <w:rPr>
          <w:rFonts w:ascii="Times New Roman" w:hAnsi="Times New Roman"/>
          <w:sz w:val="24"/>
        </w:rPr>
        <w:t xml:space="preserve"> </w:t>
      </w:r>
      <w:r w:rsidR="00711AA0" w:rsidRPr="004A2335">
        <w:rPr>
          <w:rFonts w:ascii="Times New Roman" w:hAnsi="Times New Roman"/>
          <w:sz w:val="24"/>
        </w:rPr>
        <w:t xml:space="preserve">identify practices </w:t>
      </w:r>
      <w:r w:rsidR="0089701F" w:rsidRPr="004A2335">
        <w:rPr>
          <w:rFonts w:ascii="Times New Roman" w:hAnsi="Times New Roman"/>
          <w:sz w:val="24"/>
        </w:rPr>
        <w:t xml:space="preserve">that the </w:t>
      </w:r>
      <w:r w:rsidR="00A2377D">
        <w:rPr>
          <w:rFonts w:ascii="Times New Roman" w:hAnsi="Times New Roman"/>
          <w:sz w:val="24"/>
        </w:rPr>
        <w:t>D</w:t>
      </w:r>
      <w:r w:rsidR="0089701F" w:rsidRPr="004A2335">
        <w:rPr>
          <w:rFonts w:ascii="Times New Roman" w:hAnsi="Times New Roman"/>
          <w:sz w:val="24"/>
        </w:rPr>
        <w:t xml:space="preserve">ischarger shall implement to </w:t>
      </w:r>
      <w:r w:rsidR="00711AA0" w:rsidRPr="004A2335">
        <w:rPr>
          <w:rFonts w:ascii="Times New Roman" w:hAnsi="Times New Roman"/>
          <w:sz w:val="24"/>
        </w:rPr>
        <w:t xml:space="preserve">minimize adverse impacts to groundwater from the land application of </w:t>
      </w:r>
      <w:r>
        <w:rPr>
          <w:rFonts w:ascii="Times New Roman" w:hAnsi="Times New Roman"/>
          <w:sz w:val="24"/>
        </w:rPr>
        <w:t>nitrogen</w:t>
      </w:r>
      <w:r w:rsidR="00711AA0" w:rsidRPr="004A2335">
        <w:rPr>
          <w:rFonts w:ascii="Times New Roman" w:hAnsi="Times New Roman"/>
          <w:sz w:val="24"/>
        </w:rPr>
        <w:t xml:space="preserve"> found in </w:t>
      </w:r>
      <w:r w:rsidR="00835D0E">
        <w:rPr>
          <w:rFonts w:ascii="Times New Roman" w:hAnsi="Times New Roman"/>
          <w:sz w:val="24"/>
        </w:rPr>
        <w:t xml:space="preserve">winery </w:t>
      </w:r>
      <w:r w:rsidR="00711AA0" w:rsidRPr="004A2335">
        <w:rPr>
          <w:rFonts w:ascii="Times New Roman" w:hAnsi="Times New Roman"/>
          <w:sz w:val="24"/>
        </w:rPr>
        <w:t xml:space="preserve">process wastewater and </w:t>
      </w:r>
      <w:r w:rsidR="00835D0E">
        <w:rPr>
          <w:rFonts w:ascii="Times New Roman" w:hAnsi="Times New Roman"/>
          <w:sz w:val="24"/>
        </w:rPr>
        <w:t xml:space="preserve">processing </w:t>
      </w:r>
      <w:r w:rsidR="00711AA0" w:rsidRPr="004A2335">
        <w:rPr>
          <w:rFonts w:ascii="Times New Roman" w:hAnsi="Times New Roman"/>
          <w:sz w:val="24"/>
        </w:rPr>
        <w:t>solids.</w:t>
      </w:r>
    </w:p>
    <w:p w14:paraId="1A1A7EC3" w14:textId="77777777" w:rsidR="00835D0E" w:rsidRDefault="00835D0E" w:rsidP="00835D0E">
      <w:pPr>
        <w:pStyle w:val="ListParagraph"/>
        <w:contextualSpacing w:val="0"/>
        <w:rPr>
          <w:rFonts w:ascii="Times New Roman" w:hAnsi="Times New Roman"/>
          <w:sz w:val="24"/>
        </w:rPr>
      </w:pPr>
    </w:p>
    <w:p w14:paraId="5731AE2A" w14:textId="77777777" w:rsidR="0089701F" w:rsidRPr="00FA5BB6" w:rsidRDefault="00711AA0" w:rsidP="00FA5BB6">
      <w:pPr>
        <w:ind w:left="418"/>
      </w:pPr>
      <w:r w:rsidRPr="00FA5BB6">
        <w:t xml:space="preserve">The </w:t>
      </w:r>
      <w:r w:rsidR="00CE200B" w:rsidRPr="00FA5BB6">
        <w:t>Nitrogen</w:t>
      </w:r>
      <w:r w:rsidRPr="00FA5BB6">
        <w:t xml:space="preserve"> </w:t>
      </w:r>
      <w:r w:rsidR="00D465AF" w:rsidRPr="00FA5BB6">
        <w:t xml:space="preserve">Assessment </w:t>
      </w:r>
      <w:r w:rsidR="00FA5BB6" w:rsidRPr="00FA5BB6">
        <w:t>and Management Plan specifies</w:t>
      </w:r>
      <w:r w:rsidRPr="00FA5BB6">
        <w:t xml:space="preserve"> the </w:t>
      </w:r>
      <w:r w:rsidR="00FA5BB6" w:rsidRPr="00FA5BB6">
        <w:t xml:space="preserve">protective </w:t>
      </w:r>
      <w:r w:rsidRPr="00FA5BB6">
        <w:t xml:space="preserve">agronomic </w:t>
      </w:r>
      <w:r w:rsidR="00FA5BB6" w:rsidRPr="00FA5BB6">
        <w:t>application rate</w:t>
      </w:r>
      <w:r w:rsidRPr="00FA5BB6">
        <w:t xml:space="preserve"> of </w:t>
      </w:r>
      <w:r w:rsidR="00A2377D">
        <w:t xml:space="preserve">winery </w:t>
      </w:r>
      <w:r w:rsidRPr="00FA5BB6">
        <w:t>process wastewater and solids to land</w:t>
      </w:r>
      <w:r w:rsidR="00FA5BB6" w:rsidRPr="00FA5BB6">
        <w:t>,</w:t>
      </w:r>
      <w:r w:rsidRPr="00FA5BB6">
        <w:t xml:space="preserve"> and </w:t>
      </w:r>
      <w:r w:rsidR="00FA5BB6">
        <w:t xml:space="preserve">it </w:t>
      </w:r>
      <w:r w:rsidRPr="00FA5BB6">
        <w:t xml:space="preserve">documents compliance with the Order requirements. </w:t>
      </w:r>
    </w:p>
    <w:p w14:paraId="27F35B06" w14:textId="77777777" w:rsidR="0089701F" w:rsidRPr="004A2335" w:rsidRDefault="0089701F" w:rsidP="003F7580">
      <w:pPr>
        <w:spacing w:after="40"/>
        <w:ind w:left="360"/>
      </w:pPr>
    </w:p>
    <w:p w14:paraId="3DF7BFE2" w14:textId="77777777" w:rsidR="006C5681" w:rsidRDefault="006C5681" w:rsidP="00835D0E">
      <w:pPr>
        <w:pStyle w:val="ListParagraph"/>
        <w:numPr>
          <w:ilvl w:val="0"/>
          <w:numId w:val="4"/>
        </w:numPr>
        <w:spacing w:after="120"/>
        <w:ind w:left="360"/>
        <w:contextualSpacing w:val="0"/>
        <w:rPr>
          <w:rFonts w:ascii="Times New Roman" w:hAnsi="Times New Roman"/>
          <w:b/>
          <w:sz w:val="24"/>
        </w:rPr>
      </w:pPr>
      <w:r>
        <w:rPr>
          <w:rFonts w:ascii="Times New Roman" w:hAnsi="Times New Roman"/>
          <w:b/>
          <w:sz w:val="24"/>
        </w:rPr>
        <w:t xml:space="preserve">WHEN </w:t>
      </w:r>
      <w:r w:rsidR="00785B22">
        <w:rPr>
          <w:rFonts w:ascii="Times New Roman" w:hAnsi="Times New Roman"/>
          <w:b/>
          <w:sz w:val="24"/>
        </w:rPr>
        <w:t xml:space="preserve">IT IS DUE </w:t>
      </w:r>
    </w:p>
    <w:p w14:paraId="64891E9C" w14:textId="6B2519C8" w:rsidR="006C5681" w:rsidRDefault="006C5681" w:rsidP="006C5681">
      <w:pPr>
        <w:pStyle w:val="ListParagraph"/>
        <w:numPr>
          <w:ilvl w:val="0"/>
          <w:numId w:val="19"/>
        </w:numPr>
        <w:rPr>
          <w:rFonts w:ascii="Times New Roman" w:hAnsi="Times New Roman"/>
          <w:sz w:val="24"/>
        </w:rPr>
      </w:pPr>
      <w:r w:rsidRPr="006C5681">
        <w:rPr>
          <w:rFonts w:ascii="Times New Roman" w:hAnsi="Times New Roman"/>
          <w:sz w:val="24"/>
        </w:rPr>
        <w:t xml:space="preserve">For facilities that discharge to </w:t>
      </w:r>
      <w:r w:rsidR="00A2377D">
        <w:rPr>
          <w:rFonts w:ascii="Times New Roman" w:hAnsi="Times New Roman"/>
          <w:sz w:val="24"/>
        </w:rPr>
        <w:t>groundwater i</w:t>
      </w:r>
      <w:r w:rsidR="007A3C5B">
        <w:rPr>
          <w:rFonts w:ascii="Times New Roman" w:hAnsi="Times New Roman"/>
          <w:sz w:val="24"/>
        </w:rPr>
        <w:t>mpacted</w:t>
      </w:r>
      <w:r w:rsidR="00A2377D">
        <w:rPr>
          <w:rFonts w:ascii="Times New Roman" w:hAnsi="Times New Roman"/>
          <w:sz w:val="24"/>
        </w:rPr>
        <w:t xml:space="preserve"> by nitrate</w:t>
      </w:r>
      <w:r w:rsidR="00A22A9C">
        <w:rPr>
          <w:rStyle w:val="FootnoteReference"/>
          <w:rFonts w:ascii="Times New Roman" w:hAnsi="Times New Roman"/>
          <w:sz w:val="24"/>
        </w:rPr>
        <w:footnoteReference w:id="1"/>
      </w:r>
      <w:r w:rsidR="00A2377D">
        <w:rPr>
          <w:rFonts w:ascii="Times New Roman" w:hAnsi="Times New Roman"/>
          <w:sz w:val="24"/>
        </w:rPr>
        <w:t xml:space="preserve"> (i.e., with </w:t>
      </w:r>
      <w:r w:rsidRPr="006C5681">
        <w:rPr>
          <w:rFonts w:ascii="Times New Roman" w:hAnsi="Times New Roman"/>
          <w:sz w:val="24"/>
        </w:rPr>
        <w:t>nitrate</w:t>
      </w:r>
      <w:r w:rsidR="00A2377D">
        <w:rPr>
          <w:rFonts w:ascii="Times New Roman" w:hAnsi="Times New Roman"/>
          <w:sz w:val="24"/>
        </w:rPr>
        <w:t xml:space="preserve"> concentrations in excess of water quality standards)</w:t>
      </w:r>
      <w:r w:rsidRPr="006C5681">
        <w:rPr>
          <w:rFonts w:ascii="Times New Roman" w:hAnsi="Times New Roman"/>
          <w:sz w:val="24"/>
        </w:rPr>
        <w:t>, the Nitrogen Assessment and Management Plan is a required component of the NOI package.</w:t>
      </w:r>
    </w:p>
    <w:p w14:paraId="2223DDDB" w14:textId="77777777" w:rsidR="00835D0E" w:rsidRPr="006C5681" w:rsidRDefault="00835D0E" w:rsidP="00835D0E">
      <w:pPr>
        <w:pStyle w:val="ListParagraph"/>
        <w:ind w:left="714"/>
        <w:rPr>
          <w:rFonts w:ascii="Times New Roman" w:hAnsi="Times New Roman"/>
          <w:sz w:val="24"/>
        </w:rPr>
      </w:pPr>
    </w:p>
    <w:p w14:paraId="7B683AE2" w14:textId="64EC1F41" w:rsidR="00785B22" w:rsidRDefault="00785B22" w:rsidP="007A3C5B">
      <w:pPr>
        <w:pStyle w:val="ListParagraph"/>
        <w:numPr>
          <w:ilvl w:val="0"/>
          <w:numId w:val="19"/>
        </w:numPr>
        <w:rPr>
          <w:rFonts w:ascii="Times New Roman" w:hAnsi="Times New Roman"/>
          <w:sz w:val="24"/>
        </w:rPr>
      </w:pPr>
      <w:r w:rsidRPr="00785B22">
        <w:rPr>
          <w:rFonts w:ascii="Times New Roman" w:hAnsi="Times New Roman"/>
          <w:sz w:val="24"/>
        </w:rPr>
        <w:t xml:space="preserve">If </w:t>
      </w:r>
      <w:r w:rsidR="00A2377D">
        <w:rPr>
          <w:rFonts w:ascii="Times New Roman" w:hAnsi="Times New Roman"/>
          <w:sz w:val="24"/>
        </w:rPr>
        <w:t xml:space="preserve">the </w:t>
      </w:r>
      <w:r w:rsidR="00B34F5B">
        <w:rPr>
          <w:rFonts w:ascii="Times New Roman" w:hAnsi="Times New Roman"/>
          <w:sz w:val="24"/>
        </w:rPr>
        <w:t xml:space="preserve">concentration of nitrate in the </w:t>
      </w:r>
      <w:r w:rsidR="00A2377D">
        <w:rPr>
          <w:rFonts w:ascii="Times New Roman" w:hAnsi="Times New Roman"/>
          <w:sz w:val="24"/>
        </w:rPr>
        <w:t xml:space="preserve">discharge from </w:t>
      </w:r>
      <w:r w:rsidRPr="00785B22">
        <w:rPr>
          <w:rFonts w:ascii="Times New Roman" w:hAnsi="Times New Roman"/>
          <w:sz w:val="24"/>
        </w:rPr>
        <w:t xml:space="preserve">a facility located elsewhere in the </w:t>
      </w:r>
      <w:r w:rsidR="00A2377D">
        <w:rPr>
          <w:rFonts w:ascii="Times New Roman" w:hAnsi="Times New Roman"/>
          <w:sz w:val="24"/>
        </w:rPr>
        <w:t>R</w:t>
      </w:r>
      <w:r w:rsidRPr="00785B22">
        <w:rPr>
          <w:rFonts w:ascii="Times New Roman" w:hAnsi="Times New Roman"/>
          <w:sz w:val="24"/>
        </w:rPr>
        <w:t>egion (</w:t>
      </w:r>
      <w:r w:rsidR="00A2377D">
        <w:rPr>
          <w:rFonts w:ascii="Times New Roman" w:hAnsi="Times New Roman"/>
          <w:sz w:val="24"/>
        </w:rPr>
        <w:t xml:space="preserve">i.e., </w:t>
      </w:r>
      <w:r w:rsidRPr="00785B22">
        <w:rPr>
          <w:rFonts w:ascii="Times New Roman" w:hAnsi="Times New Roman"/>
          <w:sz w:val="24"/>
        </w:rPr>
        <w:t>not disc</w:t>
      </w:r>
      <w:r w:rsidR="00EE1468">
        <w:rPr>
          <w:rFonts w:ascii="Times New Roman" w:hAnsi="Times New Roman"/>
          <w:sz w:val="24"/>
        </w:rPr>
        <w:t xml:space="preserve">harging to a </w:t>
      </w:r>
      <w:r w:rsidRPr="00785B22">
        <w:rPr>
          <w:rFonts w:ascii="Times New Roman" w:hAnsi="Times New Roman"/>
          <w:sz w:val="24"/>
        </w:rPr>
        <w:t>nitrate</w:t>
      </w:r>
      <w:r w:rsidR="00EE1468">
        <w:rPr>
          <w:rFonts w:ascii="Times New Roman" w:hAnsi="Times New Roman"/>
          <w:sz w:val="24"/>
        </w:rPr>
        <w:t xml:space="preserve">-impacted groundwater </w:t>
      </w:r>
      <w:r w:rsidRPr="00785B22">
        <w:rPr>
          <w:rFonts w:ascii="Times New Roman" w:hAnsi="Times New Roman"/>
          <w:sz w:val="24"/>
        </w:rPr>
        <w:t xml:space="preserve">area) exceeds the Numeric Action Level </w:t>
      </w:r>
      <w:r w:rsidR="00835D0E">
        <w:rPr>
          <w:rFonts w:ascii="Times New Roman" w:hAnsi="Times New Roman"/>
          <w:sz w:val="24"/>
        </w:rPr>
        <w:t xml:space="preserve">(NAL) </w:t>
      </w:r>
      <w:r w:rsidRPr="00785B22">
        <w:rPr>
          <w:rFonts w:ascii="Times New Roman" w:hAnsi="Times New Roman"/>
          <w:sz w:val="24"/>
        </w:rPr>
        <w:t>for nitrate</w:t>
      </w:r>
      <w:r w:rsidR="007A3C5B" w:rsidRPr="007A3C5B">
        <w:t xml:space="preserve"> </w:t>
      </w:r>
      <w:r w:rsidR="007A3C5B" w:rsidRPr="007A3C5B">
        <w:rPr>
          <w:rFonts w:ascii="Times New Roman" w:hAnsi="Times New Roman"/>
          <w:b/>
          <w:sz w:val="24"/>
        </w:rPr>
        <w:t>three times</w:t>
      </w:r>
      <w:r w:rsidR="007A3C5B" w:rsidRPr="007A3C5B">
        <w:rPr>
          <w:rFonts w:ascii="Times New Roman" w:hAnsi="Times New Roman"/>
          <w:sz w:val="24"/>
        </w:rPr>
        <w:t xml:space="preserve"> during a rolling </w:t>
      </w:r>
      <w:r w:rsidR="007A3C5B" w:rsidRPr="007A3C5B">
        <w:rPr>
          <w:rFonts w:ascii="Times New Roman" w:hAnsi="Times New Roman"/>
          <w:b/>
          <w:sz w:val="24"/>
        </w:rPr>
        <w:t>12-month period</w:t>
      </w:r>
      <w:r w:rsidR="007A3C5B" w:rsidRPr="007A3C5B">
        <w:rPr>
          <w:rFonts w:ascii="Times New Roman" w:hAnsi="Times New Roman"/>
          <w:sz w:val="24"/>
        </w:rPr>
        <w:t>,</w:t>
      </w:r>
      <w:r w:rsidRPr="00785B22">
        <w:rPr>
          <w:rFonts w:ascii="Times New Roman" w:hAnsi="Times New Roman"/>
          <w:sz w:val="24"/>
        </w:rPr>
        <w:t xml:space="preserve"> the </w:t>
      </w:r>
      <w:r w:rsidR="00A2377D">
        <w:rPr>
          <w:rFonts w:ascii="Times New Roman" w:hAnsi="Times New Roman"/>
          <w:sz w:val="24"/>
        </w:rPr>
        <w:t xml:space="preserve">Discharger </w:t>
      </w:r>
      <w:r w:rsidRPr="00785B22">
        <w:rPr>
          <w:rFonts w:ascii="Times New Roman" w:hAnsi="Times New Roman"/>
          <w:sz w:val="24"/>
        </w:rPr>
        <w:t xml:space="preserve">shall </w:t>
      </w:r>
      <w:r w:rsidR="00007A6B">
        <w:rPr>
          <w:rFonts w:ascii="Times New Roman" w:hAnsi="Times New Roman"/>
          <w:sz w:val="24"/>
        </w:rPr>
        <w:t>complete</w:t>
      </w:r>
      <w:r w:rsidR="00007A6B" w:rsidRPr="00785B22">
        <w:rPr>
          <w:rFonts w:ascii="Times New Roman" w:hAnsi="Times New Roman"/>
          <w:sz w:val="24"/>
        </w:rPr>
        <w:t xml:space="preserve"> </w:t>
      </w:r>
      <w:r w:rsidRPr="00785B22">
        <w:rPr>
          <w:rFonts w:ascii="Times New Roman" w:hAnsi="Times New Roman"/>
          <w:sz w:val="24"/>
        </w:rPr>
        <w:t xml:space="preserve">a </w:t>
      </w:r>
      <w:r w:rsidR="009952F5">
        <w:rPr>
          <w:rFonts w:ascii="Times New Roman" w:hAnsi="Times New Roman"/>
          <w:sz w:val="24"/>
        </w:rPr>
        <w:t>N</w:t>
      </w:r>
      <w:r w:rsidR="009952F5" w:rsidRPr="00785B22">
        <w:rPr>
          <w:rFonts w:ascii="Times New Roman" w:hAnsi="Times New Roman"/>
          <w:sz w:val="24"/>
        </w:rPr>
        <w:t xml:space="preserve">itrogen </w:t>
      </w:r>
      <w:r w:rsidR="009952F5">
        <w:rPr>
          <w:rFonts w:ascii="Times New Roman" w:hAnsi="Times New Roman"/>
          <w:sz w:val="24"/>
        </w:rPr>
        <w:t>A</w:t>
      </w:r>
      <w:r w:rsidR="009952F5" w:rsidRPr="00785B22">
        <w:rPr>
          <w:rFonts w:ascii="Times New Roman" w:hAnsi="Times New Roman"/>
          <w:sz w:val="24"/>
        </w:rPr>
        <w:t xml:space="preserve">ssessment </w:t>
      </w:r>
      <w:r w:rsidR="009952F5">
        <w:rPr>
          <w:rFonts w:ascii="Times New Roman" w:hAnsi="Times New Roman"/>
          <w:sz w:val="24"/>
        </w:rPr>
        <w:t>and Management Plan</w:t>
      </w:r>
      <w:r w:rsidR="009952F5" w:rsidRPr="00785B22">
        <w:rPr>
          <w:rFonts w:ascii="Times New Roman" w:hAnsi="Times New Roman"/>
          <w:sz w:val="24"/>
        </w:rPr>
        <w:t xml:space="preserve"> </w:t>
      </w:r>
      <w:r w:rsidRPr="00785B22">
        <w:rPr>
          <w:rFonts w:ascii="Times New Roman" w:hAnsi="Times New Roman"/>
          <w:sz w:val="24"/>
        </w:rPr>
        <w:t>and submit it with the next quarterly monitoring report submittal.</w:t>
      </w:r>
      <w:r w:rsidR="00F24215">
        <w:rPr>
          <w:rFonts w:ascii="Times New Roman" w:hAnsi="Times New Roman"/>
          <w:sz w:val="24"/>
        </w:rPr>
        <w:t xml:space="preserve"> For discharges</w:t>
      </w:r>
      <w:r w:rsidR="00007A6B">
        <w:rPr>
          <w:rFonts w:ascii="Times New Roman" w:hAnsi="Times New Roman"/>
          <w:sz w:val="24"/>
        </w:rPr>
        <w:t xml:space="preserve"> to areas</w:t>
      </w:r>
      <w:r w:rsidR="00F24215">
        <w:rPr>
          <w:rFonts w:ascii="Times New Roman" w:hAnsi="Times New Roman"/>
          <w:sz w:val="24"/>
        </w:rPr>
        <w:t xml:space="preserve"> without vegetative cover, the NAL is 12</w:t>
      </w:r>
      <w:r w:rsidR="00EE1468">
        <w:rPr>
          <w:rFonts w:ascii="Times New Roman" w:hAnsi="Times New Roman"/>
          <w:sz w:val="24"/>
        </w:rPr>
        <w:t>.5</w:t>
      </w:r>
      <w:r w:rsidR="00F24215">
        <w:rPr>
          <w:rFonts w:ascii="Times New Roman" w:hAnsi="Times New Roman"/>
          <w:sz w:val="24"/>
        </w:rPr>
        <w:t xml:space="preserve"> mg/L nitrate as nitrogen. For discharges </w:t>
      </w:r>
      <w:r w:rsidR="00007A6B">
        <w:rPr>
          <w:rFonts w:ascii="Times New Roman" w:hAnsi="Times New Roman"/>
          <w:sz w:val="24"/>
        </w:rPr>
        <w:t xml:space="preserve">to areas </w:t>
      </w:r>
      <w:r w:rsidR="00F24215">
        <w:rPr>
          <w:rFonts w:ascii="Times New Roman" w:hAnsi="Times New Roman"/>
          <w:sz w:val="24"/>
        </w:rPr>
        <w:t>with vegetative cover, the NAL is 20 mg/L nitrate as nitrogen.</w:t>
      </w:r>
    </w:p>
    <w:p w14:paraId="68A7E5BD" w14:textId="77777777" w:rsidR="005A3A8F" w:rsidRPr="005A3A8F" w:rsidRDefault="005A3A8F" w:rsidP="005A3A8F"/>
    <w:p w14:paraId="0C256465" w14:textId="77777777" w:rsidR="007323D2" w:rsidRPr="007323D2" w:rsidRDefault="007323D2" w:rsidP="00473AF9">
      <w:pPr>
        <w:pStyle w:val="ListParagraph"/>
        <w:numPr>
          <w:ilvl w:val="0"/>
          <w:numId w:val="4"/>
        </w:numPr>
        <w:spacing w:after="120"/>
        <w:ind w:left="360"/>
        <w:contextualSpacing w:val="0"/>
        <w:rPr>
          <w:rFonts w:ascii="Times New Roman" w:hAnsi="Times New Roman"/>
          <w:b/>
          <w:sz w:val="24"/>
        </w:rPr>
      </w:pPr>
      <w:r>
        <w:rPr>
          <w:rFonts w:ascii="Times New Roman" w:hAnsi="Times New Roman"/>
          <w:b/>
          <w:sz w:val="24"/>
        </w:rPr>
        <w:t>WHEN AND HOW IT MUST BE UPDATED</w:t>
      </w:r>
    </w:p>
    <w:p w14:paraId="11893D47" w14:textId="77777777" w:rsidR="005A3A8F" w:rsidRPr="00473AF9" w:rsidRDefault="005A3A8F" w:rsidP="00473AF9">
      <w:pPr>
        <w:pStyle w:val="ListParagraph"/>
        <w:numPr>
          <w:ilvl w:val="0"/>
          <w:numId w:val="27"/>
        </w:numPr>
        <w:ind w:left="720"/>
        <w:rPr>
          <w:rFonts w:ascii="Times New Roman" w:hAnsi="Times New Roman"/>
          <w:sz w:val="24"/>
        </w:rPr>
      </w:pPr>
      <w:r w:rsidRPr="00473AF9">
        <w:rPr>
          <w:rFonts w:ascii="Times New Roman" w:hAnsi="Times New Roman"/>
          <w:sz w:val="24"/>
        </w:rPr>
        <w:t>The Nitrogen Assessment and Management Plan shall be revised by the Discharger if changes in conditions or practices at the winery</w:t>
      </w:r>
      <w:r w:rsidR="001B1246" w:rsidRPr="00473AF9">
        <w:rPr>
          <w:rFonts w:ascii="Times New Roman" w:hAnsi="Times New Roman"/>
          <w:sz w:val="24"/>
        </w:rPr>
        <w:t xml:space="preserve"> require modification of nitrogen management practices</w:t>
      </w:r>
      <w:r w:rsidRPr="00473AF9">
        <w:rPr>
          <w:rFonts w:ascii="Times New Roman" w:hAnsi="Times New Roman"/>
          <w:sz w:val="24"/>
        </w:rPr>
        <w:t xml:space="preserve">. Conditions that may require modification of </w:t>
      </w:r>
      <w:r w:rsidR="001B1246" w:rsidRPr="00473AF9">
        <w:rPr>
          <w:rFonts w:ascii="Times New Roman" w:hAnsi="Times New Roman"/>
          <w:sz w:val="24"/>
        </w:rPr>
        <w:t>nitrogen management practices</w:t>
      </w:r>
      <w:r w:rsidRPr="00473AF9">
        <w:rPr>
          <w:rFonts w:ascii="Times New Roman" w:hAnsi="Times New Roman"/>
          <w:sz w:val="24"/>
        </w:rPr>
        <w:t xml:space="preserve"> include</w:t>
      </w:r>
      <w:r w:rsidR="00B34F5B" w:rsidRPr="00473AF9">
        <w:rPr>
          <w:rFonts w:ascii="Times New Roman" w:hAnsi="Times New Roman"/>
          <w:sz w:val="24"/>
        </w:rPr>
        <w:t>,</w:t>
      </w:r>
      <w:r w:rsidRPr="00473AF9">
        <w:rPr>
          <w:rFonts w:ascii="Times New Roman" w:hAnsi="Times New Roman"/>
          <w:sz w:val="24"/>
        </w:rPr>
        <w:t xml:space="preserve"> but are not limited to, the following:</w:t>
      </w:r>
    </w:p>
    <w:p w14:paraId="59008450" w14:textId="77777777" w:rsidR="005A3A8F" w:rsidRPr="004A2335" w:rsidRDefault="005A3A8F" w:rsidP="005A3A8F">
      <w:pPr>
        <w:spacing w:after="40"/>
        <w:ind w:left="360"/>
      </w:pPr>
    </w:p>
    <w:p w14:paraId="03E0E1C2" w14:textId="72114615" w:rsidR="005A3A8F" w:rsidRPr="004A2335" w:rsidRDefault="005A3A8F" w:rsidP="005A3A8F">
      <w:pPr>
        <w:pStyle w:val="ListParagraph"/>
        <w:numPr>
          <w:ilvl w:val="0"/>
          <w:numId w:val="14"/>
        </w:numPr>
        <w:spacing w:after="40"/>
        <w:contextualSpacing w:val="0"/>
        <w:rPr>
          <w:rFonts w:ascii="Times New Roman" w:hAnsi="Times New Roman"/>
          <w:sz w:val="24"/>
        </w:rPr>
      </w:pPr>
      <w:r w:rsidRPr="004A2335">
        <w:rPr>
          <w:rFonts w:ascii="Times New Roman" w:hAnsi="Times New Roman"/>
          <w:sz w:val="24"/>
        </w:rPr>
        <w:t xml:space="preserve">Changes in effluent </w:t>
      </w:r>
      <w:r w:rsidR="009952F5">
        <w:rPr>
          <w:rFonts w:ascii="Times New Roman" w:hAnsi="Times New Roman"/>
          <w:sz w:val="24"/>
        </w:rPr>
        <w:t>nitrogen</w:t>
      </w:r>
      <w:r w:rsidR="009952F5" w:rsidRPr="004A2335">
        <w:rPr>
          <w:rFonts w:ascii="Times New Roman" w:hAnsi="Times New Roman"/>
          <w:sz w:val="24"/>
        </w:rPr>
        <w:t xml:space="preserve"> </w:t>
      </w:r>
      <w:r w:rsidRPr="004A2335">
        <w:rPr>
          <w:rFonts w:ascii="Times New Roman" w:hAnsi="Times New Roman"/>
          <w:sz w:val="24"/>
        </w:rPr>
        <w:t xml:space="preserve">concentration, </w:t>
      </w:r>
    </w:p>
    <w:p w14:paraId="65418A25" w14:textId="77777777" w:rsidR="005A3A8F" w:rsidRPr="004A2335" w:rsidRDefault="005A3A8F" w:rsidP="005A3A8F">
      <w:pPr>
        <w:pStyle w:val="ListParagraph"/>
        <w:numPr>
          <w:ilvl w:val="0"/>
          <w:numId w:val="14"/>
        </w:numPr>
        <w:spacing w:after="40"/>
        <w:contextualSpacing w:val="0"/>
        <w:rPr>
          <w:rFonts w:ascii="Times New Roman" w:hAnsi="Times New Roman"/>
          <w:sz w:val="24"/>
        </w:rPr>
      </w:pPr>
      <w:r w:rsidRPr="004A2335">
        <w:rPr>
          <w:rFonts w:ascii="Times New Roman" w:hAnsi="Times New Roman"/>
          <w:sz w:val="24"/>
        </w:rPr>
        <w:t xml:space="preserve">Changes in type of crop/vegetation grown, </w:t>
      </w:r>
    </w:p>
    <w:p w14:paraId="1E5D8FE6" w14:textId="77777777" w:rsidR="005A3A8F" w:rsidRPr="004A2335" w:rsidRDefault="005A3A8F" w:rsidP="005A3A8F">
      <w:pPr>
        <w:pStyle w:val="ListParagraph"/>
        <w:numPr>
          <w:ilvl w:val="0"/>
          <w:numId w:val="14"/>
        </w:numPr>
        <w:spacing w:after="40"/>
        <w:contextualSpacing w:val="0"/>
        <w:rPr>
          <w:rFonts w:ascii="Times New Roman" w:hAnsi="Times New Roman"/>
          <w:sz w:val="24"/>
        </w:rPr>
      </w:pPr>
      <w:r w:rsidRPr="004A2335">
        <w:rPr>
          <w:rFonts w:ascii="Times New Roman" w:hAnsi="Times New Roman"/>
          <w:sz w:val="24"/>
        </w:rPr>
        <w:t xml:space="preserve">Designation of a new land application area, and </w:t>
      </w:r>
    </w:p>
    <w:p w14:paraId="066637F6" w14:textId="77777777" w:rsidR="005A3A8F" w:rsidRPr="004A2335" w:rsidRDefault="005A3A8F" w:rsidP="005A3A8F">
      <w:pPr>
        <w:pStyle w:val="ListParagraph"/>
        <w:numPr>
          <w:ilvl w:val="0"/>
          <w:numId w:val="14"/>
        </w:numPr>
        <w:rPr>
          <w:rFonts w:ascii="Times New Roman" w:hAnsi="Times New Roman"/>
          <w:sz w:val="24"/>
        </w:rPr>
      </w:pPr>
      <w:r w:rsidRPr="004A2335">
        <w:rPr>
          <w:rFonts w:ascii="Times New Roman" w:hAnsi="Times New Roman"/>
          <w:sz w:val="24"/>
        </w:rPr>
        <w:t>Modification of land application practices to prevent the off-site movement of process wastewater or process solids.</w:t>
      </w:r>
    </w:p>
    <w:p w14:paraId="1A7D7DD5" w14:textId="77777777" w:rsidR="005A3A8F" w:rsidRPr="004A2335" w:rsidRDefault="005A3A8F" w:rsidP="005A3A8F"/>
    <w:p w14:paraId="5B512753" w14:textId="5FF57746" w:rsidR="005A3A8F" w:rsidRPr="00473AF9" w:rsidRDefault="005A3A8F" w:rsidP="00473AF9">
      <w:pPr>
        <w:pStyle w:val="ListParagraph"/>
        <w:numPr>
          <w:ilvl w:val="0"/>
          <w:numId w:val="27"/>
        </w:numPr>
        <w:ind w:left="720"/>
        <w:rPr>
          <w:rFonts w:ascii="Times New Roman" w:hAnsi="Times New Roman"/>
          <w:sz w:val="24"/>
        </w:rPr>
      </w:pPr>
      <w:r w:rsidRPr="00473AF9">
        <w:rPr>
          <w:rFonts w:ascii="Times New Roman" w:hAnsi="Times New Roman"/>
          <w:sz w:val="24"/>
        </w:rPr>
        <w:t>Records on the timing and amounts of process wastewater and process solids applied to land shall be collected and submitted in accordance with the Monitoring and Reporting Program (Monitoring Program) associated with the Order</w:t>
      </w:r>
      <w:r w:rsidR="00473AF9" w:rsidRPr="00473AF9">
        <w:rPr>
          <w:rFonts w:ascii="Times New Roman" w:hAnsi="Times New Roman"/>
          <w:sz w:val="24"/>
        </w:rPr>
        <w:t xml:space="preserve"> (Attachment A)</w:t>
      </w:r>
      <w:r w:rsidRPr="00473AF9">
        <w:rPr>
          <w:rFonts w:ascii="Times New Roman" w:hAnsi="Times New Roman"/>
          <w:sz w:val="24"/>
        </w:rPr>
        <w:t>.</w:t>
      </w:r>
    </w:p>
    <w:p w14:paraId="535E77EA" w14:textId="77777777" w:rsidR="006C5681" w:rsidRDefault="006C5681" w:rsidP="003F7580">
      <w:pPr>
        <w:spacing w:after="40"/>
        <w:ind w:left="360"/>
      </w:pPr>
    </w:p>
    <w:p w14:paraId="6A2B20E6" w14:textId="77777777" w:rsidR="006C5681" w:rsidRPr="006C5681" w:rsidRDefault="006C5681" w:rsidP="006C5681">
      <w:pPr>
        <w:pStyle w:val="ListParagraph"/>
        <w:numPr>
          <w:ilvl w:val="0"/>
          <w:numId w:val="4"/>
        </w:numPr>
        <w:spacing w:after="120"/>
        <w:ind w:left="360"/>
        <w:rPr>
          <w:rFonts w:ascii="Times New Roman" w:hAnsi="Times New Roman"/>
          <w:b/>
          <w:sz w:val="24"/>
        </w:rPr>
      </w:pPr>
      <w:r w:rsidRPr="006C5681">
        <w:rPr>
          <w:rFonts w:ascii="Times New Roman" w:hAnsi="Times New Roman"/>
          <w:b/>
          <w:sz w:val="24"/>
        </w:rPr>
        <w:t>REQUIRED COMPONENTS</w:t>
      </w:r>
    </w:p>
    <w:p w14:paraId="139A100B" w14:textId="0DC1EDDC" w:rsidR="00615190" w:rsidRPr="004A2335" w:rsidRDefault="006D4E9B" w:rsidP="00615190">
      <w:r>
        <w:t>New f</w:t>
      </w:r>
      <w:r w:rsidR="00573989">
        <w:t>acilities</w:t>
      </w:r>
      <w:r w:rsidR="00007A6B">
        <w:t xml:space="preserve"> (i.e., those facilities that have yet to discharge winery waste and for which monitoring data are not yet available)</w:t>
      </w:r>
      <w:r w:rsidR="00573989">
        <w:t xml:space="preserve"> submitting the Nitrogen Assessment and Management Plan at the time of </w:t>
      </w:r>
      <w:r>
        <w:t>NOI submittal shall complete the assessment and propose management plans for the proposed discharge. All other facilities shall evaluate the</w:t>
      </w:r>
      <w:r w:rsidR="00007A6B">
        <w:t>ir</w:t>
      </w:r>
      <w:r>
        <w:t xml:space="preserve"> current nitrogen balance as well as proposed changes, as outlined below. </w:t>
      </w:r>
      <w:r w:rsidR="00615190" w:rsidRPr="004A2335">
        <w:t>At a minimum, the Nitrogen Assessment must contain the following components:</w:t>
      </w:r>
    </w:p>
    <w:p w14:paraId="18662C79" w14:textId="77777777" w:rsidR="00615190" w:rsidRPr="004A2335" w:rsidRDefault="00615190" w:rsidP="00615190"/>
    <w:p w14:paraId="22C4D375" w14:textId="77777777" w:rsidR="00615190" w:rsidRPr="004A2335" w:rsidRDefault="00615190" w:rsidP="00615190">
      <w:pPr>
        <w:pStyle w:val="ListParagraph"/>
        <w:numPr>
          <w:ilvl w:val="0"/>
          <w:numId w:val="6"/>
        </w:numPr>
        <w:spacing w:after="120"/>
        <w:contextualSpacing w:val="0"/>
        <w:rPr>
          <w:rFonts w:ascii="Times New Roman" w:hAnsi="Times New Roman"/>
          <w:b/>
          <w:sz w:val="24"/>
        </w:rPr>
      </w:pPr>
      <w:r w:rsidRPr="004A2335">
        <w:rPr>
          <w:rFonts w:ascii="Times New Roman" w:hAnsi="Times New Roman"/>
          <w:b/>
          <w:sz w:val="24"/>
        </w:rPr>
        <w:t>Contact Information</w:t>
      </w:r>
    </w:p>
    <w:p w14:paraId="73F0FD80" w14:textId="77777777" w:rsidR="00615190" w:rsidRPr="004A2335" w:rsidRDefault="00615190" w:rsidP="00615190">
      <w:pPr>
        <w:spacing w:after="120"/>
        <w:ind w:left="721" w:hanging="1"/>
      </w:pPr>
      <w:r w:rsidRPr="004A2335">
        <w:t xml:space="preserve">The name and phone number of </w:t>
      </w:r>
    </w:p>
    <w:p w14:paraId="7F3A1B12" w14:textId="77777777" w:rsidR="00615190" w:rsidRPr="004A2335" w:rsidRDefault="00615190" w:rsidP="005C1399">
      <w:pPr>
        <w:pStyle w:val="ListParagraph"/>
        <w:numPr>
          <w:ilvl w:val="0"/>
          <w:numId w:val="7"/>
        </w:numPr>
        <w:spacing w:after="120"/>
        <w:ind w:left="1080"/>
        <w:contextualSpacing w:val="0"/>
        <w:rPr>
          <w:rFonts w:ascii="Times New Roman" w:hAnsi="Times New Roman"/>
          <w:sz w:val="24"/>
        </w:rPr>
      </w:pPr>
      <w:r w:rsidRPr="004A2335">
        <w:rPr>
          <w:rFonts w:ascii="Times New Roman" w:hAnsi="Times New Roman"/>
          <w:sz w:val="24"/>
        </w:rPr>
        <w:t>Facility owner,</w:t>
      </w:r>
    </w:p>
    <w:p w14:paraId="732D803D" w14:textId="77777777" w:rsidR="00615190" w:rsidRPr="004A2335" w:rsidRDefault="00615190" w:rsidP="005C1399">
      <w:pPr>
        <w:pStyle w:val="ListParagraph"/>
        <w:numPr>
          <w:ilvl w:val="0"/>
          <w:numId w:val="7"/>
        </w:numPr>
        <w:spacing w:after="120"/>
        <w:ind w:left="1080"/>
        <w:contextualSpacing w:val="0"/>
        <w:rPr>
          <w:rFonts w:ascii="Times New Roman" w:hAnsi="Times New Roman"/>
          <w:sz w:val="24"/>
        </w:rPr>
      </w:pPr>
      <w:r w:rsidRPr="004A2335">
        <w:rPr>
          <w:rFonts w:ascii="Times New Roman" w:hAnsi="Times New Roman"/>
          <w:sz w:val="24"/>
        </w:rPr>
        <w:t>Facility operator who is responsible for implementing the Nitrogen Assessment (if different from the owner), and</w:t>
      </w:r>
    </w:p>
    <w:p w14:paraId="339DAA5C" w14:textId="77777777" w:rsidR="00615190" w:rsidRDefault="00615190" w:rsidP="005C1399">
      <w:pPr>
        <w:pStyle w:val="ListParagraph"/>
        <w:numPr>
          <w:ilvl w:val="0"/>
          <w:numId w:val="7"/>
        </w:numPr>
        <w:spacing w:after="120"/>
        <w:ind w:left="1080"/>
        <w:contextualSpacing w:val="0"/>
        <w:rPr>
          <w:rFonts w:ascii="Times New Roman" w:hAnsi="Times New Roman"/>
          <w:sz w:val="24"/>
        </w:rPr>
      </w:pPr>
      <w:r w:rsidRPr="004A2335">
        <w:rPr>
          <w:rFonts w:ascii="Times New Roman" w:hAnsi="Times New Roman"/>
          <w:sz w:val="24"/>
        </w:rPr>
        <w:t>Developer of the Nitrogen Assessment.</w:t>
      </w:r>
    </w:p>
    <w:p w14:paraId="429D4B30" w14:textId="77777777" w:rsidR="00615190" w:rsidRPr="005C1399" w:rsidRDefault="00615190" w:rsidP="005C1399">
      <w:pPr>
        <w:pStyle w:val="ListParagraph"/>
        <w:numPr>
          <w:ilvl w:val="0"/>
          <w:numId w:val="7"/>
        </w:numPr>
        <w:spacing w:after="120"/>
        <w:ind w:left="1080"/>
        <w:contextualSpacing w:val="0"/>
        <w:rPr>
          <w:rFonts w:ascii="Times New Roman" w:hAnsi="Times New Roman"/>
          <w:sz w:val="24"/>
        </w:rPr>
      </w:pPr>
      <w:r w:rsidRPr="004A2335">
        <w:rPr>
          <w:rFonts w:ascii="Times New Roman" w:hAnsi="Times New Roman"/>
          <w:sz w:val="24"/>
        </w:rPr>
        <w:t>Copies of any written agreements that authorize the Discharger to apply process wastewater and process solids on property not owned or operated by the Discharger;</w:t>
      </w:r>
    </w:p>
    <w:p w14:paraId="275A3A05" w14:textId="77777777" w:rsidR="00615190" w:rsidRPr="004A2335" w:rsidRDefault="00615190" w:rsidP="00615190">
      <w:pPr>
        <w:pStyle w:val="ListParagraph"/>
        <w:numPr>
          <w:ilvl w:val="0"/>
          <w:numId w:val="6"/>
        </w:numPr>
        <w:spacing w:after="120"/>
        <w:contextualSpacing w:val="0"/>
        <w:rPr>
          <w:rFonts w:ascii="Times New Roman" w:hAnsi="Times New Roman"/>
          <w:b/>
          <w:sz w:val="24"/>
        </w:rPr>
      </w:pPr>
      <w:r w:rsidRPr="004A2335">
        <w:rPr>
          <w:rFonts w:ascii="Times New Roman" w:hAnsi="Times New Roman"/>
          <w:b/>
          <w:sz w:val="24"/>
        </w:rPr>
        <w:t>Facility and Land Application Area Information</w:t>
      </w:r>
    </w:p>
    <w:p w14:paraId="4B709387" w14:textId="77777777" w:rsidR="00615190" w:rsidRPr="004A2335" w:rsidRDefault="00615190" w:rsidP="00615190">
      <w:pPr>
        <w:spacing w:after="120"/>
        <w:ind w:left="720"/>
      </w:pPr>
      <w:r w:rsidRPr="004A2335">
        <w:t>The following information must be included:</w:t>
      </w:r>
    </w:p>
    <w:p w14:paraId="38D88759" w14:textId="3A6D040A" w:rsidR="00615190" w:rsidRPr="004A2335" w:rsidRDefault="00835D0E" w:rsidP="005C1399">
      <w:pPr>
        <w:pStyle w:val="ListParagraph"/>
        <w:numPr>
          <w:ilvl w:val="0"/>
          <w:numId w:val="24"/>
        </w:numPr>
        <w:spacing w:after="120"/>
        <w:ind w:left="1080"/>
        <w:contextualSpacing w:val="0"/>
        <w:rPr>
          <w:rFonts w:ascii="Times New Roman" w:hAnsi="Times New Roman"/>
          <w:sz w:val="24"/>
        </w:rPr>
      </w:pPr>
      <w:r>
        <w:rPr>
          <w:rFonts w:ascii="Times New Roman" w:hAnsi="Times New Roman"/>
          <w:sz w:val="24"/>
        </w:rPr>
        <w:t>Name of the facility,</w:t>
      </w:r>
    </w:p>
    <w:p w14:paraId="65CD2AFC" w14:textId="53B7658E" w:rsidR="00615190" w:rsidRPr="004A2335" w:rsidRDefault="00835D0E" w:rsidP="005C1399">
      <w:pPr>
        <w:pStyle w:val="ListParagraph"/>
        <w:numPr>
          <w:ilvl w:val="0"/>
          <w:numId w:val="24"/>
        </w:numPr>
        <w:spacing w:after="120"/>
        <w:ind w:left="1080"/>
        <w:contextualSpacing w:val="0"/>
        <w:rPr>
          <w:rFonts w:ascii="Times New Roman" w:hAnsi="Times New Roman"/>
          <w:sz w:val="24"/>
        </w:rPr>
      </w:pPr>
      <w:r>
        <w:rPr>
          <w:rFonts w:ascii="Times New Roman" w:hAnsi="Times New Roman"/>
          <w:sz w:val="24"/>
        </w:rPr>
        <w:t>Facility address,</w:t>
      </w:r>
    </w:p>
    <w:p w14:paraId="0AF6F498" w14:textId="23424334" w:rsidR="00615190" w:rsidRPr="004A2335" w:rsidRDefault="00615190" w:rsidP="005C1399">
      <w:pPr>
        <w:pStyle w:val="ListParagraph"/>
        <w:numPr>
          <w:ilvl w:val="0"/>
          <w:numId w:val="24"/>
        </w:numPr>
        <w:spacing w:after="120"/>
        <w:ind w:left="1080"/>
        <w:contextualSpacing w:val="0"/>
        <w:rPr>
          <w:rFonts w:ascii="Times New Roman" w:hAnsi="Times New Roman"/>
          <w:sz w:val="24"/>
        </w:rPr>
      </w:pPr>
      <w:r w:rsidRPr="004A2335">
        <w:rPr>
          <w:rFonts w:ascii="Times New Roman" w:hAnsi="Times New Roman"/>
          <w:sz w:val="24"/>
        </w:rPr>
        <w:t>Assessor’s Parcel Number(s) for the facility loc</w:t>
      </w:r>
      <w:r w:rsidR="00835D0E">
        <w:rPr>
          <w:rFonts w:ascii="Times New Roman" w:hAnsi="Times New Roman"/>
          <w:sz w:val="24"/>
        </w:rPr>
        <w:t>ation and land application area,</w:t>
      </w:r>
    </w:p>
    <w:p w14:paraId="3F12260A" w14:textId="0766E952" w:rsidR="00615190" w:rsidRPr="004A2335" w:rsidRDefault="00615190" w:rsidP="005C1399">
      <w:pPr>
        <w:pStyle w:val="ListParagraph"/>
        <w:numPr>
          <w:ilvl w:val="0"/>
          <w:numId w:val="24"/>
        </w:numPr>
        <w:spacing w:after="120"/>
        <w:ind w:left="1080"/>
        <w:contextualSpacing w:val="0"/>
        <w:rPr>
          <w:rFonts w:ascii="Times New Roman" w:hAnsi="Times New Roman"/>
          <w:sz w:val="24"/>
        </w:rPr>
      </w:pPr>
      <w:r w:rsidRPr="004A2335">
        <w:rPr>
          <w:rFonts w:ascii="Times New Roman" w:hAnsi="Times New Roman"/>
          <w:sz w:val="24"/>
        </w:rPr>
        <w:t xml:space="preserve">Total acreage of the land application area; and the acreage used for the application of (a) process wastewater, (b) non-hazardous, decomposable, </w:t>
      </w:r>
      <w:r w:rsidR="00835D0E">
        <w:rPr>
          <w:rFonts w:ascii="Times New Roman" w:hAnsi="Times New Roman"/>
          <w:sz w:val="24"/>
        </w:rPr>
        <w:t>processing solids , or (c) both,</w:t>
      </w:r>
    </w:p>
    <w:p w14:paraId="364A17AA" w14:textId="00D122AE" w:rsidR="00615190" w:rsidRDefault="00615190" w:rsidP="005C1399">
      <w:pPr>
        <w:pStyle w:val="ListParagraph"/>
        <w:numPr>
          <w:ilvl w:val="0"/>
          <w:numId w:val="24"/>
        </w:numPr>
        <w:spacing w:after="120"/>
        <w:ind w:left="1080"/>
        <w:contextualSpacing w:val="0"/>
        <w:rPr>
          <w:rFonts w:ascii="Times New Roman" w:hAnsi="Times New Roman"/>
          <w:sz w:val="24"/>
        </w:rPr>
      </w:pPr>
      <w:r w:rsidRPr="004A2335">
        <w:rPr>
          <w:rFonts w:ascii="Times New Roman" w:hAnsi="Times New Roman"/>
          <w:sz w:val="24"/>
        </w:rPr>
        <w:t xml:space="preserve">Depth to groundwater in the </w:t>
      </w:r>
      <w:r w:rsidR="00835D0E">
        <w:rPr>
          <w:rFonts w:ascii="Times New Roman" w:hAnsi="Times New Roman"/>
          <w:sz w:val="24"/>
        </w:rPr>
        <w:t>discharge area.</w:t>
      </w:r>
    </w:p>
    <w:p w14:paraId="537A99EA" w14:textId="77777777" w:rsidR="00615190" w:rsidRPr="004A2335" w:rsidRDefault="00615190" w:rsidP="00615190">
      <w:pPr>
        <w:pStyle w:val="ListParagraph"/>
        <w:numPr>
          <w:ilvl w:val="0"/>
          <w:numId w:val="6"/>
        </w:numPr>
        <w:spacing w:after="120"/>
        <w:contextualSpacing w:val="0"/>
        <w:rPr>
          <w:rFonts w:ascii="Times New Roman" w:hAnsi="Times New Roman"/>
          <w:b/>
          <w:sz w:val="24"/>
        </w:rPr>
      </w:pPr>
      <w:r w:rsidRPr="004A2335">
        <w:rPr>
          <w:rFonts w:ascii="Times New Roman" w:hAnsi="Times New Roman"/>
          <w:b/>
          <w:sz w:val="24"/>
        </w:rPr>
        <w:t>Maps and Drawings</w:t>
      </w:r>
    </w:p>
    <w:p w14:paraId="216F98F3" w14:textId="77777777" w:rsidR="00615190" w:rsidRPr="004A2335" w:rsidRDefault="00615190" w:rsidP="00615190">
      <w:pPr>
        <w:pStyle w:val="ListParagraph"/>
        <w:numPr>
          <w:ilvl w:val="0"/>
          <w:numId w:val="9"/>
        </w:numPr>
        <w:spacing w:after="120"/>
        <w:ind w:left="1080"/>
        <w:contextualSpacing w:val="0"/>
        <w:rPr>
          <w:rFonts w:ascii="Times New Roman" w:hAnsi="Times New Roman"/>
          <w:sz w:val="24"/>
        </w:rPr>
      </w:pPr>
      <w:r w:rsidRPr="004A2335">
        <w:rPr>
          <w:rFonts w:ascii="Times New Roman" w:hAnsi="Times New Roman"/>
          <w:sz w:val="24"/>
        </w:rPr>
        <w:t xml:space="preserve">One or more United States Geological Survey quadrangle maps or equivalent showing the location of the facility and the land application area. </w:t>
      </w:r>
    </w:p>
    <w:p w14:paraId="514B6E2E" w14:textId="77777777" w:rsidR="00615190" w:rsidRPr="004A2335" w:rsidRDefault="00615190" w:rsidP="00615190">
      <w:pPr>
        <w:pStyle w:val="ListParagraph"/>
        <w:numPr>
          <w:ilvl w:val="0"/>
          <w:numId w:val="9"/>
        </w:numPr>
        <w:spacing w:after="120"/>
        <w:ind w:left="1080"/>
        <w:contextualSpacing w:val="0"/>
        <w:rPr>
          <w:rFonts w:ascii="Times New Roman" w:hAnsi="Times New Roman"/>
          <w:sz w:val="24"/>
        </w:rPr>
      </w:pPr>
      <w:r w:rsidRPr="004A2335">
        <w:rPr>
          <w:rFonts w:ascii="Times New Roman" w:hAnsi="Times New Roman"/>
          <w:sz w:val="24"/>
        </w:rPr>
        <w:lastRenderedPageBreak/>
        <w:t xml:space="preserve">One or more aerial photos or scaled map drawings showing the entire land application area. The aerial photo(s) and/or drawing(s) of the land application area should include a map legend and identify the locations of all of the following: </w:t>
      </w:r>
    </w:p>
    <w:p w14:paraId="55CEB4A0" w14:textId="3D1DC9D9" w:rsidR="00615190" w:rsidRPr="004A2335" w:rsidRDefault="00615190" w:rsidP="00835D0E">
      <w:pPr>
        <w:pStyle w:val="ListParagraph"/>
        <w:numPr>
          <w:ilvl w:val="1"/>
          <w:numId w:val="9"/>
        </w:numPr>
        <w:spacing w:after="40"/>
        <w:ind w:left="1627"/>
        <w:contextualSpacing w:val="0"/>
        <w:rPr>
          <w:rFonts w:ascii="Times New Roman" w:hAnsi="Times New Roman"/>
          <w:sz w:val="24"/>
        </w:rPr>
      </w:pPr>
      <w:r w:rsidRPr="004A2335">
        <w:rPr>
          <w:rFonts w:ascii="Times New Roman" w:hAnsi="Times New Roman"/>
          <w:sz w:val="24"/>
        </w:rPr>
        <w:t xml:space="preserve">Surface water courses, drainage ditches and drainage </w:t>
      </w:r>
      <w:r w:rsidR="00835D0E">
        <w:rPr>
          <w:rFonts w:ascii="Times New Roman" w:hAnsi="Times New Roman"/>
          <w:sz w:val="24"/>
        </w:rPr>
        <w:t>controls (berms, levees, etc.),</w:t>
      </w:r>
    </w:p>
    <w:p w14:paraId="75F436C3" w14:textId="47D0A14F" w:rsidR="00615190" w:rsidRPr="004A2335" w:rsidRDefault="00615190" w:rsidP="00835D0E">
      <w:pPr>
        <w:pStyle w:val="ListParagraph"/>
        <w:numPr>
          <w:ilvl w:val="1"/>
          <w:numId w:val="9"/>
        </w:numPr>
        <w:spacing w:after="40"/>
        <w:ind w:left="1627"/>
        <w:contextualSpacing w:val="0"/>
        <w:rPr>
          <w:rFonts w:ascii="Times New Roman" w:hAnsi="Times New Roman"/>
          <w:sz w:val="24"/>
        </w:rPr>
      </w:pPr>
      <w:r w:rsidRPr="004A2335">
        <w:rPr>
          <w:rFonts w:ascii="Times New Roman" w:hAnsi="Times New Roman"/>
          <w:sz w:val="24"/>
        </w:rPr>
        <w:t>Subsurface (tile) drainage systems a</w:t>
      </w:r>
      <w:r w:rsidR="00835D0E">
        <w:rPr>
          <w:rFonts w:ascii="Times New Roman" w:hAnsi="Times New Roman"/>
          <w:sz w:val="24"/>
        </w:rPr>
        <w:t>nd associated discharge points,</w:t>
      </w:r>
    </w:p>
    <w:p w14:paraId="34E5D279" w14:textId="28628E85" w:rsidR="00615190" w:rsidRPr="004A2335" w:rsidRDefault="00615190" w:rsidP="00835D0E">
      <w:pPr>
        <w:pStyle w:val="ListParagraph"/>
        <w:numPr>
          <w:ilvl w:val="1"/>
          <w:numId w:val="9"/>
        </w:numPr>
        <w:spacing w:after="40"/>
        <w:ind w:left="1627"/>
        <w:contextualSpacing w:val="0"/>
        <w:rPr>
          <w:rFonts w:ascii="Times New Roman" w:hAnsi="Times New Roman"/>
          <w:sz w:val="24"/>
        </w:rPr>
      </w:pPr>
      <w:r w:rsidRPr="004A2335">
        <w:rPr>
          <w:rFonts w:ascii="Times New Roman" w:hAnsi="Times New Roman"/>
          <w:sz w:val="24"/>
        </w:rPr>
        <w:t>Groundwater wells and type (domestic, industria</w:t>
      </w:r>
      <w:r w:rsidR="00835D0E">
        <w:rPr>
          <w:rFonts w:ascii="Times New Roman" w:hAnsi="Times New Roman"/>
          <w:sz w:val="24"/>
        </w:rPr>
        <w:t>l, agricultural, or monitoring),</w:t>
      </w:r>
      <w:r w:rsidRPr="004A2335">
        <w:rPr>
          <w:rFonts w:ascii="Times New Roman" w:hAnsi="Times New Roman"/>
          <w:sz w:val="24"/>
        </w:rPr>
        <w:t xml:space="preserve"> and </w:t>
      </w:r>
    </w:p>
    <w:p w14:paraId="6FC83AB4" w14:textId="77777777" w:rsidR="00615190" w:rsidRDefault="00615190" w:rsidP="00615190">
      <w:pPr>
        <w:pStyle w:val="ListParagraph"/>
        <w:numPr>
          <w:ilvl w:val="1"/>
          <w:numId w:val="9"/>
        </w:numPr>
        <w:ind w:left="1620"/>
        <w:rPr>
          <w:rFonts w:ascii="Times New Roman" w:hAnsi="Times New Roman"/>
          <w:sz w:val="24"/>
        </w:rPr>
      </w:pPr>
      <w:r w:rsidRPr="004A2335">
        <w:rPr>
          <w:rFonts w:ascii="Times New Roman" w:hAnsi="Times New Roman"/>
          <w:sz w:val="24"/>
        </w:rPr>
        <w:t>On</w:t>
      </w:r>
      <w:r w:rsidR="00B34F5B">
        <w:rPr>
          <w:rFonts w:ascii="Times New Roman" w:hAnsi="Times New Roman"/>
          <w:sz w:val="24"/>
        </w:rPr>
        <w:t>-</w:t>
      </w:r>
      <w:r w:rsidRPr="004A2335">
        <w:rPr>
          <w:rFonts w:ascii="Times New Roman" w:hAnsi="Times New Roman"/>
          <w:sz w:val="24"/>
        </w:rPr>
        <w:t>site wastewater treatment systems and leach fields.</w:t>
      </w:r>
    </w:p>
    <w:p w14:paraId="6F8107EB" w14:textId="77777777" w:rsidR="00573989" w:rsidRPr="00573989" w:rsidRDefault="00573989" w:rsidP="00573989">
      <w:pPr>
        <w:ind w:left="1260"/>
      </w:pPr>
    </w:p>
    <w:p w14:paraId="4419BE61" w14:textId="77777777" w:rsidR="00615190" w:rsidRPr="00573989" w:rsidRDefault="00811515" w:rsidP="00573989">
      <w:pPr>
        <w:pStyle w:val="ListParagraph"/>
        <w:numPr>
          <w:ilvl w:val="0"/>
          <w:numId w:val="6"/>
        </w:numPr>
        <w:spacing w:after="120"/>
        <w:contextualSpacing w:val="0"/>
        <w:rPr>
          <w:rFonts w:ascii="Times New Roman" w:hAnsi="Times New Roman"/>
          <w:b/>
          <w:sz w:val="24"/>
        </w:rPr>
      </w:pPr>
      <w:r w:rsidRPr="00573989">
        <w:rPr>
          <w:rFonts w:ascii="Times New Roman" w:hAnsi="Times New Roman"/>
          <w:b/>
          <w:sz w:val="24"/>
        </w:rPr>
        <w:t xml:space="preserve">Current </w:t>
      </w:r>
      <w:r w:rsidR="004C61D0">
        <w:rPr>
          <w:rFonts w:ascii="Times New Roman" w:hAnsi="Times New Roman"/>
          <w:b/>
          <w:sz w:val="24"/>
        </w:rPr>
        <w:t>C</w:t>
      </w:r>
      <w:r w:rsidRPr="00573989">
        <w:rPr>
          <w:rFonts w:ascii="Times New Roman" w:hAnsi="Times New Roman"/>
          <w:b/>
          <w:sz w:val="24"/>
        </w:rPr>
        <w:t>onditions and Practices</w:t>
      </w:r>
      <w:r w:rsidR="00573989">
        <w:rPr>
          <w:rFonts w:ascii="Times New Roman" w:hAnsi="Times New Roman"/>
          <w:b/>
          <w:sz w:val="24"/>
        </w:rPr>
        <w:t>--Application</w:t>
      </w:r>
    </w:p>
    <w:p w14:paraId="2AA95A65" w14:textId="245384B4" w:rsidR="00934CFB" w:rsidRPr="004A2335" w:rsidRDefault="00934CFB" w:rsidP="00934CFB">
      <w:pPr>
        <w:pStyle w:val="ListParagraph"/>
        <w:numPr>
          <w:ilvl w:val="0"/>
          <w:numId w:val="10"/>
        </w:numPr>
        <w:spacing w:after="120"/>
        <w:ind w:left="1080"/>
        <w:contextualSpacing w:val="0"/>
        <w:rPr>
          <w:rFonts w:ascii="Times New Roman" w:hAnsi="Times New Roman"/>
          <w:sz w:val="24"/>
        </w:rPr>
      </w:pPr>
      <w:r w:rsidRPr="004A2335">
        <w:rPr>
          <w:rFonts w:ascii="Times New Roman" w:hAnsi="Times New Roman"/>
          <w:sz w:val="24"/>
        </w:rPr>
        <w:t xml:space="preserve">Total annual nitrogen load in </w:t>
      </w:r>
      <w:r w:rsidRPr="004A2335">
        <w:rPr>
          <w:rFonts w:ascii="Times New Roman" w:hAnsi="Times New Roman"/>
          <w:b/>
          <w:sz w:val="24"/>
        </w:rPr>
        <w:t>pounds/acre/year</w:t>
      </w:r>
      <w:r w:rsidRPr="004A2335">
        <w:rPr>
          <w:rFonts w:ascii="Times New Roman" w:hAnsi="Times New Roman"/>
          <w:sz w:val="24"/>
        </w:rPr>
        <w:t xml:space="preserve"> being applied to the land application area from the reuse of process wastewater </w:t>
      </w:r>
      <w:r w:rsidRPr="004A2335">
        <w:rPr>
          <w:rFonts w:ascii="Times New Roman" w:hAnsi="Times New Roman"/>
          <w:b/>
          <w:sz w:val="24"/>
          <w:u w:val="single"/>
        </w:rPr>
        <w:t>and</w:t>
      </w:r>
      <w:r w:rsidR="00835D0E">
        <w:rPr>
          <w:rFonts w:ascii="Times New Roman" w:hAnsi="Times New Roman"/>
          <w:sz w:val="24"/>
        </w:rPr>
        <w:t xml:space="preserve"> process solids separately,</w:t>
      </w:r>
    </w:p>
    <w:p w14:paraId="3DFD8F49" w14:textId="50E51856" w:rsidR="00934CFB" w:rsidRPr="00934CFB" w:rsidRDefault="00934CFB" w:rsidP="00934CFB">
      <w:pPr>
        <w:pStyle w:val="ListParagraph"/>
        <w:numPr>
          <w:ilvl w:val="0"/>
          <w:numId w:val="10"/>
        </w:numPr>
        <w:spacing w:after="120"/>
        <w:ind w:left="1080"/>
        <w:contextualSpacing w:val="0"/>
        <w:rPr>
          <w:rFonts w:ascii="Times New Roman" w:hAnsi="Times New Roman"/>
          <w:b/>
          <w:sz w:val="24"/>
        </w:rPr>
      </w:pPr>
      <w:r w:rsidRPr="004A2335">
        <w:rPr>
          <w:rFonts w:ascii="Times New Roman" w:hAnsi="Times New Roman"/>
          <w:sz w:val="24"/>
        </w:rPr>
        <w:t>Average nutrient content and total annual volume of process wastewater and process solids being la</w:t>
      </w:r>
      <w:r w:rsidR="00835D0E">
        <w:rPr>
          <w:rFonts w:ascii="Times New Roman" w:hAnsi="Times New Roman"/>
          <w:sz w:val="24"/>
        </w:rPr>
        <w:t>nd applied,</w:t>
      </w:r>
    </w:p>
    <w:p w14:paraId="436EBF02" w14:textId="7FE37E38" w:rsidR="00934CFB" w:rsidRPr="00934CFB" w:rsidRDefault="00934CFB" w:rsidP="00934CFB">
      <w:pPr>
        <w:pStyle w:val="ListParagraph"/>
        <w:numPr>
          <w:ilvl w:val="0"/>
          <w:numId w:val="10"/>
        </w:numPr>
        <w:spacing w:after="120"/>
        <w:ind w:left="1080"/>
        <w:contextualSpacing w:val="0"/>
        <w:rPr>
          <w:rFonts w:ascii="Times New Roman" w:hAnsi="Times New Roman"/>
          <w:b/>
          <w:sz w:val="24"/>
        </w:rPr>
      </w:pPr>
      <w:r>
        <w:rPr>
          <w:rFonts w:ascii="Times New Roman" w:hAnsi="Times New Roman"/>
          <w:sz w:val="24"/>
        </w:rPr>
        <w:t>Land application method</w:t>
      </w:r>
      <w:r w:rsidR="00835D0E">
        <w:rPr>
          <w:rFonts w:ascii="Times New Roman" w:hAnsi="Times New Roman"/>
          <w:sz w:val="24"/>
        </w:rPr>
        <w:t>,</w:t>
      </w:r>
    </w:p>
    <w:p w14:paraId="0AA28141" w14:textId="36ECA808" w:rsidR="00934CFB" w:rsidRPr="004A2335" w:rsidRDefault="00934CFB" w:rsidP="004C61D0">
      <w:pPr>
        <w:pStyle w:val="ListParagraph"/>
        <w:numPr>
          <w:ilvl w:val="0"/>
          <w:numId w:val="10"/>
        </w:numPr>
        <w:spacing w:after="120"/>
        <w:ind w:left="1080"/>
        <w:contextualSpacing w:val="0"/>
        <w:rPr>
          <w:rFonts w:ascii="Times New Roman" w:hAnsi="Times New Roman"/>
          <w:sz w:val="24"/>
        </w:rPr>
      </w:pPr>
      <w:r w:rsidRPr="004A2335">
        <w:rPr>
          <w:rFonts w:ascii="Times New Roman" w:hAnsi="Times New Roman"/>
          <w:sz w:val="24"/>
        </w:rPr>
        <w:t xml:space="preserve">Method to ensure that the wastewater </w:t>
      </w:r>
      <w:r w:rsidR="00835D0E">
        <w:rPr>
          <w:rFonts w:ascii="Times New Roman" w:hAnsi="Times New Roman"/>
          <w:sz w:val="24"/>
        </w:rPr>
        <w:t>is evenly spread over the land,</w:t>
      </w:r>
    </w:p>
    <w:p w14:paraId="17453FB5" w14:textId="2273A1F8" w:rsidR="00934CFB" w:rsidRPr="004A2335" w:rsidRDefault="00934CFB" w:rsidP="004C61D0">
      <w:pPr>
        <w:pStyle w:val="ListParagraph"/>
        <w:numPr>
          <w:ilvl w:val="0"/>
          <w:numId w:val="10"/>
        </w:numPr>
        <w:spacing w:after="120"/>
        <w:ind w:left="1080"/>
        <w:contextualSpacing w:val="0"/>
        <w:rPr>
          <w:rFonts w:ascii="Times New Roman" w:hAnsi="Times New Roman"/>
          <w:sz w:val="24"/>
        </w:rPr>
      </w:pPr>
      <w:r w:rsidRPr="004A2335">
        <w:rPr>
          <w:rFonts w:ascii="Times New Roman" w:hAnsi="Times New Roman"/>
          <w:sz w:val="24"/>
        </w:rPr>
        <w:t>Best Management Practices (BMPs) preven</w:t>
      </w:r>
      <w:r w:rsidR="00835D0E">
        <w:rPr>
          <w:rFonts w:ascii="Times New Roman" w:hAnsi="Times New Roman"/>
          <w:sz w:val="24"/>
        </w:rPr>
        <w:t>ting runoff into surface waters,</w:t>
      </w:r>
      <w:r w:rsidRPr="004A2335">
        <w:rPr>
          <w:rFonts w:ascii="Times New Roman" w:hAnsi="Times New Roman"/>
          <w:sz w:val="24"/>
        </w:rPr>
        <w:t xml:space="preserve"> and</w:t>
      </w:r>
    </w:p>
    <w:p w14:paraId="56A9B2DB" w14:textId="5740049F" w:rsidR="00934CFB" w:rsidRDefault="00934CFB" w:rsidP="00835D0E">
      <w:pPr>
        <w:pStyle w:val="ListParagraph"/>
        <w:numPr>
          <w:ilvl w:val="0"/>
          <w:numId w:val="10"/>
        </w:numPr>
        <w:ind w:left="1080"/>
        <w:contextualSpacing w:val="0"/>
        <w:rPr>
          <w:rFonts w:ascii="Times New Roman" w:hAnsi="Times New Roman"/>
          <w:sz w:val="24"/>
        </w:rPr>
      </w:pPr>
      <w:r w:rsidRPr="004A2335">
        <w:rPr>
          <w:rFonts w:ascii="Times New Roman" w:hAnsi="Times New Roman"/>
          <w:sz w:val="24"/>
        </w:rPr>
        <w:t>Wetting and drying cycle durations that reflects the length of time that wastewater is applied to the land and the tim</w:t>
      </w:r>
      <w:r w:rsidR="00835D0E">
        <w:rPr>
          <w:rFonts w:ascii="Times New Roman" w:hAnsi="Times New Roman"/>
          <w:sz w:val="24"/>
        </w:rPr>
        <w:t>e in between applications.</w:t>
      </w:r>
    </w:p>
    <w:p w14:paraId="473F6CED" w14:textId="77777777" w:rsidR="00573989" w:rsidRPr="00573989" w:rsidRDefault="00573989" w:rsidP="00573989">
      <w:pPr>
        <w:ind w:left="1079"/>
      </w:pPr>
    </w:p>
    <w:p w14:paraId="6742931E" w14:textId="77777777" w:rsidR="00934CFB" w:rsidRPr="005C1399" w:rsidRDefault="00573989" w:rsidP="005C1399">
      <w:pPr>
        <w:pStyle w:val="ListParagraph"/>
        <w:numPr>
          <w:ilvl w:val="0"/>
          <w:numId w:val="6"/>
        </w:numPr>
        <w:spacing w:after="120"/>
        <w:contextualSpacing w:val="0"/>
        <w:rPr>
          <w:rFonts w:ascii="Times New Roman" w:hAnsi="Times New Roman"/>
          <w:b/>
          <w:sz w:val="24"/>
        </w:rPr>
      </w:pPr>
      <w:r>
        <w:rPr>
          <w:rFonts w:ascii="Times New Roman" w:hAnsi="Times New Roman"/>
          <w:b/>
          <w:sz w:val="24"/>
        </w:rPr>
        <w:t>Current Conditions and Practices—</w:t>
      </w:r>
      <w:r w:rsidR="00934CFB" w:rsidRPr="005C1399">
        <w:rPr>
          <w:rFonts w:ascii="Times New Roman" w:hAnsi="Times New Roman"/>
          <w:b/>
          <w:sz w:val="24"/>
        </w:rPr>
        <w:t>Uptake, Dilution, and Removal</w:t>
      </w:r>
    </w:p>
    <w:p w14:paraId="0012C9A2" w14:textId="080EFDC9" w:rsidR="00934CFB" w:rsidRPr="004A2335" w:rsidRDefault="00934CFB" w:rsidP="00835D0E">
      <w:pPr>
        <w:pStyle w:val="ListParagraph"/>
        <w:numPr>
          <w:ilvl w:val="0"/>
          <w:numId w:val="25"/>
        </w:numPr>
        <w:spacing w:after="120"/>
        <w:ind w:left="1080"/>
        <w:contextualSpacing w:val="0"/>
        <w:rPr>
          <w:rFonts w:ascii="Times New Roman" w:hAnsi="Times New Roman"/>
          <w:b/>
          <w:sz w:val="24"/>
        </w:rPr>
      </w:pPr>
      <w:r w:rsidRPr="004A2335">
        <w:rPr>
          <w:rFonts w:ascii="Times New Roman" w:hAnsi="Times New Roman"/>
          <w:sz w:val="24"/>
        </w:rPr>
        <w:t xml:space="preserve">Annual agronomic nutrient need, of the crop(s) or landscape vegetation grown in the land application area. The </w:t>
      </w:r>
      <w:r w:rsidRPr="004A2335">
        <w:rPr>
          <w:rFonts w:ascii="Times New Roman" w:hAnsi="Times New Roman"/>
          <w:i/>
          <w:sz w:val="24"/>
        </w:rPr>
        <w:t>Western Fertilizer Handbook</w:t>
      </w:r>
      <w:r w:rsidRPr="004A2335">
        <w:rPr>
          <w:rFonts w:ascii="Times New Roman" w:hAnsi="Times New Roman"/>
          <w:sz w:val="24"/>
        </w:rPr>
        <w:t xml:space="preserve"> by the California Plant Health Association is one of many resources that contain information on nutrient uptake rates </w:t>
      </w:r>
      <w:r w:rsidR="00835D0E">
        <w:rPr>
          <w:rFonts w:ascii="Times New Roman" w:hAnsi="Times New Roman"/>
          <w:sz w:val="24"/>
        </w:rPr>
        <w:t>of crops, including cover crops;</w:t>
      </w:r>
    </w:p>
    <w:p w14:paraId="6BCDF642" w14:textId="77777777" w:rsidR="00934CFB" w:rsidRPr="004A2335" w:rsidRDefault="00934CFB" w:rsidP="00835D0E">
      <w:pPr>
        <w:pStyle w:val="ListParagraph"/>
        <w:numPr>
          <w:ilvl w:val="0"/>
          <w:numId w:val="25"/>
        </w:numPr>
        <w:spacing w:after="120"/>
        <w:ind w:left="1080"/>
        <w:contextualSpacing w:val="0"/>
        <w:rPr>
          <w:rFonts w:ascii="Times New Roman" w:hAnsi="Times New Roman"/>
          <w:sz w:val="24"/>
        </w:rPr>
      </w:pPr>
      <w:r w:rsidRPr="004A2335">
        <w:rPr>
          <w:rFonts w:ascii="Times New Roman" w:hAnsi="Times New Roman"/>
          <w:sz w:val="24"/>
        </w:rPr>
        <w:t>Quantity of dilution that will occur through the application of other irrigation water sources, if applicable;</w:t>
      </w:r>
    </w:p>
    <w:p w14:paraId="576D3AD6" w14:textId="0534F3A8" w:rsidR="006F442B" w:rsidRPr="004A2335" w:rsidRDefault="006F442B" w:rsidP="00835D0E">
      <w:pPr>
        <w:pStyle w:val="ListParagraph"/>
        <w:numPr>
          <w:ilvl w:val="0"/>
          <w:numId w:val="25"/>
        </w:numPr>
        <w:spacing w:after="120"/>
        <w:ind w:left="1080"/>
        <w:contextualSpacing w:val="0"/>
        <w:rPr>
          <w:rFonts w:ascii="Times New Roman" w:hAnsi="Times New Roman"/>
          <w:sz w:val="24"/>
        </w:rPr>
      </w:pPr>
      <w:r w:rsidRPr="004A2335">
        <w:rPr>
          <w:rFonts w:ascii="Times New Roman" w:hAnsi="Times New Roman"/>
          <w:sz w:val="24"/>
        </w:rPr>
        <w:t>Life cycle of the crop or vegetation such as whether growth occurs annually or seasonally and when planting</w:t>
      </w:r>
      <w:r w:rsidR="00835D0E">
        <w:rPr>
          <w:rFonts w:ascii="Times New Roman" w:hAnsi="Times New Roman"/>
          <w:sz w:val="24"/>
        </w:rPr>
        <w:t xml:space="preserve"> and the stages of growth occur; and</w:t>
      </w:r>
    </w:p>
    <w:p w14:paraId="14770AC6" w14:textId="061C42A2" w:rsidR="006F442B" w:rsidRPr="004A2335" w:rsidRDefault="006F442B" w:rsidP="00162ACA">
      <w:pPr>
        <w:pStyle w:val="ListParagraph"/>
        <w:numPr>
          <w:ilvl w:val="0"/>
          <w:numId w:val="25"/>
        </w:numPr>
        <w:spacing w:after="120"/>
        <w:ind w:left="1080"/>
        <w:contextualSpacing w:val="0"/>
        <w:rPr>
          <w:rFonts w:ascii="Times New Roman" w:hAnsi="Times New Roman"/>
          <w:sz w:val="24"/>
        </w:rPr>
      </w:pPr>
      <w:r w:rsidRPr="004A2335">
        <w:rPr>
          <w:rFonts w:ascii="Times New Roman" w:hAnsi="Times New Roman"/>
          <w:sz w:val="24"/>
        </w:rPr>
        <w:t>The type and area of coverage of crop(s) or vegetation being grown w</w:t>
      </w:r>
      <w:r w:rsidR="00835D0E">
        <w:rPr>
          <w:rFonts w:ascii="Times New Roman" w:hAnsi="Times New Roman"/>
          <w:sz w:val="24"/>
        </w:rPr>
        <w:t>ithin the land application area.</w:t>
      </w:r>
    </w:p>
    <w:p w14:paraId="35E4F80A" w14:textId="77777777" w:rsidR="00934CFB" w:rsidRPr="005C1399" w:rsidRDefault="006F442B" w:rsidP="005C1399">
      <w:pPr>
        <w:pStyle w:val="ListParagraph"/>
        <w:numPr>
          <w:ilvl w:val="0"/>
          <w:numId w:val="6"/>
        </w:numPr>
        <w:spacing w:after="120"/>
        <w:contextualSpacing w:val="0"/>
        <w:rPr>
          <w:rFonts w:ascii="Times New Roman" w:hAnsi="Times New Roman"/>
          <w:b/>
          <w:sz w:val="24"/>
        </w:rPr>
      </w:pPr>
      <w:r w:rsidRPr="005C1399">
        <w:rPr>
          <w:rFonts w:ascii="Times New Roman" w:hAnsi="Times New Roman"/>
          <w:b/>
          <w:sz w:val="24"/>
        </w:rPr>
        <w:t>Mass balance Calculations and Conclusions</w:t>
      </w:r>
    </w:p>
    <w:p w14:paraId="2C0C749F" w14:textId="3EE870B4" w:rsidR="006F442B" w:rsidRDefault="006F442B" w:rsidP="00835D0E">
      <w:pPr>
        <w:pStyle w:val="ListParagraph"/>
        <w:numPr>
          <w:ilvl w:val="0"/>
          <w:numId w:val="26"/>
        </w:numPr>
        <w:spacing w:after="120"/>
        <w:ind w:left="1080"/>
        <w:contextualSpacing w:val="0"/>
        <w:rPr>
          <w:rFonts w:ascii="Times New Roman" w:hAnsi="Times New Roman"/>
          <w:sz w:val="24"/>
        </w:rPr>
      </w:pPr>
      <w:r>
        <w:rPr>
          <w:rFonts w:ascii="Times New Roman" w:hAnsi="Times New Roman"/>
          <w:sz w:val="24"/>
        </w:rPr>
        <w:t>Evaluate whether</w:t>
      </w:r>
      <w:r w:rsidRPr="004A2335">
        <w:rPr>
          <w:rFonts w:ascii="Times New Roman" w:hAnsi="Times New Roman"/>
          <w:sz w:val="24"/>
        </w:rPr>
        <w:t xml:space="preserve"> the annual nitrogen agronomic nutrient rate for the crop(s) or vegetation </w:t>
      </w:r>
      <w:r>
        <w:rPr>
          <w:rFonts w:ascii="Times New Roman" w:hAnsi="Times New Roman"/>
          <w:sz w:val="24"/>
        </w:rPr>
        <w:t>is being</w:t>
      </w:r>
      <w:r w:rsidRPr="004A2335">
        <w:rPr>
          <w:rFonts w:ascii="Times New Roman" w:hAnsi="Times New Roman"/>
          <w:sz w:val="24"/>
        </w:rPr>
        <w:t xml:space="preserve"> exceeded through the land application of the </w:t>
      </w:r>
      <w:r w:rsidR="00B34F5B">
        <w:rPr>
          <w:rFonts w:ascii="Times New Roman" w:hAnsi="Times New Roman"/>
          <w:sz w:val="24"/>
        </w:rPr>
        <w:t xml:space="preserve">winery </w:t>
      </w:r>
      <w:r w:rsidRPr="004A2335">
        <w:rPr>
          <w:rFonts w:ascii="Times New Roman" w:hAnsi="Times New Roman"/>
          <w:sz w:val="24"/>
        </w:rPr>
        <w:t xml:space="preserve">process wastewater and solids. </w:t>
      </w:r>
    </w:p>
    <w:p w14:paraId="74E2BB32" w14:textId="77777777" w:rsidR="006F442B" w:rsidRPr="004A2335" w:rsidRDefault="006F442B" w:rsidP="00835D0E">
      <w:pPr>
        <w:pStyle w:val="ListParagraph"/>
        <w:numPr>
          <w:ilvl w:val="0"/>
          <w:numId w:val="26"/>
        </w:numPr>
        <w:spacing w:after="120"/>
        <w:ind w:left="1080"/>
        <w:contextualSpacing w:val="0"/>
        <w:rPr>
          <w:rFonts w:ascii="Times New Roman" w:hAnsi="Times New Roman"/>
          <w:sz w:val="24"/>
        </w:rPr>
      </w:pPr>
      <w:r w:rsidRPr="004A2335">
        <w:rPr>
          <w:rFonts w:ascii="Times New Roman" w:hAnsi="Times New Roman"/>
          <w:sz w:val="24"/>
        </w:rPr>
        <w:t>Nutrient mass balance that indicates the amount of nitrogen assumed to be applied in a year in comparison to the amount taken up by the biological or physical processes of the crop-soil system.</w:t>
      </w:r>
    </w:p>
    <w:p w14:paraId="39345949" w14:textId="601A101B" w:rsidR="006F442B" w:rsidRPr="004A2335" w:rsidRDefault="006F442B" w:rsidP="00A4099C">
      <w:pPr>
        <w:pStyle w:val="ListParagraph"/>
        <w:numPr>
          <w:ilvl w:val="0"/>
          <w:numId w:val="26"/>
        </w:numPr>
        <w:ind w:left="1080"/>
        <w:rPr>
          <w:rFonts w:ascii="Times New Roman" w:hAnsi="Times New Roman"/>
          <w:sz w:val="24"/>
        </w:rPr>
      </w:pPr>
      <w:r>
        <w:rPr>
          <w:rFonts w:ascii="Times New Roman" w:hAnsi="Times New Roman"/>
          <w:sz w:val="24"/>
        </w:rPr>
        <w:lastRenderedPageBreak/>
        <w:t>Calculate</w:t>
      </w:r>
      <w:r w:rsidRPr="004A2335">
        <w:rPr>
          <w:rFonts w:ascii="Times New Roman" w:hAnsi="Times New Roman"/>
          <w:sz w:val="24"/>
        </w:rPr>
        <w:t xml:space="preserve"> the effluent nitrate</w:t>
      </w:r>
      <w:r w:rsidR="00C05B80">
        <w:rPr>
          <w:rFonts w:ascii="Times New Roman" w:hAnsi="Times New Roman"/>
          <w:sz w:val="24"/>
        </w:rPr>
        <w:t>-nitrogen</w:t>
      </w:r>
      <w:r w:rsidRPr="004A2335">
        <w:rPr>
          <w:rFonts w:ascii="Times New Roman" w:hAnsi="Times New Roman"/>
          <w:sz w:val="24"/>
        </w:rPr>
        <w:t xml:space="preserve"> concentration </w:t>
      </w:r>
      <w:r>
        <w:rPr>
          <w:rFonts w:ascii="Times New Roman" w:hAnsi="Times New Roman"/>
          <w:sz w:val="24"/>
        </w:rPr>
        <w:t>at the groundwater surface and evaluate whether it is meeting</w:t>
      </w:r>
      <w:r w:rsidRPr="004A2335">
        <w:rPr>
          <w:rFonts w:ascii="Times New Roman" w:hAnsi="Times New Roman"/>
          <w:sz w:val="24"/>
        </w:rPr>
        <w:t xml:space="preserve"> the Basin Plan water quality obj</w:t>
      </w:r>
      <w:r w:rsidR="00C05B80">
        <w:rPr>
          <w:rFonts w:ascii="Times New Roman" w:hAnsi="Times New Roman"/>
          <w:sz w:val="24"/>
        </w:rPr>
        <w:t xml:space="preserve">ective of </w:t>
      </w:r>
      <w:r w:rsidRPr="004A2335">
        <w:rPr>
          <w:rFonts w:ascii="Times New Roman" w:hAnsi="Times New Roman"/>
          <w:sz w:val="24"/>
        </w:rPr>
        <w:t>10 mg/L as nitrogen.</w:t>
      </w:r>
      <w:r w:rsidRPr="004A2335">
        <w:rPr>
          <w:rStyle w:val="FootnoteReference"/>
          <w:rFonts w:ascii="Times New Roman" w:hAnsi="Times New Roman"/>
          <w:sz w:val="24"/>
        </w:rPr>
        <w:footnoteReference w:id="2"/>
      </w:r>
    </w:p>
    <w:p w14:paraId="2852238E" w14:textId="77777777" w:rsidR="006F442B" w:rsidRDefault="006F442B" w:rsidP="006F442B">
      <w:pPr>
        <w:pStyle w:val="ListParagraph"/>
        <w:ind w:left="0"/>
        <w:rPr>
          <w:rFonts w:ascii="Times New Roman" w:hAnsi="Times New Roman"/>
          <w:b/>
          <w:sz w:val="24"/>
        </w:rPr>
      </w:pPr>
    </w:p>
    <w:p w14:paraId="722AD6D9" w14:textId="77777777" w:rsidR="006F442B" w:rsidRPr="006F442B" w:rsidRDefault="006F442B" w:rsidP="005C1399">
      <w:pPr>
        <w:pStyle w:val="ListParagraph"/>
        <w:numPr>
          <w:ilvl w:val="0"/>
          <w:numId w:val="6"/>
        </w:numPr>
        <w:spacing w:after="120"/>
        <w:contextualSpacing w:val="0"/>
        <w:rPr>
          <w:rFonts w:ascii="Times New Roman" w:hAnsi="Times New Roman"/>
          <w:b/>
          <w:sz w:val="24"/>
        </w:rPr>
      </w:pPr>
      <w:r>
        <w:rPr>
          <w:rFonts w:ascii="Times New Roman" w:hAnsi="Times New Roman"/>
          <w:b/>
          <w:sz w:val="24"/>
        </w:rPr>
        <w:t>Proposed Conditions and Practices</w:t>
      </w:r>
    </w:p>
    <w:p w14:paraId="708141FC" w14:textId="602E4160" w:rsidR="006F442B" w:rsidRPr="009D13A4" w:rsidRDefault="006F442B" w:rsidP="009D13A4">
      <w:pPr>
        <w:ind w:left="720"/>
      </w:pPr>
      <w:r w:rsidRPr="009D13A4">
        <w:t xml:space="preserve">The Nitrogen Assessment </w:t>
      </w:r>
      <w:r w:rsidR="00007A6B">
        <w:t>shall</w:t>
      </w:r>
      <w:r w:rsidRPr="009D13A4">
        <w:t xml:space="preserve"> describe how and when process wastewater and solid non</w:t>
      </w:r>
      <w:r w:rsidRPr="009D13A4">
        <w:noBreakHyphen/>
        <w:t xml:space="preserve">hazardous, decomposable processor waste will be applied to the land application area(s). </w:t>
      </w:r>
    </w:p>
    <w:p w14:paraId="29CD43D4" w14:textId="77777777" w:rsidR="006F442B" w:rsidRPr="004A2335" w:rsidRDefault="006F442B" w:rsidP="006F442B">
      <w:pPr>
        <w:pStyle w:val="ListParagraph"/>
        <w:rPr>
          <w:rFonts w:ascii="Times New Roman" w:hAnsi="Times New Roman"/>
          <w:sz w:val="24"/>
        </w:rPr>
      </w:pPr>
    </w:p>
    <w:p w14:paraId="42AFE96B" w14:textId="76387C42" w:rsidR="006F442B" w:rsidRDefault="006F442B" w:rsidP="006F442B">
      <w:pPr>
        <w:pStyle w:val="ListParagraph"/>
        <w:rPr>
          <w:rFonts w:ascii="Times New Roman" w:hAnsi="Times New Roman"/>
          <w:sz w:val="24"/>
        </w:rPr>
      </w:pPr>
      <w:r w:rsidRPr="004A2335">
        <w:rPr>
          <w:rFonts w:ascii="Times New Roman" w:hAnsi="Times New Roman"/>
          <w:sz w:val="24"/>
        </w:rPr>
        <w:t xml:space="preserve">If the nitrogen budget demonstrates that the nutrients generated by the winery exceed the amount needed by crops in the land application area, then the Discharger </w:t>
      </w:r>
      <w:r w:rsidR="00F9385F">
        <w:rPr>
          <w:rFonts w:ascii="Times New Roman" w:hAnsi="Times New Roman"/>
          <w:sz w:val="24"/>
        </w:rPr>
        <w:t>shall</w:t>
      </w:r>
      <w:r w:rsidR="00F9385F" w:rsidRPr="004A2335">
        <w:rPr>
          <w:rFonts w:ascii="Times New Roman" w:hAnsi="Times New Roman"/>
          <w:sz w:val="24"/>
        </w:rPr>
        <w:t xml:space="preserve"> </w:t>
      </w:r>
      <w:r w:rsidRPr="004A2335">
        <w:rPr>
          <w:rFonts w:ascii="Times New Roman" w:hAnsi="Times New Roman"/>
          <w:sz w:val="24"/>
        </w:rPr>
        <w:t>include management practices in the Nitrogen Assessment that will be implemented to prevent impacts to surface water or groundwater due to application of excess nutrients. Such practices may include obtaining access to additional land for nutrient application, additional wastewater treatment, or exporting the solid non-hazardous, decomposable processing waste to a permitted composting facility or landfill.</w:t>
      </w:r>
    </w:p>
    <w:p w14:paraId="719A79B2" w14:textId="77777777" w:rsidR="00CC0445" w:rsidRDefault="00CC0445" w:rsidP="006F442B">
      <w:pPr>
        <w:pStyle w:val="ListParagraph"/>
        <w:rPr>
          <w:rFonts w:ascii="Times New Roman" w:hAnsi="Times New Roman"/>
          <w:sz w:val="24"/>
        </w:rPr>
      </w:pPr>
    </w:p>
    <w:p w14:paraId="4E3B9AF9" w14:textId="21018F5E" w:rsidR="00CC0445" w:rsidRDefault="00A22A9C" w:rsidP="006F442B">
      <w:pPr>
        <w:pStyle w:val="ListParagraph"/>
        <w:rPr>
          <w:rFonts w:ascii="Times New Roman" w:hAnsi="Times New Roman"/>
          <w:sz w:val="24"/>
        </w:rPr>
      </w:pPr>
      <w:r>
        <w:rPr>
          <w:rFonts w:ascii="Times New Roman" w:hAnsi="Times New Roman"/>
          <w:sz w:val="24"/>
        </w:rPr>
        <w:t>Dischargers for whom there is an existing discharge shall assess current conditions and then propose management changes that will rectify the exceedance, if the current conditions cause an exceedance.</w:t>
      </w:r>
    </w:p>
    <w:p w14:paraId="5FB51F4B" w14:textId="77777777" w:rsidR="009B00D5" w:rsidRPr="004A2335" w:rsidRDefault="009B00D5" w:rsidP="006F442B">
      <w:pPr>
        <w:pStyle w:val="ListParagraph"/>
        <w:rPr>
          <w:rFonts w:ascii="Times New Roman" w:hAnsi="Times New Roman"/>
          <w:sz w:val="24"/>
        </w:rPr>
      </w:pPr>
    </w:p>
    <w:p w14:paraId="427E5C1C" w14:textId="77777777" w:rsidR="009B00D5" w:rsidRDefault="009B00D5" w:rsidP="009B00D5">
      <w:pPr>
        <w:pStyle w:val="ListParagraph"/>
        <w:numPr>
          <w:ilvl w:val="0"/>
          <w:numId w:val="4"/>
        </w:numPr>
        <w:spacing w:after="120"/>
        <w:ind w:left="360"/>
        <w:rPr>
          <w:rFonts w:ascii="Times New Roman" w:hAnsi="Times New Roman"/>
          <w:b/>
          <w:sz w:val="24"/>
        </w:rPr>
      </w:pPr>
      <w:r w:rsidRPr="004A2335">
        <w:rPr>
          <w:rFonts w:ascii="Times New Roman" w:hAnsi="Times New Roman"/>
          <w:b/>
          <w:sz w:val="24"/>
        </w:rPr>
        <w:t>RECORD-KEEPING AND NITROGEN ASSESSMENT REVIEW</w:t>
      </w:r>
    </w:p>
    <w:p w14:paraId="04A06C2D" w14:textId="77777777" w:rsidR="00F9385F" w:rsidRPr="004A2335" w:rsidRDefault="00F9385F" w:rsidP="00F9385F">
      <w:pPr>
        <w:pStyle w:val="ListParagraph"/>
        <w:spacing w:after="120"/>
        <w:ind w:left="360"/>
        <w:rPr>
          <w:rFonts w:ascii="Times New Roman" w:hAnsi="Times New Roman"/>
          <w:b/>
          <w:sz w:val="24"/>
        </w:rPr>
      </w:pPr>
    </w:p>
    <w:p w14:paraId="1962B133" w14:textId="77777777" w:rsidR="00AF4A0A" w:rsidRPr="00AF4A0A" w:rsidRDefault="009B00D5" w:rsidP="00AF4A0A">
      <w:pPr>
        <w:pStyle w:val="ListParagraph"/>
        <w:numPr>
          <w:ilvl w:val="0"/>
          <w:numId w:val="21"/>
        </w:numPr>
        <w:spacing w:after="120"/>
        <w:contextualSpacing w:val="0"/>
        <w:rPr>
          <w:rFonts w:ascii="Times New Roman" w:hAnsi="Times New Roman"/>
          <w:sz w:val="24"/>
        </w:rPr>
      </w:pPr>
      <w:r w:rsidRPr="00AF4A0A">
        <w:rPr>
          <w:rFonts w:ascii="Times New Roman" w:hAnsi="Times New Roman"/>
          <w:sz w:val="24"/>
        </w:rPr>
        <w:t>The Discharger shall maintain records for each land application area and use the records as a basis for revisions to the Nitrogen Assessment</w:t>
      </w:r>
      <w:r w:rsidR="00AF4A0A" w:rsidRPr="00AF4A0A">
        <w:rPr>
          <w:rFonts w:ascii="Times New Roman" w:hAnsi="Times New Roman"/>
          <w:sz w:val="24"/>
        </w:rPr>
        <w:t>.</w:t>
      </w:r>
    </w:p>
    <w:p w14:paraId="7A34A380" w14:textId="6C4F7C9D" w:rsidR="009B00D5" w:rsidRPr="00AF4A0A" w:rsidRDefault="00AF4A0A" w:rsidP="00AF4A0A">
      <w:pPr>
        <w:pStyle w:val="ListParagraph"/>
        <w:numPr>
          <w:ilvl w:val="0"/>
          <w:numId w:val="21"/>
        </w:numPr>
        <w:spacing w:after="120"/>
        <w:contextualSpacing w:val="0"/>
        <w:rPr>
          <w:rFonts w:ascii="Times New Roman" w:hAnsi="Times New Roman"/>
          <w:sz w:val="24"/>
        </w:rPr>
      </w:pPr>
      <w:r w:rsidRPr="00AF4A0A">
        <w:rPr>
          <w:rFonts w:ascii="Times New Roman" w:hAnsi="Times New Roman"/>
          <w:sz w:val="24"/>
        </w:rPr>
        <w:t xml:space="preserve">All records </w:t>
      </w:r>
      <w:r w:rsidR="00F9385F">
        <w:rPr>
          <w:rFonts w:ascii="Times New Roman" w:hAnsi="Times New Roman"/>
          <w:sz w:val="24"/>
        </w:rPr>
        <w:t>shall</w:t>
      </w:r>
      <w:r w:rsidR="009B00D5" w:rsidRPr="00AF4A0A">
        <w:rPr>
          <w:rFonts w:ascii="Times New Roman" w:hAnsi="Times New Roman"/>
          <w:sz w:val="24"/>
        </w:rPr>
        <w:t xml:space="preserve"> be available for </w:t>
      </w:r>
      <w:r w:rsidR="00835D0E">
        <w:rPr>
          <w:rFonts w:ascii="Times New Roman" w:hAnsi="Times New Roman"/>
          <w:sz w:val="24"/>
        </w:rPr>
        <w:t xml:space="preserve">Regional </w:t>
      </w:r>
      <w:r w:rsidR="009B00D5" w:rsidRPr="00AF4A0A">
        <w:rPr>
          <w:rFonts w:ascii="Times New Roman" w:hAnsi="Times New Roman"/>
          <w:sz w:val="24"/>
        </w:rPr>
        <w:t xml:space="preserve">Water Board staff review during inspections. </w:t>
      </w:r>
    </w:p>
    <w:p w14:paraId="50716B9F" w14:textId="3B61171A" w:rsidR="00AF3C8D" w:rsidRPr="00CC0445" w:rsidRDefault="00AF4A0A" w:rsidP="00CC0445">
      <w:pPr>
        <w:pStyle w:val="ListParagraph"/>
        <w:numPr>
          <w:ilvl w:val="0"/>
          <w:numId w:val="21"/>
        </w:numPr>
        <w:spacing w:after="120"/>
        <w:contextualSpacing w:val="0"/>
        <w:rPr>
          <w:rFonts w:ascii="Times New Roman" w:hAnsi="Times New Roman"/>
          <w:sz w:val="24"/>
        </w:rPr>
      </w:pPr>
      <w:r>
        <w:rPr>
          <w:rFonts w:ascii="Times New Roman" w:hAnsi="Times New Roman"/>
          <w:sz w:val="24"/>
        </w:rPr>
        <w:t xml:space="preserve">The Discharger shall </w:t>
      </w:r>
      <w:r w:rsidR="00835D0E">
        <w:rPr>
          <w:rFonts w:ascii="Times New Roman" w:hAnsi="Times New Roman"/>
          <w:sz w:val="24"/>
        </w:rPr>
        <w:t xml:space="preserve">provide a </w:t>
      </w:r>
      <w:r>
        <w:rPr>
          <w:rFonts w:ascii="Times New Roman" w:hAnsi="Times New Roman"/>
          <w:sz w:val="24"/>
        </w:rPr>
        <w:t>l</w:t>
      </w:r>
      <w:r w:rsidR="00AF3C8D" w:rsidRPr="00CC0445">
        <w:rPr>
          <w:rFonts w:ascii="Times New Roman" w:hAnsi="Times New Roman"/>
          <w:sz w:val="24"/>
        </w:rPr>
        <w:t>ist of resources and data sources that were used in the Nutrient Assessment.</w:t>
      </w:r>
    </w:p>
    <w:p w14:paraId="2A3A91FF" w14:textId="0E44B878" w:rsidR="00AF4A0A" w:rsidRDefault="00AF3C8D" w:rsidP="00CC0445">
      <w:pPr>
        <w:pStyle w:val="ListParagraph"/>
        <w:numPr>
          <w:ilvl w:val="0"/>
          <w:numId w:val="21"/>
        </w:numPr>
        <w:spacing w:after="120"/>
        <w:contextualSpacing w:val="0"/>
        <w:rPr>
          <w:rFonts w:ascii="Times New Roman" w:hAnsi="Times New Roman"/>
          <w:sz w:val="24"/>
        </w:rPr>
      </w:pPr>
      <w:r w:rsidRPr="00CC0445">
        <w:rPr>
          <w:rFonts w:ascii="Times New Roman" w:hAnsi="Times New Roman"/>
          <w:sz w:val="24"/>
        </w:rPr>
        <w:t xml:space="preserve">The data </w:t>
      </w:r>
      <w:r w:rsidR="00F9385F">
        <w:rPr>
          <w:rFonts w:ascii="Times New Roman" w:hAnsi="Times New Roman"/>
          <w:sz w:val="24"/>
        </w:rPr>
        <w:t>shall</w:t>
      </w:r>
      <w:r w:rsidR="00F9385F" w:rsidRPr="00CC0445">
        <w:rPr>
          <w:rFonts w:ascii="Times New Roman" w:hAnsi="Times New Roman"/>
          <w:sz w:val="24"/>
        </w:rPr>
        <w:t xml:space="preserve"> </w:t>
      </w:r>
      <w:r w:rsidRPr="00CC0445">
        <w:rPr>
          <w:rFonts w:ascii="Times New Roman" w:hAnsi="Times New Roman"/>
          <w:sz w:val="24"/>
        </w:rPr>
        <w:t xml:space="preserve">be reviewed annually and updated if there are any significant changes in </w:t>
      </w:r>
      <w:r w:rsidR="00835D0E">
        <w:rPr>
          <w:rFonts w:ascii="Times New Roman" w:hAnsi="Times New Roman"/>
          <w:sz w:val="24"/>
        </w:rPr>
        <w:t>conditions or practices at the winery</w:t>
      </w:r>
      <w:r w:rsidRPr="00CC0445">
        <w:rPr>
          <w:rFonts w:ascii="Times New Roman" w:hAnsi="Times New Roman"/>
          <w:sz w:val="24"/>
        </w:rPr>
        <w:t xml:space="preserve"> that necessitate changes in the Nitrogen Assessment.</w:t>
      </w:r>
    </w:p>
    <w:p w14:paraId="23FFB84F" w14:textId="0356FE29" w:rsidR="00AF3C8D" w:rsidRPr="00CC0445" w:rsidRDefault="00AF3C8D" w:rsidP="00CC0445">
      <w:pPr>
        <w:pStyle w:val="ListParagraph"/>
        <w:numPr>
          <w:ilvl w:val="0"/>
          <w:numId w:val="21"/>
        </w:numPr>
        <w:spacing w:after="120"/>
        <w:contextualSpacing w:val="0"/>
        <w:rPr>
          <w:rFonts w:ascii="Times New Roman" w:hAnsi="Times New Roman"/>
          <w:sz w:val="24"/>
        </w:rPr>
      </w:pPr>
      <w:r w:rsidRPr="00CC0445">
        <w:rPr>
          <w:rFonts w:ascii="Times New Roman" w:hAnsi="Times New Roman"/>
          <w:sz w:val="24"/>
        </w:rPr>
        <w:t xml:space="preserve">The data and calculations may </w:t>
      </w:r>
      <w:r w:rsidR="00AF4A0A">
        <w:rPr>
          <w:rFonts w:ascii="Times New Roman" w:hAnsi="Times New Roman"/>
          <w:sz w:val="24"/>
        </w:rPr>
        <w:t xml:space="preserve">be reviewed by </w:t>
      </w:r>
      <w:r w:rsidR="00835D0E">
        <w:rPr>
          <w:rFonts w:ascii="Times New Roman" w:hAnsi="Times New Roman"/>
          <w:sz w:val="24"/>
        </w:rPr>
        <w:t xml:space="preserve">Regional </w:t>
      </w:r>
      <w:r w:rsidR="00AF4A0A">
        <w:rPr>
          <w:rFonts w:ascii="Times New Roman" w:hAnsi="Times New Roman"/>
          <w:sz w:val="24"/>
        </w:rPr>
        <w:t xml:space="preserve">Water Board staff, and the </w:t>
      </w:r>
      <w:r w:rsidR="00835D0E">
        <w:rPr>
          <w:rFonts w:ascii="Times New Roman" w:hAnsi="Times New Roman"/>
          <w:sz w:val="24"/>
        </w:rPr>
        <w:t xml:space="preserve">Regional </w:t>
      </w:r>
      <w:r w:rsidR="00AF4A0A">
        <w:rPr>
          <w:rFonts w:ascii="Times New Roman" w:hAnsi="Times New Roman"/>
          <w:sz w:val="24"/>
        </w:rPr>
        <w:t>Water Board retains the a</w:t>
      </w:r>
      <w:r w:rsidR="00CC2763">
        <w:rPr>
          <w:rFonts w:ascii="Times New Roman" w:hAnsi="Times New Roman"/>
          <w:sz w:val="24"/>
        </w:rPr>
        <w:t>uthority to require revisions and improvements to the Nitrogen Assessment and Management Plan</w:t>
      </w:r>
      <w:r w:rsidR="00F9385F">
        <w:rPr>
          <w:rFonts w:ascii="Times New Roman" w:hAnsi="Times New Roman"/>
          <w:sz w:val="24"/>
        </w:rPr>
        <w:t>.</w:t>
      </w:r>
    </w:p>
    <w:p w14:paraId="244E6BEB" w14:textId="2C72E4B5" w:rsidR="00AF3C8D" w:rsidRPr="004A2335" w:rsidRDefault="00AF3C8D" w:rsidP="00AF3C8D">
      <w:pPr>
        <w:pStyle w:val="ListParagraph"/>
        <w:numPr>
          <w:ilvl w:val="0"/>
          <w:numId w:val="21"/>
        </w:numPr>
        <w:spacing w:after="120"/>
        <w:contextualSpacing w:val="0"/>
        <w:rPr>
          <w:rFonts w:ascii="Times New Roman" w:hAnsi="Times New Roman"/>
          <w:b/>
          <w:sz w:val="24"/>
        </w:rPr>
      </w:pPr>
      <w:r>
        <w:rPr>
          <w:rFonts w:ascii="Times New Roman" w:hAnsi="Times New Roman"/>
          <w:b/>
          <w:sz w:val="24"/>
        </w:rPr>
        <w:t>Additional Monitoring and Reporting</w:t>
      </w:r>
      <w:r w:rsidRPr="004A2335">
        <w:rPr>
          <w:rFonts w:ascii="Times New Roman" w:hAnsi="Times New Roman"/>
          <w:b/>
          <w:sz w:val="24"/>
        </w:rPr>
        <w:t xml:space="preserve"> – Applicable to </w:t>
      </w:r>
      <w:r w:rsidR="00835D0E">
        <w:rPr>
          <w:rFonts w:ascii="Times New Roman" w:hAnsi="Times New Roman"/>
          <w:b/>
          <w:sz w:val="24"/>
        </w:rPr>
        <w:t>wineries</w:t>
      </w:r>
      <w:r w:rsidRPr="004A2335">
        <w:rPr>
          <w:rFonts w:ascii="Times New Roman" w:hAnsi="Times New Roman"/>
          <w:b/>
          <w:sz w:val="24"/>
        </w:rPr>
        <w:t xml:space="preserve"> dischar</w:t>
      </w:r>
      <w:r w:rsidR="00C05B80">
        <w:rPr>
          <w:rFonts w:ascii="Times New Roman" w:hAnsi="Times New Roman"/>
          <w:b/>
          <w:sz w:val="24"/>
        </w:rPr>
        <w:t>ging to known nitrate-impacted groundwater</w:t>
      </w:r>
      <w:r w:rsidRPr="004A2335">
        <w:rPr>
          <w:rFonts w:ascii="Times New Roman" w:hAnsi="Times New Roman"/>
          <w:b/>
          <w:sz w:val="24"/>
        </w:rPr>
        <w:t xml:space="preserve"> areas</w:t>
      </w:r>
    </w:p>
    <w:p w14:paraId="6F8ED934" w14:textId="4C108E41" w:rsidR="00AF3C8D" w:rsidRPr="004A2335" w:rsidRDefault="00AF3C8D" w:rsidP="00AF3C8D">
      <w:pPr>
        <w:pStyle w:val="ListParagraph"/>
        <w:spacing w:after="120"/>
        <w:contextualSpacing w:val="0"/>
        <w:rPr>
          <w:rFonts w:ascii="Times New Roman" w:hAnsi="Times New Roman"/>
          <w:sz w:val="24"/>
        </w:rPr>
      </w:pPr>
      <w:r w:rsidRPr="004A2335">
        <w:rPr>
          <w:rFonts w:ascii="Times New Roman" w:hAnsi="Times New Roman"/>
          <w:sz w:val="24"/>
        </w:rPr>
        <w:t xml:space="preserve">To provide assurance that the calculations provided in support of the Nitrogen Assessment represent the concentration near the groundwater seasonal high water table, one of the following shall be implemented by </w:t>
      </w:r>
      <w:r w:rsidR="00F9385F">
        <w:rPr>
          <w:rFonts w:ascii="Times New Roman" w:hAnsi="Times New Roman"/>
          <w:sz w:val="24"/>
        </w:rPr>
        <w:t xml:space="preserve">Dischargers </w:t>
      </w:r>
      <w:r w:rsidRPr="004A2335">
        <w:rPr>
          <w:rFonts w:ascii="Times New Roman" w:hAnsi="Times New Roman"/>
          <w:sz w:val="24"/>
        </w:rPr>
        <w:t>discharging to known nitrate</w:t>
      </w:r>
      <w:r w:rsidR="00EE1468">
        <w:rPr>
          <w:rFonts w:ascii="Times New Roman" w:hAnsi="Times New Roman"/>
          <w:sz w:val="24"/>
        </w:rPr>
        <w:t>-impacted groundwater</w:t>
      </w:r>
      <w:r w:rsidRPr="004A2335">
        <w:rPr>
          <w:rFonts w:ascii="Times New Roman" w:hAnsi="Times New Roman"/>
          <w:sz w:val="24"/>
        </w:rPr>
        <w:t xml:space="preserve"> areas:</w:t>
      </w:r>
    </w:p>
    <w:p w14:paraId="562FA0FE" w14:textId="4EC3DF85" w:rsidR="00AF3C8D" w:rsidRPr="004A2335" w:rsidRDefault="00AF3C8D" w:rsidP="00AF3C8D">
      <w:pPr>
        <w:pStyle w:val="ListParagraph"/>
        <w:numPr>
          <w:ilvl w:val="0"/>
          <w:numId w:val="15"/>
        </w:numPr>
        <w:spacing w:after="120"/>
        <w:ind w:left="1080"/>
        <w:contextualSpacing w:val="0"/>
        <w:rPr>
          <w:rFonts w:ascii="Times New Roman" w:hAnsi="Times New Roman"/>
          <w:sz w:val="24"/>
        </w:rPr>
      </w:pPr>
      <w:r w:rsidRPr="004A2335">
        <w:rPr>
          <w:rFonts w:ascii="Times New Roman" w:hAnsi="Times New Roman"/>
          <w:sz w:val="24"/>
        </w:rPr>
        <w:lastRenderedPageBreak/>
        <w:t xml:space="preserve">Collect </w:t>
      </w:r>
      <w:r w:rsidR="00C05B80">
        <w:rPr>
          <w:rFonts w:ascii="Times New Roman" w:hAnsi="Times New Roman"/>
          <w:sz w:val="24"/>
        </w:rPr>
        <w:t xml:space="preserve">a minimum of </w:t>
      </w:r>
      <w:r w:rsidRPr="00C05B80">
        <w:rPr>
          <w:rFonts w:ascii="Times New Roman" w:hAnsi="Times New Roman"/>
          <w:sz w:val="24"/>
        </w:rPr>
        <w:t>two</w:t>
      </w:r>
      <w:r w:rsidRPr="004A2335">
        <w:rPr>
          <w:rFonts w:ascii="Times New Roman" w:hAnsi="Times New Roman"/>
          <w:sz w:val="24"/>
        </w:rPr>
        <w:t xml:space="preserve"> sediment pore water samples within five feet of the groundwater seasonal high water table down gradient of the discharge area based on the groundw</w:t>
      </w:r>
      <w:r w:rsidR="00835D0E">
        <w:rPr>
          <w:rFonts w:ascii="Times New Roman" w:hAnsi="Times New Roman"/>
          <w:sz w:val="24"/>
        </w:rPr>
        <w:t>ater flow direction and analyze</w:t>
      </w:r>
      <w:r w:rsidRPr="004A2335">
        <w:rPr>
          <w:rFonts w:ascii="Times New Roman" w:hAnsi="Times New Roman"/>
          <w:sz w:val="24"/>
        </w:rPr>
        <w:t xml:space="preserve"> for nitrate. The samples shall be collected twice during the year to coincide with the crush and non-crush season. </w:t>
      </w:r>
    </w:p>
    <w:p w14:paraId="7C4008E9" w14:textId="77777777" w:rsidR="00AF3C8D" w:rsidRPr="004A2335" w:rsidRDefault="00AF3C8D" w:rsidP="00AF3C8D">
      <w:pPr>
        <w:pStyle w:val="ListParagraph"/>
        <w:spacing w:after="120"/>
        <w:ind w:left="1080"/>
        <w:rPr>
          <w:rFonts w:ascii="Times New Roman" w:hAnsi="Times New Roman"/>
          <w:sz w:val="24"/>
        </w:rPr>
      </w:pPr>
      <w:r w:rsidRPr="004A2335">
        <w:rPr>
          <w:rFonts w:ascii="Times New Roman" w:hAnsi="Times New Roman"/>
          <w:sz w:val="24"/>
        </w:rPr>
        <w:t>Sediment pore water or interstitial water sampling is most suitable for sediment types ranging from sandy to uncompacted silt-clays. Such sampling is not typically performed on sediments with coarse particle size (such as gravel) or on hard, compacted clays, as the potential for pore water contamination in these sediment types is relatively low.</w:t>
      </w:r>
    </w:p>
    <w:p w14:paraId="3FA2CE47" w14:textId="77777777" w:rsidR="00AF3C8D" w:rsidRPr="004A2335" w:rsidRDefault="00AF3C8D" w:rsidP="00AF3C8D">
      <w:pPr>
        <w:spacing w:after="120"/>
        <w:ind w:left="1080"/>
      </w:pPr>
      <w:r w:rsidRPr="004A2335">
        <w:t xml:space="preserve">The sediment samples shall be collected in accordance with the U.S. EPA’s </w:t>
      </w:r>
      <w:r w:rsidRPr="004A2335">
        <w:rPr>
          <w:i/>
        </w:rPr>
        <w:t>Methods for Collection, Storage, and Manipulation of Sediments for Chemical and Toxicological Analyses</w:t>
      </w:r>
      <w:r w:rsidRPr="004A2335">
        <w:t>.</w:t>
      </w:r>
      <w:r w:rsidRPr="004A2335">
        <w:rPr>
          <w:rStyle w:val="FootnoteReference"/>
        </w:rPr>
        <w:footnoteReference w:id="3"/>
      </w:r>
    </w:p>
    <w:p w14:paraId="63D0488A" w14:textId="77777777" w:rsidR="00AF3C8D" w:rsidRPr="004A2335" w:rsidRDefault="00AF3C8D" w:rsidP="00AF3C8D">
      <w:pPr>
        <w:pStyle w:val="ListParagraph"/>
        <w:numPr>
          <w:ilvl w:val="0"/>
          <w:numId w:val="15"/>
        </w:numPr>
        <w:spacing w:after="120"/>
        <w:ind w:left="1080"/>
        <w:rPr>
          <w:rFonts w:ascii="Times New Roman" w:hAnsi="Times New Roman"/>
          <w:sz w:val="24"/>
        </w:rPr>
      </w:pPr>
      <w:r w:rsidRPr="004A2335">
        <w:rPr>
          <w:rFonts w:ascii="Times New Roman" w:hAnsi="Times New Roman"/>
          <w:sz w:val="24"/>
        </w:rPr>
        <w:t>Collect samples of the groundwater from a well located onsite that is completed to a depth that allows for sampling representative of the shallow groundwater down gradient of the discharge area. A properly designed, installed, and developed groundwater monitoring well provides groundwater samples that exhibit the physical and chemical properties of that portion of the aquifer screened by the well. The samples shall be collected twice during the year to coincide with the crush and non-crush season.</w:t>
      </w:r>
    </w:p>
    <w:p w14:paraId="487BD2AA" w14:textId="77777777" w:rsidR="00AF3C8D" w:rsidRPr="004A2335" w:rsidRDefault="00AF3C8D" w:rsidP="00AF3C8D">
      <w:pPr>
        <w:pStyle w:val="ListParagraph"/>
        <w:spacing w:after="120"/>
        <w:ind w:left="1080"/>
        <w:rPr>
          <w:rFonts w:ascii="Times New Roman" w:hAnsi="Times New Roman"/>
          <w:sz w:val="24"/>
        </w:rPr>
      </w:pPr>
    </w:p>
    <w:p w14:paraId="514D9940" w14:textId="224F473F" w:rsidR="00DD0713" w:rsidRPr="005C1399" w:rsidRDefault="00AF3C8D" w:rsidP="005C1399">
      <w:pPr>
        <w:pStyle w:val="ListParagraph"/>
        <w:spacing w:after="120"/>
        <w:ind w:left="1080"/>
        <w:rPr>
          <w:rFonts w:ascii="Times New Roman" w:hAnsi="Times New Roman"/>
          <w:sz w:val="24"/>
        </w:rPr>
      </w:pPr>
      <w:r w:rsidRPr="004A2335">
        <w:rPr>
          <w:rFonts w:ascii="Times New Roman" w:hAnsi="Times New Roman"/>
          <w:sz w:val="24"/>
        </w:rPr>
        <w:t xml:space="preserve">If a shallow groundwater monitoring well has not been installed onsite, refer to </w:t>
      </w:r>
      <w:r w:rsidR="00C05B80" w:rsidRPr="00C05B80">
        <w:rPr>
          <w:rFonts w:ascii="Times New Roman" w:hAnsi="Times New Roman"/>
          <w:b/>
          <w:sz w:val="24"/>
        </w:rPr>
        <w:t>Attachment K</w:t>
      </w:r>
      <w:r w:rsidRPr="004A2335">
        <w:rPr>
          <w:rFonts w:ascii="Times New Roman" w:hAnsi="Times New Roman"/>
          <w:sz w:val="24"/>
        </w:rPr>
        <w:t xml:space="preserve"> </w:t>
      </w:r>
      <w:r w:rsidRPr="004A2335">
        <w:rPr>
          <w:rFonts w:ascii="Times New Roman" w:hAnsi="Times New Roman"/>
          <w:i/>
          <w:sz w:val="24"/>
        </w:rPr>
        <w:t>Requirements for Monitoring Well Installation Workplans and Monitoring Well Installation Reports</w:t>
      </w:r>
      <w:r w:rsidRPr="004A2335">
        <w:rPr>
          <w:rFonts w:ascii="Times New Roman" w:hAnsi="Times New Roman"/>
          <w:sz w:val="24"/>
        </w:rPr>
        <w:t>.</w:t>
      </w:r>
    </w:p>
    <w:sectPr w:rsidR="00DD0713" w:rsidRPr="005C1399" w:rsidSect="0038036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9C83" w14:textId="77777777" w:rsidR="009952F5" w:rsidRDefault="009952F5">
      <w:r>
        <w:separator/>
      </w:r>
    </w:p>
  </w:endnote>
  <w:endnote w:type="continuationSeparator" w:id="0">
    <w:p w14:paraId="150A94C2" w14:textId="77777777" w:rsidR="009952F5" w:rsidRDefault="0099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52E0" w14:textId="77777777" w:rsidR="009952F5" w:rsidRDefault="009952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C5C2E" w14:textId="77777777" w:rsidR="009952F5" w:rsidRDefault="00995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E713" w14:textId="77777777" w:rsidR="009952F5" w:rsidRDefault="009952F5">
    <w:pPr>
      <w:pStyle w:val="Footer"/>
      <w:framePr w:wrap="around" w:vAnchor="text" w:hAnchor="margin" w:xAlign="center" w:y="1"/>
      <w:rPr>
        <w:rStyle w:val="PageNumber"/>
        <w:sz w:val="20"/>
      </w:rPr>
    </w:pPr>
  </w:p>
  <w:p w14:paraId="57EB9101" w14:textId="65638691" w:rsidR="009952F5" w:rsidRPr="0038036B" w:rsidRDefault="009952F5" w:rsidP="0038036B">
    <w:pPr>
      <w:pStyle w:val="Header"/>
      <w:rPr>
        <w:sz w:val="18"/>
        <w:szCs w:val="18"/>
      </w:rPr>
    </w:pPr>
    <w:r w:rsidRPr="0038036B">
      <w:rPr>
        <w:rStyle w:val="PageNumber"/>
        <w:bCs/>
        <w:sz w:val="18"/>
        <w:szCs w:val="18"/>
      </w:rPr>
      <w:t>Or</w:t>
    </w:r>
    <w:r w:rsidR="007A3C5B">
      <w:rPr>
        <w:rStyle w:val="PageNumber"/>
        <w:bCs/>
        <w:sz w:val="18"/>
        <w:szCs w:val="18"/>
      </w:rPr>
      <w:t>der No. R2-2017</w:t>
    </w:r>
    <w:r>
      <w:rPr>
        <w:rStyle w:val="PageNumber"/>
        <w:bCs/>
        <w:sz w:val="18"/>
        <w:szCs w:val="18"/>
      </w:rPr>
      <w:t>-XXX Attachment F</w:t>
    </w:r>
    <w:r w:rsidRPr="0038036B">
      <w:rPr>
        <w:sz w:val="18"/>
        <w:szCs w:val="18"/>
      </w:rPr>
      <w:ptab w:relativeTo="margin" w:alignment="center" w:leader="none"/>
    </w:r>
    <w:r w:rsidRPr="0038036B">
      <w:rPr>
        <w:sz w:val="18"/>
        <w:szCs w:val="18"/>
      </w:rPr>
      <w:ptab w:relativeTo="margin" w:alignment="right" w:leader="none"/>
    </w:r>
    <w:r w:rsidRPr="003220D4">
      <w:rPr>
        <w:sz w:val="20"/>
      </w:rPr>
      <w:t xml:space="preserve"> </w:t>
    </w:r>
    <w:r>
      <w:rPr>
        <w:rStyle w:val="PageNumber"/>
        <w:sz w:val="18"/>
      </w:rPr>
      <w:t>p.</w:t>
    </w:r>
    <w:r w:rsidRPr="009811A0">
      <w:rPr>
        <w:rStyle w:val="PageNumber"/>
        <w:sz w:val="18"/>
      </w:rPr>
      <w:t xml:space="preserve"> </w:t>
    </w:r>
    <w:r w:rsidRPr="009811A0">
      <w:rPr>
        <w:rStyle w:val="PageNumber"/>
        <w:sz w:val="18"/>
      </w:rPr>
      <w:fldChar w:fldCharType="begin"/>
    </w:r>
    <w:r w:rsidRPr="009811A0">
      <w:rPr>
        <w:rStyle w:val="PageNumber"/>
        <w:sz w:val="18"/>
      </w:rPr>
      <w:instrText xml:space="preserve"> PAGE </w:instrText>
    </w:r>
    <w:r w:rsidRPr="009811A0">
      <w:rPr>
        <w:rStyle w:val="PageNumber"/>
        <w:sz w:val="18"/>
      </w:rPr>
      <w:fldChar w:fldCharType="separate"/>
    </w:r>
    <w:r w:rsidR="0031245D">
      <w:rPr>
        <w:rStyle w:val="PageNumber"/>
        <w:noProof/>
        <w:sz w:val="18"/>
      </w:rPr>
      <w:t>1</w:t>
    </w:r>
    <w:r w:rsidRPr="009811A0">
      <w:rPr>
        <w:rStyle w:val="PageNumber"/>
        <w:sz w:val="18"/>
      </w:rPr>
      <w:fldChar w:fldCharType="end"/>
    </w:r>
    <w:r>
      <w:rPr>
        <w:rStyle w:val="PageNumber"/>
        <w:sz w:val="18"/>
      </w:rPr>
      <w:t xml:space="preserve"> of</w:t>
    </w:r>
    <w:r w:rsidRPr="009811A0">
      <w:rPr>
        <w:rStyle w:val="PageNumber"/>
        <w:sz w:val="18"/>
      </w:rPr>
      <w:t xml:space="preserve"> </w:t>
    </w:r>
    <w:r w:rsidRPr="009811A0">
      <w:rPr>
        <w:rStyle w:val="PageNumber"/>
        <w:sz w:val="18"/>
      </w:rPr>
      <w:fldChar w:fldCharType="begin"/>
    </w:r>
    <w:r w:rsidRPr="009811A0">
      <w:rPr>
        <w:rStyle w:val="PageNumber"/>
        <w:sz w:val="18"/>
      </w:rPr>
      <w:instrText xml:space="preserve"> NUMPAGES </w:instrText>
    </w:r>
    <w:r w:rsidRPr="009811A0">
      <w:rPr>
        <w:rStyle w:val="PageNumber"/>
        <w:sz w:val="18"/>
      </w:rPr>
      <w:fldChar w:fldCharType="separate"/>
    </w:r>
    <w:r w:rsidR="0031245D">
      <w:rPr>
        <w:rStyle w:val="PageNumber"/>
        <w:noProof/>
        <w:sz w:val="18"/>
      </w:rPr>
      <w:t>5</w:t>
    </w:r>
    <w:r w:rsidRPr="009811A0">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5BA3" w14:textId="77777777" w:rsidR="009952F5" w:rsidRPr="009475CC" w:rsidRDefault="009952F5" w:rsidP="009475CC">
    <w:pPr>
      <w:pStyle w:val="Header"/>
      <w:rPr>
        <w:sz w:val="18"/>
        <w:szCs w:val="18"/>
      </w:rPr>
    </w:pPr>
    <w:r w:rsidRPr="009475CC">
      <w:rPr>
        <w:rStyle w:val="PageNumber"/>
        <w:bCs/>
        <w:sz w:val="18"/>
        <w:szCs w:val="18"/>
      </w:rPr>
      <w:t>Order No. R2-2016-XXX Attac</w:t>
    </w:r>
    <w:r>
      <w:rPr>
        <w:rStyle w:val="PageNumber"/>
        <w:bCs/>
        <w:sz w:val="18"/>
        <w:szCs w:val="18"/>
      </w:rPr>
      <w:t>hment D</w:t>
    </w:r>
    <w:r w:rsidRPr="009475CC">
      <w:rPr>
        <w:sz w:val="18"/>
        <w:szCs w:val="18"/>
      </w:rPr>
      <w:ptab w:relativeTo="margin" w:alignment="center" w:leader="none"/>
    </w:r>
    <w:r w:rsidRPr="009475CC">
      <w:rPr>
        <w:sz w:val="18"/>
        <w:szCs w:val="18"/>
      </w:rPr>
      <w:ptab w:relativeTo="margin" w:alignment="right" w:leader="none"/>
    </w:r>
    <w:r w:rsidRPr="009475CC">
      <w:rPr>
        <w:sz w:val="18"/>
        <w:szCs w:val="18"/>
      </w:rPr>
      <w:fldChar w:fldCharType="begin"/>
    </w:r>
    <w:r w:rsidRPr="009475CC">
      <w:rPr>
        <w:sz w:val="18"/>
        <w:szCs w:val="18"/>
      </w:rPr>
      <w:instrText xml:space="preserve"> PAGE   \* MERGEFORMAT </w:instrText>
    </w:r>
    <w:r w:rsidRPr="009475CC">
      <w:rPr>
        <w:sz w:val="18"/>
        <w:szCs w:val="18"/>
      </w:rPr>
      <w:fldChar w:fldCharType="separate"/>
    </w:r>
    <w:r>
      <w:rPr>
        <w:noProof/>
        <w:sz w:val="18"/>
        <w:szCs w:val="18"/>
      </w:rPr>
      <w:t>1</w:t>
    </w:r>
    <w:r w:rsidRPr="009475C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534BC" w14:textId="77777777" w:rsidR="009952F5" w:rsidRDefault="009952F5">
      <w:r>
        <w:separator/>
      </w:r>
    </w:p>
  </w:footnote>
  <w:footnote w:type="continuationSeparator" w:id="0">
    <w:p w14:paraId="58F6ED07" w14:textId="77777777" w:rsidR="009952F5" w:rsidRDefault="009952F5">
      <w:r>
        <w:continuationSeparator/>
      </w:r>
    </w:p>
  </w:footnote>
  <w:footnote w:id="1">
    <w:p w14:paraId="22EA811D" w14:textId="7CD14604" w:rsidR="00A22A9C" w:rsidRDefault="00A22A9C">
      <w:pPr>
        <w:pStyle w:val="FootnoteText"/>
      </w:pPr>
      <w:r>
        <w:rPr>
          <w:rStyle w:val="FootnoteReference"/>
        </w:rPr>
        <w:footnoteRef/>
      </w:r>
      <w:r>
        <w:t xml:space="preserve"> </w:t>
      </w:r>
      <w:r w:rsidR="00EE1468">
        <w:t xml:space="preserve">Figure 3 in Attachment J of the Order depicts the nitrate-impacted groundwater areas in Alameda County. </w:t>
      </w:r>
    </w:p>
  </w:footnote>
  <w:footnote w:id="2">
    <w:p w14:paraId="2F056FFA" w14:textId="73FF3B4F" w:rsidR="009952F5" w:rsidRDefault="009952F5" w:rsidP="006F442B">
      <w:pPr>
        <w:pStyle w:val="FootnoteText"/>
      </w:pPr>
      <w:r>
        <w:rPr>
          <w:rStyle w:val="FootnoteReference"/>
        </w:rPr>
        <w:footnoteRef/>
      </w:r>
      <w:r>
        <w:t xml:space="preserve"> </w:t>
      </w:r>
      <w:r w:rsidRPr="00E96EAC">
        <w:rPr>
          <w:sz w:val="18"/>
          <w:szCs w:val="18"/>
        </w:rPr>
        <w:t>Chapter 3, section 3.4</w:t>
      </w:r>
      <w:r>
        <w:rPr>
          <w:sz w:val="18"/>
          <w:szCs w:val="18"/>
        </w:rPr>
        <w:t xml:space="preserve"> of the </w:t>
      </w:r>
      <w:r w:rsidRPr="00E96EAC">
        <w:rPr>
          <w:sz w:val="18"/>
          <w:szCs w:val="18"/>
        </w:rPr>
        <w:t>Basin Plan</w:t>
      </w:r>
      <w:r>
        <w:rPr>
          <w:sz w:val="18"/>
          <w:szCs w:val="18"/>
        </w:rPr>
        <w:t xml:space="preserve"> contains t</w:t>
      </w:r>
      <w:r w:rsidRPr="00E96EAC">
        <w:rPr>
          <w:sz w:val="18"/>
          <w:szCs w:val="18"/>
        </w:rPr>
        <w:t>he water quality objec</w:t>
      </w:r>
      <w:r>
        <w:rPr>
          <w:sz w:val="18"/>
          <w:szCs w:val="18"/>
        </w:rPr>
        <w:t>tives for groundwater</w:t>
      </w:r>
      <w:r w:rsidRPr="00E96EAC">
        <w:rPr>
          <w:sz w:val="18"/>
          <w:szCs w:val="18"/>
        </w:rPr>
        <w:t xml:space="preserve">, </w:t>
      </w:r>
      <w:r>
        <w:rPr>
          <w:sz w:val="18"/>
          <w:szCs w:val="18"/>
        </w:rPr>
        <w:t>and</w:t>
      </w:r>
      <w:r w:rsidRPr="00E96EAC">
        <w:rPr>
          <w:sz w:val="18"/>
          <w:szCs w:val="18"/>
        </w:rPr>
        <w:t xml:space="preserve"> </w:t>
      </w:r>
      <w:r>
        <w:rPr>
          <w:sz w:val="18"/>
          <w:szCs w:val="18"/>
        </w:rPr>
        <w:t>is accessible</w:t>
      </w:r>
      <w:r w:rsidRPr="00E96EAC">
        <w:rPr>
          <w:sz w:val="18"/>
          <w:szCs w:val="18"/>
        </w:rPr>
        <w:t xml:space="preserve"> online at http://www.waterboards.ca.gov/sanfranciscobay/water_issues/programs/planningtmdls/basinplan/web/bp_ch3.shtml#3.4</w:t>
      </w:r>
      <w:r>
        <w:rPr>
          <w:sz w:val="18"/>
          <w:szCs w:val="18"/>
        </w:rPr>
        <w:t>.</w:t>
      </w:r>
      <w:r>
        <w:t xml:space="preserve"> </w:t>
      </w:r>
    </w:p>
  </w:footnote>
  <w:footnote w:id="3">
    <w:p w14:paraId="7EA59BDD" w14:textId="77777777" w:rsidR="009952F5" w:rsidRPr="00395238" w:rsidRDefault="009952F5" w:rsidP="00AF3C8D">
      <w:pPr>
        <w:pStyle w:val="FootnoteText"/>
        <w:rPr>
          <w:sz w:val="18"/>
          <w:szCs w:val="18"/>
        </w:rPr>
      </w:pPr>
      <w:r w:rsidRPr="00395238">
        <w:rPr>
          <w:rStyle w:val="FootnoteReference"/>
        </w:rPr>
        <w:footnoteRef/>
      </w:r>
      <w:r w:rsidRPr="00395238">
        <w:t xml:space="preserve"> </w:t>
      </w:r>
      <w:r w:rsidRPr="00395238">
        <w:rPr>
          <w:sz w:val="18"/>
          <w:szCs w:val="18"/>
        </w:rPr>
        <w:t xml:space="preserve">Source: </w:t>
      </w:r>
      <w:r w:rsidRPr="00395238">
        <w:rPr>
          <w:color w:val="000000"/>
          <w:sz w:val="18"/>
          <w:szCs w:val="18"/>
        </w:rPr>
        <w:t>U</w:t>
      </w:r>
      <w:r>
        <w:rPr>
          <w:color w:val="000000"/>
          <w:sz w:val="18"/>
          <w:szCs w:val="18"/>
        </w:rPr>
        <w:t>.</w:t>
      </w:r>
      <w:r w:rsidRPr="00395238">
        <w:rPr>
          <w:color w:val="000000"/>
          <w:sz w:val="18"/>
          <w:szCs w:val="18"/>
        </w:rPr>
        <w:t>S</w:t>
      </w:r>
      <w:r>
        <w:rPr>
          <w:color w:val="000000"/>
          <w:sz w:val="18"/>
          <w:szCs w:val="18"/>
        </w:rPr>
        <w:t xml:space="preserve">. </w:t>
      </w:r>
      <w:r w:rsidRPr="00395238">
        <w:rPr>
          <w:color w:val="000000"/>
          <w:sz w:val="18"/>
          <w:szCs w:val="18"/>
        </w:rPr>
        <w:t>EPA, 2001.</w:t>
      </w:r>
      <w:r w:rsidRPr="00395238">
        <w:rPr>
          <w:rStyle w:val="apple-converted-space"/>
          <w:color w:val="000000"/>
          <w:sz w:val="18"/>
          <w:szCs w:val="18"/>
        </w:rPr>
        <w:t> </w:t>
      </w:r>
      <w:r w:rsidRPr="00395238">
        <w:rPr>
          <w:rStyle w:val="Emphasis"/>
          <w:color w:val="000000"/>
          <w:sz w:val="18"/>
          <w:szCs w:val="18"/>
        </w:rPr>
        <w:t>Methods for Collection, Storage, and Manipulation of Sediments for Chemical and Toxicological Analyses: Technical Manual</w:t>
      </w:r>
      <w:r w:rsidRPr="00395238">
        <w:rPr>
          <w:color w:val="000000"/>
          <w:sz w:val="18"/>
          <w:szCs w:val="18"/>
        </w:rPr>
        <w:t xml:space="preserve">, EPA/823/B-01/002. </w:t>
      </w:r>
      <w:r w:rsidRPr="00B91016">
        <w:rPr>
          <w:color w:val="000000"/>
          <w:sz w:val="18"/>
          <w:szCs w:val="18"/>
        </w:rPr>
        <w:t>http://goo.gl/YXPVnJ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8148" w14:textId="1CEC4462" w:rsidR="0031245D" w:rsidRDefault="0031245D">
    <w:pPr>
      <w:pStyle w:val="Header"/>
    </w:pPr>
    <w:r>
      <w:rPr>
        <w:noProof/>
      </w:rPr>
      <w:pict w14:anchorId="1A2BC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07829" o:spid="_x0000_s32770" type="#_x0000_t136" style="position:absolute;margin-left:0;margin-top:0;width:201pt;height:66.75pt;z-index:-251655168;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0494" w14:textId="3F96E52C" w:rsidR="0031245D" w:rsidRDefault="0031245D">
    <w:pPr>
      <w:pStyle w:val="Header"/>
    </w:pPr>
    <w:r>
      <w:rPr>
        <w:noProof/>
      </w:rPr>
      <w:pict w14:anchorId="2B218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07830" o:spid="_x0000_s32771" type="#_x0000_t136" style="position:absolute;margin-left:0;margin-top:0;width:201pt;height:66.75pt;z-index:-251653120;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FA17" w14:textId="1ED8EEDF" w:rsidR="0031245D" w:rsidRDefault="0031245D">
    <w:pPr>
      <w:pStyle w:val="Header"/>
    </w:pPr>
    <w:r>
      <w:rPr>
        <w:noProof/>
      </w:rPr>
      <w:pict w14:anchorId="2C5DA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07828" o:spid="_x0000_s32769" type="#_x0000_t136" style="position:absolute;margin-left:0;margin-top:0;width:201pt;height:66.75pt;z-index:-251657216;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keepNext/>
        <w:keepLines/>
        <w:tabs>
          <w:tab w:val="num" w:pos="720"/>
        </w:tabs>
        <w:ind w:left="720" w:hanging="720"/>
      </w:pPr>
      <w:rPr>
        <w:rFonts w:ascii="Courier" w:hAnsi="Courier" w:cs="Times New Roman"/>
        <w:sz w:val="20"/>
        <w:szCs w:val="20"/>
      </w:rPr>
    </w:lvl>
    <w:lvl w:ilvl="1">
      <w:start w:val="1"/>
      <w:numFmt w:val="lowerLetter"/>
      <w:pStyle w:val="Level2"/>
      <w:lvlText w:val="%2."/>
      <w:lvlJc w:val="left"/>
      <w:pPr>
        <w:keepNext/>
        <w:keepLines/>
        <w:tabs>
          <w:tab w:val="num" w:pos="1080"/>
        </w:tabs>
        <w:ind w:left="1080" w:hanging="360"/>
      </w:pPr>
    </w:lvl>
    <w:lvl w:ilvl="2">
      <w:start w:val="1"/>
      <w:numFmt w:val="lowerRoman"/>
      <w:pStyle w:val="Level3"/>
      <w:lvlText w:val="%3."/>
      <w:lvlJc w:val="left"/>
      <w:pPr>
        <w:tabs>
          <w:tab w:val="num" w:pos="1800"/>
        </w:tabs>
        <w:ind w:left="180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B51AEB"/>
    <w:multiLevelType w:val="hybridMultilevel"/>
    <w:tmpl w:val="BDAAAE92"/>
    <w:lvl w:ilvl="0" w:tplc="04090019">
      <w:start w:val="1"/>
      <w:numFmt w:val="lowerLetter"/>
      <w:lvlText w:val="%1."/>
      <w:lvlJc w:val="left"/>
      <w:pPr>
        <w:ind w:left="725" w:hanging="360"/>
      </w:p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 w15:restartNumberingAfterBreak="0">
    <w:nsid w:val="0B66096C"/>
    <w:multiLevelType w:val="hybridMultilevel"/>
    <w:tmpl w:val="3484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C2C5A"/>
    <w:multiLevelType w:val="hybridMultilevel"/>
    <w:tmpl w:val="6DD04FF6"/>
    <w:lvl w:ilvl="0" w:tplc="04090015">
      <w:start w:val="1"/>
      <w:numFmt w:val="upp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4" w15:restartNumberingAfterBreak="0">
    <w:nsid w:val="1ED7611A"/>
    <w:multiLevelType w:val="hybridMultilevel"/>
    <w:tmpl w:val="3BF0B554"/>
    <w:lvl w:ilvl="0" w:tplc="0409000F">
      <w:start w:val="1"/>
      <w:numFmt w:val="decimal"/>
      <w:lvlText w:val="%1."/>
      <w:lvlJc w:val="left"/>
      <w:pPr>
        <w:ind w:left="714" w:hanging="360"/>
      </w:pPr>
      <w:rPr>
        <w:rFonts w:hint="default"/>
      </w:rPr>
    </w:lvl>
    <w:lvl w:ilvl="1" w:tplc="04090003" w:tentative="1">
      <w:start w:val="1"/>
      <w:numFmt w:val="bullet"/>
      <w:lvlText w:val="o"/>
      <w:lvlJc w:val="left"/>
      <w:pPr>
        <w:ind w:left="1858" w:hanging="360"/>
      </w:pPr>
      <w:rPr>
        <w:rFonts w:ascii="Courier New" w:hAnsi="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5" w15:restartNumberingAfterBreak="0">
    <w:nsid w:val="281B5CA8"/>
    <w:multiLevelType w:val="hybridMultilevel"/>
    <w:tmpl w:val="8BFCE6C2"/>
    <w:lvl w:ilvl="0" w:tplc="4C304014">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9C312D"/>
    <w:multiLevelType w:val="hybridMultilevel"/>
    <w:tmpl w:val="2AC2C812"/>
    <w:lvl w:ilvl="0" w:tplc="04090015">
      <w:start w:val="1"/>
      <w:numFmt w:val="upperLetter"/>
      <w:lvlText w:val="%1."/>
      <w:lvlJc w:val="left"/>
      <w:pPr>
        <w:ind w:left="714" w:hanging="360"/>
      </w:p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7" w15:restartNumberingAfterBreak="0">
    <w:nsid w:val="2FB73D9B"/>
    <w:multiLevelType w:val="hybridMultilevel"/>
    <w:tmpl w:val="6C5C6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DF7C61"/>
    <w:multiLevelType w:val="hybridMultilevel"/>
    <w:tmpl w:val="0DE6B46C"/>
    <w:lvl w:ilvl="0" w:tplc="3F3AF2B4">
      <w:start w:val="1"/>
      <w:numFmt w:val="lowerLetter"/>
      <w:lvlText w:val="%1."/>
      <w:lvlJc w:val="left"/>
      <w:pPr>
        <w:ind w:left="1439" w:hanging="360"/>
      </w:pPr>
      <w:rPr>
        <w:b w:val="0"/>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9" w15:restartNumberingAfterBreak="0">
    <w:nsid w:val="37DA5CEE"/>
    <w:multiLevelType w:val="hybridMultilevel"/>
    <w:tmpl w:val="A0F4274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0" w15:restartNumberingAfterBreak="0">
    <w:nsid w:val="3B3229E6"/>
    <w:multiLevelType w:val="hybridMultilevel"/>
    <w:tmpl w:val="1C6841CC"/>
    <w:lvl w:ilvl="0" w:tplc="04090019">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3C5841D4"/>
    <w:multiLevelType w:val="hybridMultilevel"/>
    <w:tmpl w:val="3208D9C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2" w15:restartNumberingAfterBreak="0">
    <w:nsid w:val="3F9858D1"/>
    <w:multiLevelType w:val="hybridMultilevel"/>
    <w:tmpl w:val="4B266420"/>
    <w:lvl w:ilvl="0" w:tplc="B836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90120"/>
    <w:multiLevelType w:val="hybridMultilevel"/>
    <w:tmpl w:val="F36AB8C4"/>
    <w:lvl w:ilvl="0" w:tplc="04090019">
      <w:start w:val="1"/>
      <w:numFmt w:val="lowerLetter"/>
      <w:lvlText w:val="%1."/>
      <w:lvlJc w:val="left"/>
      <w:pPr>
        <w:ind w:left="1438" w:hanging="360"/>
      </w:pPr>
    </w:lvl>
    <w:lvl w:ilvl="1" w:tplc="0409001B">
      <w:start w:val="1"/>
      <w:numFmt w:val="lowerRoman"/>
      <w:lvlText w:val="%2."/>
      <w:lvlJc w:val="righ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4" w15:restartNumberingAfterBreak="0">
    <w:nsid w:val="4653141C"/>
    <w:multiLevelType w:val="hybridMultilevel"/>
    <w:tmpl w:val="5162A16C"/>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5" w15:restartNumberingAfterBreak="0">
    <w:nsid w:val="4AC95305"/>
    <w:multiLevelType w:val="hybridMultilevel"/>
    <w:tmpl w:val="0DE6B46C"/>
    <w:lvl w:ilvl="0" w:tplc="3F3AF2B4">
      <w:start w:val="1"/>
      <w:numFmt w:val="lowerLetter"/>
      <w:lvlText w:val="%1."/>
      <w:lvlJc w:val="left"/>
      <w:pPr>
        <w:ind w:left="1439" w:hanging="360"/>
      </w:pPr>
      <w:rPr>
        <w:b w:val="0"/>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6" w15:restartNumberingAfterBreak="0">
    <w:nsid w:val="4DBE410B"/>
    <w:multiLevelType w:val="hybridMultilevel"/>
    <w:tmpl w:val="BC4AE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620399"/>
    <w:multiLevelType w:val="hybridMultilevel"/>
    <w:tmpl w:val="3BF0B554"/>
    <w:lvl w:ilvl="0" w:tplc="0409000F">
      <w:start w:val="1"/>
      <w:numFmt w:val="decimal"/>
      <w:lvlText w:val="%1."/>
      <w:lvlJc w:val="left"/>
      <w:pPr>
        <w:ind w:left="714" w:hanging="360"/>
      </w:pPr>
      <w:rPr>
        <w:rFonts w:hint="default"/>
      </w:rPr>
    </w:lvl>
    <w:lvl w:ilvl="1" w:tplc="04090003" w:tentative="1">
      <w:start w:val="1"/>
      <w:numFmt w:val="bullet"/>
      <w:lvlText w:val="o"/>
      <w:lvlJc w:val="left"/>
      <w:pPr>
        <w:ind w:left="1858" w:hanging="360"/>
      </w:pPr>
      <w:rPr>
        <w:rFonts w:ascii="Courier New" w:hAnsi="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8" w15:restartNumberingAfterBreak="0">
    <w:nsid w:val="60002006"/>
    <w:multiLevelType w:val="hybridMultilevel"/>
    <w:tmpl w:val="830035D6"/>
    <w:lvl w:ilvl="0" w:tplc="04090015">
      <w:start w:val="1"/>
      <w:numFmt w:val="upperLetter"/>
      <w:lvlText w:val="%1."/>
      <w:lvlJc w:val="left"/>
      <w:pPr>
        <w:ind w:left="714" w:hanging="360"/>
      </w:pPr>
      <w:rPr>
        <w:rFonts w:hint="default"/>
      </w:rPr>
    </w:lvl>
    <w:lvl w:ilvl="1" w:tplc="04090003" w:tentative="1">
      <w:start w:val="1"/>
      <w:numFmt w:val="bullet"/>
      <w:lvlText w:val="o"/>
      <w:lvlJc w:val="left"/>
      <w:pPr>
        <w:ind w:left="1858" w:hanging="360"/>
      </w:pPr>
      <w:rPr>
        <w:rFonts w:ascii="Courier New" w:hAnsi="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9" w15:restartNumberingAfterBreak="0">
    <w:nsid w:val="68A00D55"/>
    <w:multiLevelType w:val="hybridMultilevel"/>
    <w:tmpl w:val="0DE6B46C"/>
    <w:lvl w:ilvl="0" w:tplc="3F3AF2B4">
      <w:start w:val="1"/>
      <w:numFmt w:val="lowerLetter"/>
      <w:lvlText w:val="%1."/>
      <w:lvlJc w:val="left"/>
      <w:pPr>
        <w:ind w:left="1439" w:hanging="360"/>
      </w:pPr>
      <w:rPr>
        <w:b w:val="0"/>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0" w15:restartNumberingAfterBreak="0">
    <w:nsid w:val="6EAB74E8"/>
    <w:multiLevelType w:val="hybridMultilevel"/>
    <w:tmpl w:val="8F74F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8D392E"/>
    <w:multiLevelType w:val="hybridMultilevel"/>
    <w:tmpl w:val="BDAAAE92"/>
    <w:lvl w:ilvl="0" w:tplc="04090019">
      <w:start w:val="1"/>
      <w:numFmt w:val="lowerLetter"/>
      <w:lvlText w:val="%1."/>
      <w:lvlJc w:val="left"/>
      <w:pPr>
        <w:ind w:left="725" w:hanging="360"/>
      </w:p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2" w15:restartNumberingAfterBreak="0">
    <w:nsid w:val="6FEA25E9"/>
    <w:multiLevelType w:val="hybridMultilevel"/>
    <w:tmpl w:val="BDAAAE92"/>
    <w:lvl w:ilvl="0" w:tplc="04090019">
      <w:start w:val="1"/>
      <w:numFmt w:val="lowerLetter"/>
      <w:lvlText w:val="%1."/>
      <w:lvlJc w:val="left"/>
      <w:pPr>
        <w:ind w:left="725" w:hanging="360"/>
      </w:p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3" w15:restartNumberingAfterBreak="0">
    <w:nsid w:val="70C20C7F"/>
    <w:multiLevelType w:val="hybridMultilevel"/>
    <w:tmpl w:val="4BCE7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2D1C94"/>
    <w:multiLevelType w:val="hybridMultilevel"/>
    <w:tmpl w:val="BDAAAE92"/>
    <w:lvl w:ilvl="0" w:tplc="04090019">
      <w:start w:val="1"/>
      <w:numFmt w:val="lowerLetter"/>
      <w:lvlText w:val="%1."/>
      <w:lvlJc w:val="left"/>
      <w:pPr>
        <w:ind w:left="727" w:hanging="360"/>
      </w:p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5" w15:restartNumberingAfterBreak="0">
    <w:nsid w:val="71DA0803"/>
    <w:multiLevelType w:val="hybridMultilevel"/>
    <w:tmpl w:val="3BF0B554"/>
    <w:lvl w:ilvl="0" w:tplc="0409000F">
      <w:start w:val="1"/>
      <w:numFmt w:val="decimal"/>
      <w:lvlText w:val="%1."/>
      <w:lvlJc w:val="left"/>
      <w:pPr>
        <w:ind w:left="714" w:hanging="360"/>
      </w:pPr>
      <w:rPr>
        <w:rFonts w:hint="default"/>
      </w:rPr>
    </w:lvl>
    <w:lvl w:ilvl="1" w:tplc="04090003" w:tentative="1">
      <w:start w:val="1"/>
      <w:numFmt w:val="bullet"/>
      <w:lvlText w:val="o"/>
      <w:lvlJc w:val="left"/>
      <w:pPr>
        <w:ind w:left="1858" w:hanging="360"/>
      </w:pPr>
      <w:rPr>
        <w:rFonts w:ascii="Courier New" w:hAnsi="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6" w15:restartNumberingAfterBreak="0">
    <w:nsid w:val="7343110A"/>
    <w:multiLevelType w:val="hybridMultilevel"/>
    <w:tmpl w:val="46BC10BC"/>
    <w:lvl w:ilvl="0" w:tplc="7BF4D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3"/>
  </w:num>
  <w:num w:numId="4">
    <w:abstractNumId w:val="6"/>
  </w:num>
  <w:num w:numId="5">
    <w:abstractNumId w:val="11"/>
  </w:num>
  <w:num w:numId="6">
    <w:abstractNumId w:val="2"/>
  </w:num>
  <w:num w:numId="7">
    <w:abstractNumId w:val="21"/>
  </w:num>
  <w:num w:numId="8">
    <w:abstractNumId w:val="12"/>
  </w:num>
  <w:num w:numId="9">
    <w:abstractNumId w:val="13"/>
  </w:num>
  <w:num w:numId="10">
    <w:abstractNumId w:val="8"/>
  </w:num>
  <w:num w:numId="11">
    <w:abstractNumId w:val="10"/>
  </w:num>
  <w:num w:numId="12">
    <w:abstractNumId w:val="14"/>
  </w:num>
  <w:num w:numId="13">
    <w:abstractNumId w:val="23"/>
  </w:num>
  <w:num w:numId="14">
    <w:abstractNumId w:val="20"/>
  </w:num>
  <w:num w:numId="15">
    <w:abstractNumId w:val="5"/>
  </w:num>
  <w:num w:numId="16">
    <w:abstractNumId w:val="9"/>
  </w:num>
  <w:num w:numId="17">
    <w:abstractNumId w:val="18"/>
  </w:num>
  <w:num w:numId="18">
    <w:abstractNumId w:val="25"/>
  </w:num>
  <w:num w:numId="19">
    <w:abstractNumId w:val="17"/>
  </w:num>
  <w:num w:numId="20">
    <w:abstractNumId w:val="4"/>
  </w:num>
  <w:num w:numId="21">
    <w:abstractNumId w:val="26"/>
  </w:num>
  <w:num w:numId="22">
    <w:abstractNumId w:val="22"/>
  </w:num>
  <w:num w:numId="23">
    <w:abstractNumId w:val="24"/>
  </w:num>
  <w:num w:numId="24">
    <w:abstractNumId w:val="1"/>
  </w:num>
  <w:num w:numId="25">
    <w:abstractNumId w:val="15"/>
  </w:num>
  <w:num w:numId="26">
    <w:abstractNumId w:val="19"/>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96"/>
    <w:rsid w:val="00007A6B"/>
    <w:rsid w:val="00007E8A"/>
    <w:rsid w:val="00026794"/>
    <w:rsid w:val="00032A29"/>
    <w:rsid w:val="00040BFF"/>
    <w:rsid w:val="00056B50"/>
    <w:rsid w:val="00064B93"/>
    <w:rsid w:val="000762B6"/>
    <w:rsid w:val="000838DB"/>
    <w:rsid w:val="0009133E"/>
    <w:rsid w:val="001070BC"/>
    <w:rsid w:val="0013496F"/>
    <w:rsid w:val="00142E3E"/>
    <w:rsid w:val="00162ACA"/>
    <w:rsid w:val="00180A79"/>
    <w:rsid w:val="001A7467"/>
    <w:rsid w:val="001B1246"/>
    <w:rsid w:val="001C1799"/>
    <w:rsid w:val="001F017D"/>
    <w:rsid w:val="001F6603"/>
    <w:rsid w:val="0023149E"/>
    <w:rsid w:val="00233BA0"/>
    <w:rsid w:val="0023787F"/>
    <w:rsid w:val="00260012"/>
    <w:rsid w:val="002738C3"/>
    <w:rsid w:val="00280067"/>
    <w:rsid w:val="002F7722"/>
    <w:rsid w:val="0031245D"/>
    <w:rsid w:val="003220D4"/>
    <w:rsid w:val="00346C96"/>
    <w:rsid w:val="0038036B"/>
    <w:rsid w:val="003916A3"/>
    <w:rsid w:val="00395238"/>
    <w:rsid w:val="003C2F7B"/>
    <w:rsid w:val="003F7580"/>
    <w:rsid w:val="0041086D"/>
    <w:rsid w:val="00427DF7"/>
    <w:rsid w:val="00441EA3"/>
    <w:rsid w:val="0045067D"/>
    <w:rsid w:val="00454AE8"/>
    <w:rsid w:val="00473AF9"/>
    <w:rsid w:val="004A2335"/>
    <w:rsid w:val="004B6AAF"/>
    <w:rsid w:val="004C61D0"/>
    <w:rsid w:val="004E29BE"/>
    <w:rsid w:val="00507D5C"/>
    <w:rsid w:val="005421A4"/>
    <w:rsid w:val="00573989"/>
    <w:rsid w:val="005A3A8F"/>
    <w:rsid w:val="005C1399"/>
    <w:rsid w:val="00602489"/>
    <w:rsid w:val="00615190"/>
    <w:rsid w:val="006C2979"/>
    <w:rsid w:val="006C5662"/>
    <w:rsid w:val="006C5681"/>
    <w:rsid w:val="006D4E9B"/>
    <w:rsid w:val="006E6152"/>
    <w:rsid w:val="006F2191"/>
    <w:rsid w:val="006F442B"/>
    <w:rsid w:val="00704149"/>
    <w:rsid w:val="00711AA0"/>
    <w:rsid w:val="007315C8"/>
    <w:rsid w:val="007323D2"/>
    <w:rsid w:val="00733AD9"/>
    <w:rsid w:val="00753AE5"/>
    <w:rsid w:val="007620C2"/>
    <w:rsid w:val="00785B22"/>
    <w:rsid w:val="00796757"/>
    <w:rsid w:val="007A3C5B"/>
    <w:rsid w:val="007A42F4"/>
    <w:rsid w:val="007B5721"/>
    <w:rsid w:val="0080517F"/>
    <w:rsid w:val="00811515"/>
    <w:rsid w:val="00834649"/>
    <w:rsid w:val="00835D0E"/>
    <w:rsid w:val="008372AE"/>
    <w:rsid w:val="008655B6"/>
    <w:rsid w:val="0089701F"/>
    <w:rsid w:val="008C12D4"/>
    <w:rsid w:val="008D2B7B"/>
    <w:rsid w:val="008E6F9A"/>
    <w:rsid w:val="00934CFB"/>
    <w:rsid w:val="009475CC"/>
    <w:rsid w:val="00975ABD"/>
    <w:rsid w:val="009952F5"/>
    <w:rsid w:val="009A3600"/>
    <w:rsid w:val="009B00D5"/>
    <w:rsid w:val="009C5874"/>
    <w:rsid w:val="009D13A4"/>
    <w:rsid w:val="009F3C06"/>
    <w:rsid w:val="00A01EEF"/>
    <w:rsid w:val="00A15D13"/>
    <w:rsid w:val="00A22A9C"/>
    <w:rsid w:val="00A22D5D"/>
    <w:rsid w:val="00A2377D"/>
    <w:rsid w:val="00A4099C"/>
    <w:rsid w:val="00A425C9"/>
    <w:rsid w:val="00A761BC"/>
    <w:rsid w:val="00AA455D"/>
    <w:rsid w:val="00AA6BDD"/>
    <w:rsid w:val="00AE17F4"/>
    <w:rsid w:val="00AF3C8D"/>
    <w:rsid w:val="00AF4A0A"/>
    <w:rsid w:val="00B0361E"/>
    <w:rsid w:val="00B34F5B"/>
    <w:rsid w:val="00B42768"/>
    <w:rsid w:val="00B55C4A"/>
    <w:rsid w:val="00B91016"/>
    <w:rsid w:val="00BA78EA"/>
    <w:rsid w:val="00BC0226"/>
    <w:rsid w:val="00C05B80"/>
    <w:rsid w:val="00C62C98"/>
    <w:rsid w:val="00C96D73"/>
    <w:rsid w:val="00CA1C38"/>
    <w:rsid w:val="00CA2186"/>
    <w:rsid w:val="00CC0445"/>
    <w:rsid w:val="00CC2763"/>
    <w:rsid w:val="00CD10DF"/>
    <w:rsid w:val="00CE200B"/>
    <w:rsid w:val="00D118B9"/>
    <w:rsid w:val="00D465AF"/>
    <w:rsid w:val="00D52006"/>
    <w:rsid w:val="00DD0713"/>
    <w:rsid w:val="00DD2B5E"/>
    <w:rsid w:val="00E11EAD"/>
    <w:rsid w:val="00E33B47"/>
    <w:rsid w:val="00E37D07"/>
    <w:rsid w:val="00E55709"/>
    <w:rsid w:val="00E96EAC"/>
    <w:rsid w:val="00EB05E5"/>
    <w:rsid w:val="00EC79EF"/>
    <w:rsid w:val="00EE12E7"/>
    <w:rsid w:val="00EE1468"/>
    <w:rsid w:val="00EE3317"/>
    <w:rsid w:val="00F24215"/>
    <w:rsid w:val="00F61686"/>
    <w:rsid w:val="00F9385F"/>
    <w:rsid w:val="00FA0B39"/>
    <w:rsid w:val="00FA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2"/>
    <o:shapelayout v:ext="edit">
      <o:idmap v:ext="edit" data="1"/>
    </o:shapelayout>
  </w:shapeDefaults>
  <w:decimalSymbol w:val="."/>
  <w:listSeparator w:val=","/>
  <w14:docId w14:val="3095A08E"/>
  <w15:docId w15:val="{B6847292-EB8D-4A53-912A-79EDE87B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80"/>
      </w:tabs>
      <w:outlineLvl w:val="1"/>
    </w:pPr>
    <w:rPr>
      <w:b/>
    </w:rPr>
  </w:style>
  <w:style w:type="paragraph" w:styleId="Heading3">
    <w:name w:val="heading 3"/>
    <w:basedOn w:val="Normal"/>
    <w:next w:val="Normal"/>
    <w:qFormat/>
    <w:pPr>
      <w:keepNext/>
      <w:ind w:hanging="8"/>
      <w:outlineLvl w:val="2"/>
    </w:pPr>
    <w:rPr>
      <w:b/>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1440"/>
    </w:pPr>
    <w:rPr>
      <w:b/>
    </w:rPr>
  </w:style>
  <w:style w:type="paragraph" w:styleId="BodyText">
    <w:name w:val="Body Text"/>
    <w:basedOn w:val="Normal"/>
    <w:semiHidden/>
    <w:pPr>
      <w:jc w:val="both"/>
    </w:pPr>
  </w:style>
  <w:style w:type="character" w:styleId="Hyperlink">
    <w:name w:val="Hyperlink"/>
    <w:semiHidden/>
    <w:rPr>
      <w:color w:val="0000FF"/>
      <w:u w:val="single"/>
    </w:rPr>
  </w:style>
  <w:style w:type="paragraph" w:styleId="Title">
    <w:name w:val="Title"/>
    <w:basedOn w:val="Normal"/>
    <w:link w:val="TitleChar"/>
    <w:qFormat/>
    <w:pPr>
      <w:jc w:val="center"/>
    </w:pPr>
    <w:rPr>
      <w:b/>
      <w:sz w:val="28"/>
    </w:rPr>
  </w:style>
  <w:style w:type="paragraph" w:styleId="Header">
    <w:name w:val="header"/>
    <w:basedOn w:val="Normal"/>
    <w:link w:val="HeaderChar"/>
    <w:pPr>
      <w:tabs>
        <w:tab w:val="center" w:pos="4320"/>
        <w:tab w:val="right" w:pos="8640"/>
      </w:tabs>
    </w:pPr>
  </w:style>
  <w:style w:type="character" w:styleId="FootnoteReference">
    <w:name w:val="footnote reference"/>
    <w:semiHidden/>
    <w:rPr>
      <w:vertAlign w:val="superscript"/>
    </w:rPr>
  </w:style>
  <w:style w:type="paragraph" w:styleId="Subtitle">
    <w:name w:val="Subtitle"/>
    <w:basedOn w:val="Normal"/>
    <w:qFormat/>
    <w:pPr>
      <w:jc w:val="center"/>
    </w:pPr>
    <w:rPr>
      <w:b/>
    </w:rPr>
  </w:style>
  <w:style w:type="paragraph" w:styleId="BodyTextIndent2">
    <w:name w:val="Body Text Indent 2"/>
    <w:basedOn w:val="Normal"/>
    <w:semiHidden/>
    <w:pPr>
      <w:tabs>
        <w:tab w:val="left" w:pos="1271"/>
      </w:tabs>
      <w:ind w:left="1142" w:hanging="485"/>
    </w:pPr>
  </w:style>
  <w:style w:type="character" w:styleId="PageNumber">
    <w:name w:val="page number"/>
    <w:basedOn w:val="DefaultParagraphFont"/>
  </w:style>
  <w:style w:type="paragraph" w:styleId="Footer">
    <w:name w:val="footer"/>
    <w:basedOn w:val="Normal"/>
    <w:semiHidden/>
    <w:pPr>
      <w:tabs>
        <w:tab w:val="center" w:pos="4320"/>
        <w:tab w:val="right" w:pos="8640"/>
      </w:tabs>
    </w:pPr>
    <w:rPr>
      <w:noProof/>
    </w:rPr>
  </w:style>
  <w:style w:type="paragraph" w:styleId="BodyTextIndent3">
    <w:name w:val="Body Text Indent 3"/>
    <w:basedOn w:val="Normal"/>
    <w:semiHidden/>
    <w:pPr>
      <w:ind w:left="1114"/>
    </w:pPr>
  </w:style>
  <w:style w:type="paragraph" w:styleId="FootnoteText">
    <w:name w:val="footnote text"/>
    <w:basedOn w:val="Normal"/>
    <w:semiHidden/>
    <w:rPr>
      <w:noProof/>
      <w:sz w:val="2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b/>
    </w:rPr>
  </w:style>
  <w:style w:type="paragraph" w:styleId="BodyText2">
    <w:name w:val="Body Text 2"/>
    <w:basedOn w:val="Normal"/>
    <w:semiHidden/>
    <w:rPr>
      <w:sz w:val="16"/>
    </w:rPr>
  </w:style>
  <w:style w:type="paragraph" w:styleId="BodyText3">
    <w:name w:val="Body Text 3"/>
    <w:basedOn w:val="Normal"/>
    <w:semiHidden/>
    <w:rPr>
      <w:b/>
    </w:rPr>
  </w:style>
  <w:style w:type="paragraph" w:customStyle="1" w:styleId="Level1">
    <w:name w:val="Level 1"/>
    <w:basedOn w:val="Normal"/>
    <w:pPr>
      <w:widowControl w:val="0"/>
      <w:numPr>
        <w:numId w:val="1"/>
      </w:numPr>
      <w:autoSpaceDE w:val="0"/>
      <w:autoSpaceDN w:val="0"/>
      <w:adjustRightInd w:val="0"/>
      <w:ind w:left="648" w:hanging="648"/>
      <w:outlineLvl w:val="0"/>
    </w:pPr>
    <w:rPr>
      <w:rFonts w:ascii="Courier" w:hAnsi="Courier"/>
      <w:sz w:val="20"/>
    </w:rPr>
  </w:style>
  <w:style w:type="paragraph" w:customStyle="1" w:styleId="Level2">
    <w:name w:val="Level 2"/>
    <w:basedOn w:val="Normal"/>
    <w:pPr>
      <w:widowControl w:val="0"/>
      <w:numPr>
        <w:ilvl w:val="1"/>
        <w:numId w:val="1"/>
      </w:numPr>
      <w:autoSpaceDE w:val="0"/>
      <w:autoSpaceDN w:val="0"/>
      <w:adjustRightInd w:val="0"/>
      <w:ind w:left="1008" w:hanging="360"/>
      <w:outlineLvl w:val="1"/>
    </w:pPr>
    <w:rPr>
      <w:rFonts w:ascii="Courier" w:hAnsi="Courier"/>
      <w:sz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rPr>
      <w:rFonts w:ascii="Courier" w:hAnsi="Courier"/>
      <w:sz w:val="20"/>
    </w:rPr>
  </w:style>
  <w:style w:type="paragraph" w:customStyle="1" w:styleId="Level4">
    <w:name w:val="Level 4"/>
    <w:basedOn w:val="Normal"/>
    <w:pPr>
      <w:widowControl w:val="0"/>
      <w:autoSpaceDE w:val="0"/>
      <w:autoSpaceDN w:val="0"/>
      <w:adjustRightInd w:val="0"/>
      <w:outlineLvl w:val="3"/>
    </w:pPr>
    <w:rPr>
      <w:rFonts w:ascii="Courier" w:hAnsi="Courier"/>
      <w:sz w:val="20"/>
    </w:rPr>
  </w:style>
  <w:style w:type="paragraph" w:styleId="ListParagraph">
    <w:name w:val="List Paragraph"/>
    <w:basedOn w:val="Normal"/>
    <w:uiPriority w:val="34"/>
    <w:qFormat/>
    <w:rsid w:val="00B55C4A"/>
    <w:pPr>
      <w:ind w:left="720"/>
      <w:contextualSpacing/>
    </w:pPr>
    <w:rPr>
      <w:rFonts w:ascii="Arial" w:hAnsi="Arial"/>
      <w:sz w:val="22"/>
    </w:rPr>
  </w:style>
  <w:style w:type="paragraph" w:styleId="BalloonText">
    <w:name w:val="Balloon Text"/>
    <w:basedOn w:val="Normal"/>
    <w:link w:val="BalloonTextChar"/>
    <w:uiPriority w:val="99"/>
    <w:semiHidden/>
    <w:unhideWhenUsed/>
    <w:rsid w:val="00B55C4A"/>
    <w:rPr>
      <w:rFonts w:ascii="Tahoma" w:hAnsi="Tahoma" w:cs="Tahoma"/>
      <w:sz w:val="16"/>
      <w:szCs w:val="16"/>
    </w:rPr>
  </w:style>
  <w:style w:type="character" w:customStyle="1" w:styleId="BalloonTextChar">
    <w:name w:val="Balloon Text Char"/>
    <w:basedOn w:val="DefaultParagraphFont"/>
    <w:link w:val="BalloonText"/>
    <w:uiPriority w:val="99"/>
    <w:semiHidden/>
    <w:rsid w:val="00B55C4A"/>
    <w:rPr>
      <w:rFonts w:ascii="Tahoma" w:hAnsi="Tahoma" w:cs="Tahoma"/>
      <w:sz w:val="16"/>
      <w:szCs w:val="16"/>
    </w:rPr>
  </w:style>
  <w:style w:type="character" w:customStyle="1" w:styleId="HeaderChar">
    <w:name w:val="Header Char"/>
    <w:basedOn w:val="DefaultParagraphFont"/>
    <w:link w:val="Header"/>
    <w:rsid w:val="009475CC"/>
    <w:rPr>
      <w:sz w:val="24"/>
    </w:rPr>
  </w:style>
  <w:style w:type="character" w:styleId="CommentReference">
    <w:name w:val="annotation reference"/>
    <w:basedOn w:val="DefaultParagraphFont"/>
    <w:uiPriority w:val="99"/>
    <w:semiHidden/>
    <w:unhideWhenUsed/>
    <w:rsid w:val="00A425C9"/>
    <w:rPr>
      <w:sz w:val="18"/>
      <w:szCs w:val="18"/>
    </w:rPr>
  </w:style>
  <w:style w:type="paragraph" w:styleId="CommentText">
    <w:name w:val="annotation text"/>
    <w:basedOn w:val="Normal"/>
    <w:link w:val="CommentTextChar"/>
    <w:uiPriority w:val="99"/>
    <w:semiHidden/>
    <w:unhideWhenUsed/>
    <w:rsid w:val="00A425C9"/>
  </w:style>
  <w:style w:type="character" w:customStyle="1" w:styleId="CommentTextChar">
    <w:name w:val="Comment Text Char"/>
    <w:basedOn w:val="DefaultParagraphFont"/>
    <w:link w:val="CommentText"/>
    <w:uiPriority w:val="99"/>
    <w:semiHidden/>
    <w:rsid w:val="00A425C9"/>
    <w:rPr>
      <w:sz w:val="24"/>
      <w:szCs w:val="24"/>
    </w:rPr>
  </w:style>
  <w:style w:type="paragraph" w:styleId="CommentSubject">
    <w:name w:val="annotation subject"/>
    <w:basedOn w:val="CommentText"/>
    <w:next w:val="CommentText"/>
    <w:link w:val="CommentSubjectChar"/>
    <w:uiPriority w:val="99"/>
    <w:semiHidden/>
    <w:unhideWhenUsed/>
    <w:rsid w:val="00A425C9"/>
    <w:rPr>
      <w:b/>
      <w:bCs/>
      <w:sz w:val="20"/>
      <w:szCs w:val="20"/>
    </w:rPr>
  </w:style>
  <w:style w:type="character" w:customStyle="1" w:styleId="CommentSubjectChar">
    <w:name w:val="Comment Subject Char"/>
    <w:basedOn w:val="CommentTextChar"/>
    <w:link w:val="CommentSubject"/>
    <w:uiPriority w:val="99"/>
    <w:semiHidden/>
    <w:rsid w:val="00A425C9"/>
    <w:rPr>
      <w:b/>
      <w:bCs/>
      <w:sz w:val="24"/>
      <w:szCs w:val="24"/>
    </w:rPr>
  </w:style>
  <w:style w:type="character" w:customStyle="1" w:styleId="apple-converted-space">
    <w:name w:val="apple-converted-space"/>
    <w:basedOn w:val="DefaultParagraphFont"/>
    <w:rsid w:val="00395238"/>
  </w:style>
  <w:style w:type="character" w:styleId="Emphasis">
    <w:name w:val="Emphasis"/>
    <w:basedOn w:val="DefaultParagraphFont"/>
    <w:uiPriority w:val="20"/>
    <w:qFormat/>
    <w:rsid w:val="00395238"/>
    <w:rPr>
      <w:i/>
      <w:iCs/>
    </w:rPr>
  </w:style>
  <w:style w:type="character" w:customStyle="1" w:styleId="TitleChar">
    <w:name w:val="Title Char"/>
    <w:basedOn w:val="DefaultParagraphFont"/>
    <w:link w:val="Title"/>
    <w:rsid w:val="00064B9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AE58-B6C2-41E6-BE53-7D87BC60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NOTICE</vt:lpstr>
    </vt:vector>
  </TitlesOfParts>
  <Company>SWRCB</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William Ray</dc:creator>
  <cp:lastModifiedBy>Gunter, Melissa@Waterboards</cp:lastModifiedBy>
  <cp:revision>21</cp:revision>
  <cp:lastPrinted>2017-06-23T11:21:00Z</cp:lastPrinted>
  <dcterms:created xsi:type="dcterms:W3CDTF">2016-06-27T05:13:00Z</dcterms:created>
  <dcterms:modified xsi:type="dcterms:W3CDTF">2017-07-27T17:09:00Z</dcterms:modified>
</cp:coreProperties>
</file>