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909" w:rsidRDefault="00A705C6" w:rsidP="002B6909">
      <w:pPr>
        <w:pStyle w:val="Title"/>
        <w:rPr>
          <w:sz w:val="24"/>
        </w:rPr>
      </w:pPr>
      <w:r>
        <w:rPr>
          <w:sz w:val="24"/>
        </w:rPr>
        <w:t>ATTACHMENT</w:t>
      </w:r>
      <w:r w:rsidR="005128E1">
        <w:rPr>
          <w:sz w:val="24"/>
        </w:rPr>
        <w:t xml:space="preserve"> I</w:t>
      </w:r>
    </w:p>
    <w:p w:rsidR="002B6909" w:rsidRDefault="002B6909" w:rsidP="00120F56">
      <w:pPr>
        <w:suppressAutoHyphens/>
        <w:spacing w:line="240" w:lineRule="atLeast"/>
        <w:jc w:val="center"/>
        <w:rPr>
          <w:rFonts w:ascii="Times New Roman" w:hAnsi="Times New Roman" w:cs="Times New Roman"/>
          <w:b/>
        </w:rPr>
      </w:pPr>
    </w:p>
    <w:p w:rsidR="00062C5C" w:rsidRDefault="00A705C6" w:rsidP="00120F56">
      <w:pPr>
        <w:suppressAutoHyphens/>
        <w:spacing w:line="240" w:lineRule="atLeast"/>
        <w:jc w:val="center"/>
        <w:rPr>
          <w:rFonts w:ascii="Times New Roman" w:hAnsi="Times New Roman" w:cs="Times New Roman"/>
          <w:b/>
        </w:rPr>
      </w:pPr>
      <w:r w:rsidRPr="007A132A">
        <w:rPr>
          <w:rFonts w:ascii="Times New Roman" w:hAnsi="Times New Roman" w:cs="Times New Roman"/>
          <w:b/>
        </w:rPr>
        <w:t>DEFINITIONS</w:t>
      </w:r>
    </w:p>
    <w:p w:rsidR="00FC0A4B" w:rsidRPr="0032289D" w:rsidRDefault="00FC0A4B" w:rsidP="00FC0A4B">
      <w:pPr>
        <w:pStyle w:val="Title"/>
        <w:rPr>
          <w:sz w:val="12"/>
          <w:szCs w:val="12"/>
        </w:rPr>
      </w:pPr>
    </w:p>
    <w:p w:rsidR="00FC0A4B" w:rsidRPr="002B6909" w:rsidRDefault="00FC0A4B" w:rsidP="00FC0A4B">
      <w:pPr>
        <w:pStyle w:val="Title"/>
        <w:rPr>
          <w:sz w:val="24"/>
        </w:rPr>
      </w:pPr>
      <w:r w:rsidRPr="002B6909">
        <w:rPr>
          <w:sz w:val="24"/>
        </w:rPr>
        <w:t>CALIFORNIA REGIONAL WATER QUALITY CONTROL BOARD</w:t>
      </w:r>
    </w:p>
    <w:p w:rsidR="00FC0A4B" w:rsidRPr="002B6909" w:rsidRDefault="00FC0A4B" w:rsidP="00FC0A4B">
      <w:pPr>
        <w:jc w:val="center"/>
        <w:rPr>
          <w:rFonts w:ascii="Times New Roman" w:hAnsi="Times New Roman" w:cs="Times New Roman"/>
          <w:b/>
          <w:bCs/>
        </w:rPr>
      </w:pPr>
      <w:r w:rsidRPr="002B6909">
        <w:rPr>
          <w:rFonts w:ascii="Times New Roman" w:hAnsi="Times New Roman" w:cs="Times New Roman"/>
          <w:b/>
          <w:bCs/>
        </w:rPr>
        <w:t>SAN FRANCISCO BAY REGION</w:t>
      </w:r>
    </w:p>
    <w:p w:rsidR="00D212D4" w:rsidRPr="0032289D" w:rsidRDefault="00D212D4" w:rsidP="00120F56">
      <w:pPr>
        <w:suppressAutoHyphens/>
        <w:spacing w:line="240" w:lineRule="atLeast"/>
        <w:jc w:val="center"/>
        <w:rPr>
          <w:rFonts w:ascii="Times New Roman" w:hAnsi="Times New Roman" w:cs="Times New Roman"/>
          <w:sz w:val="12"/>
          <w:szCs w:val="12"/>
        </w:rPr>
      </w:pPr>
    </w:p>
    <w:p w:rsidR="0032289D" w:rsidRPr="0032289D" w:rsidRDefault="0032289D" w:rsidP="0032289D">
      <w:pPr>
        <w:pBdr>
          <w:bottom w:val="double" w:sz="6" w:space="1" w:color="auto"/>
        </w:pBdr>
        <w:suppressAutoHyphens/>
        <w:spacing w:line="240" w:lineRule="atLeast"/>
        <w:jc w:val="center"/>
        <w:rPr>
          <w:rFonts w:ascii="Times New Roman" w:hAnsi="Times New Roman" w:cs="Times New Roman"/>
          <w:sz w:val="22"/>
          <w:szCs w:val="22"/>
        </w:rPr>
      </w:pPr>
      <w:r w:rsidRPr="0032289D">
        <w:rPr>
          <w:rFonts w:ascii="Times New Roman" w:hAnsi="Times New Roman" w:cs="Times New Roman"/>
          <w:sz w:val="22"/>
          <w:szCs w:val="22"/>
        </w:rPr>
        <w:t xml:space="preserve">For the General Waste Discharge Requirements for </w:t>
      </w:r>
    </w:p>
    <w:p w:rsidR="0032289D" w:rsidRPr="0032289D" w:rsidRDefault="0032289D" w:rsidP="0032289D">
      <w:pPr>
        <w:pBdr>
          <w:bottom w:val="double" w:sz="6" w:space="1" w:color="auto"/>
        </w:pBdr>
        <w:suppressAutoHyphens/>
        <w:spacing w:line="240" w:lineRule="atLeast"/>
        <w:jc w:val="center"/>
        <w:rPr>
          <w:rFonts w:ascii="Times New Roman" w:hAnsi="Times New Roman" w:cs="Times New Roman"/>
          <w:sz w:val="22"/>
          <w:szCs w:val="22"/>
        </w:rPr>
      </w:pPr>
      <w:r w:rsidRPr="0032289D">
        <w:rPr>
          <w:rFonts w:ascii="Times New Roman" w:hAnsi="Times New Roman" w:cs="Times New Roman"/>
          <w:sz w:val="22"/>
          <w:szCs w:val="22"/>
        </w:rPr>
        <w:t xml:space="preserve">Discharges of Winery Waste to Land Within the San Francisco Bay Region </w:t>
      </w:r>
    </w:p>
    <w:p w:rsidR="00D212D4" w:rsidRDefault="0040086D" w:rsidP="0032289D">
      <w:pPr>
        <w:pBdr>
          <w:bottom w:val="double" w:sz="6" w:space="1" w:color="auto"/>
        </w:pBdr>
        <w:suppressAutoHyphens/>
        <w:spacing w:line="240" w:lineRule="atLeast"/>
        <w:jc w:val="center"/>
        <w:rPr>
          <w:rFonts w:ascii="Times New Roman" w:hAnsi="Times New Roman" w:cs="Times New Roman"/>
          <w:sz w:val="22"/>
          <w:szCs w:val="22"/>
        </w:rPr>
      </w:pPr>
      <w:r>
        <w:rPr>
          <w:rFonts w:ascii="Times New Roman" w:hAnsi="Times New Roman" w:cs="Times New Roman"/>
          <w:sz w:val="22"/>
          <w:szCs w:val="22"/>
        </w:rPr>
        <w:t>Order No. R2-2017</w:t>
      </w:r>
      <w:r w:rsidR="0032289D" w:rsidRPr="0032289D">
        <w:rPr>
          <w:rFonts w:ascii="Times New Roman" w:hAnsi="Times New Roman" w:cs="Times New Roman"/>
          <w:sz w:val="22"/>
          <w:szCs w:val="22"/>
        </w:rPr>
        <w:t>-Xxx</w:t>
      </w:r>
    </w:p>
    <w:p w:rsidR="00332DE4" w:rsidRPr="00332DE4" w:rsidRDefault="00332DE4" w:rsidP="00332DE4">
      <w:pPr>
        <w:pBdr>
          <w:bottom w:val="double" w:sz="6" w:space="1" w:color="auto"/>
        </w:pBdr>
        <w:suppressAutoHyphens/>
        <w:jc w:val="center"/>
        <w:rPr>
          <w:rFonts w:ascii="Times New Roman" w:hAnsi="Times New Roman" w:cs="Times New Roman"/>
          <w:sz w:val="12"/>
          <w:szCs w:val="12"/>
        </w:rPr>
      </w:pPr>
    </w:p>
    <w:p w:rsidR="003E29A1" w:rsidRPr="0040086D" w:rsidRDefault="003E29A1" w:rsidP="003E29A1">
      <w:pPr>
        <w:suppressAutoHyphens/>
        <w:spacing w:line="240" w:lineRule="atLeast"/>
        <w:rPr>
          <w:rFonts w:ascii="Times New Roman" w:hAnsi="Times New Roman" w:cs="Times New Roman"/>
          <w:b/>
        </w:rPr>
      </w:pPr>
    </w:p>
    <w:p w:rsidR="009912DB" w:rsidRPr="0040086D" w:rsidRDefault="008C0FBE" w:rsidP="002C7DB7">
      <w:pPr>
        <w:suppressAutoHyphens/>
        <w:spacing w:line="240" w:lineRule="atLeast"/>
        <w:rPr>
          <w:rFonts w:ascii="Times New Roman" w:hAnsi="Times New Roman" w:cs="Times New Roman"/>
        </w:rPr>
      </w:pPr>
      <w:r w:rsidRPr="0040086D">
        <w:rPr>
          <w:rFonts w:ascii="Times New Roman" w:hAnsi="Times New Roman" w:cs="Times New Roman"/>
          <w:b/>
        </w:rPr>
        <w:t>Agronomic rate</w:t>
      </w:r>
      <w:r w:rsidR="009912DB" w:rsidRPr="0040086D">
        <w:rPr>
          <w:rFonts w:ascii="Times New Roman" w:hAnsi="Times New Roman" w:cs="Times New Roman"/>
        </w:rPr>
        <w:t xml:space="preserve"> is defined as the rate of fertilizer and irrigation water that a plant needs to enhance soil productivity and provide the crop or forage growth with needed nutrients for optimum health and growth, without having any excess water or nutrient percolate beyond the root zone.</w:t>
      </w:r>
    </w:p>
    <w:p w:rsidR="0004343B" w:rsidRPr="0040086D" w:rsidRDefault="0004343B" w:rsidP="0004343B">
      <w:pPr>
        <w:rPr>
          <w:rFonts w:ascii="Times New Roman" w:hAnsi="Times New Roman" w:cs="Times New Roman"/>
        </w:rPr>
      </w:pPr>
    </w:p>
    <w:p w:rsidR="0004343B" w:rsidRPr="0040086D" w:rsidRDefault="0004343B" w:rsidP="0004343B">
      <w:pPr>
        <w:rPr>
          <w:rFonts w:ascii="Times New Roman" w:hAnsi="Times New Roman" w:cs="Times New Roman"/>
        </w:rPr>
      </w:pPr>
      <w:r w:rsidRPr="0040086D">
        <w:rPr>
          <w:rFonts w:ascii="Times New Roman" w:hAnsi="Times New Roman" w:cs="Times New Roman"/>
          <w:b/>
        </w:rPr>
        <w:t>Advanced System</w:t>
      </w:r>
      <w:r w:rsidRPr="0040086D">
        <w:rPr>
          <w:rFonts w:ascii="Times New Roman" w:hAnsi="Times New Roman" w:cs="Times New Roman"/>
        </w:rPr>
        <w:t xml:space="preserve"> is a type of OWTS that utilizes either a method of wastewater treatment other than a conventional septic tank and/or a method of wastewater dispersal other than a conventional drainfield trench for the purpose of producing a higher quality wastewater effluent and improved performance of and siting options for effluent dispersal.</w:t>
      </w:r>
    </w:p>
    <w:p w:rsidR="00921599" w:rsidRPr="0040086D" w:rsidRDefault="00921599" w:rsidP="0004343B">
      <w:pPr>
        <w:rPr>
          <w:rFonts w:ascii="Times New Roman" w:hAnsi="Times New Roman" w:cs="Times New Roman"/>
        </w:rPr>
      </w:pPr>
    </w:p>
    <w:p w:rsidR="00921599" w:rsidRPr="0040086D" w:rsidRDefault="008C0FBE" w:rsidP="0004343B">
      <w:pPr>
        <w:rPr>
          <w:rFonts w:ascii="Times New Roman" w:hAnsi="Times New Roman" w:cs="Times New Roman"/>
        </w:rPr>
      </w:pPr>
      <w:r w:rsidRPr="0040086D">
        <w:rPr>
          <w:rFonts w:ascii="Times New Roman" w:hAnsi="Times New Roman" w:cs="Times New Roman"/>
          <w:b/>
        </w:rPr>
        <w:t>Advanced wastewater treatment</w:t>
      </w:r>
      <w:r w:rsidR="00921599" w:rsidRPr="0040086D">
        <w:rPr>
          <w:rFonts w:ascii="Times New Roman" w:hAnsi="Times New Roman" w:cs="Times New Roman"/>
        </w:rPr>
        <w:t xml:space="preserve"> is treatment of wastewater that goes beyond the secondary or biological water treatment stage and includes the removal of nutrients and a high percentage of suspended solids. Advanced treatment technologies can be extensions of conventional secondary biological treatment to further stabilize oxygen-demanding substances in the wastewater, or to remove nitrogen and phosphorus. Advanced treatment may also involve physical-chemical separation techniques such as adsorption, flocculation/precipitation, membranes for advanced filtration, ion exchange, and reverse osmosis.</w:t>
      </w:r>
      <w:r w:rsidR="00921599" w:rsidRPr="0040086D">
        <w:rPr>
          <w:rStyle w:val="FootnoteReference"/>
          <w:rFonts w:ascii="Times New Roman" w:hAnsi="Times New Roman" w:cs="Times New Roman"/>
        </w:rPr>
        <w:footnoteReference w:id="1"/>
      </w:r>
      <w:r w:rsidR="00921599" w:rsidRPr="0040086D">
        <w:rPr>
          <w:rFonts w:ascii="Times New Roman" w:hAnsi="Times New Roman" w:cs="Times New Roman"/>
        </w:rPr>
        <w:t xml:space="preserve">  </w:t>
      </w:r>
    </w:p>
    <w:p w:rsidR="00D92C06" w:rsidRPr="0040086D" w:rsidRDefault="00D92C06" w:rsidP="002C7DB7">
      <w:pPr>
        <w:suppressAutoHyphens/>
        <w:spacing w:line="240" w:lineRule="atLeast"/>
        <w:rPr>
          <w:rFonts w:ascii="Times New Roman" w:hAnsi="Times New Roman" w:cs="Times New Roman"/>
        </w:rPr>
      </w:pPr>
    </w:p>
    <w:p w:rsidR="00D92C06" w:rsidRPr="0040086D" w:rsidRDefault="00D92C06" w:rsidP="002C7DB7">
      <w:pPr>
        <w:suppressAutoHyphens/>
        <w:spacing w:line="240" w:lineRule="atLeast"/>
        <w:rPr>
          <w:rFonts w:ascii="Times New Roman" w:hAnsi="Times New Roman" w:cs="Times New Roman"/>
        </w:rPr>
      </w:pPr>
      <w:r w:rsidRPr="0040086D">
        <w:rPr>
          <w:rFonts w:ascii="Times New Roman" w:hAnsi="Times New Roman" w:cs="Times New Roman"/>
          <w:b/>
        </w:rPr>
        <w:t>Best Management Practices</w:t>
      </w:r>
      <w:r w:rsidRPr="0040086D">
        <w:rPr>
          <w:rFonts w:ascii="Times New Roman" w:hAnsi="Times New Roman" w:cs="Times New Roman"/>
        </w:rPr>
        <w:t xml:space="preserve"> are defined as a permit condition used in place of, or in conjunction with effluent limitations, to prevent or control the discharge of pollutants. BMPs may include a schedule of activities, prohibition of practices, maintenance procedure, or other management practice.</w:t>
      </w:r>
    </w:p>
    <w:p w:rsidR="009912DB" w:rsidRPr="0040086D" w:rsidRDefault="009912DB" w:rsidP="002C7DB7">
      <w:pPr>
        <w:suppressAutoHyphens/>
        <w:spacing w:line="240" w:lineRule="atLeast"/>
        <w:rPr>
          <w:rFonts w:ascii="Times New Roman" w:hAnsi="Times New Roman" w:cs="Times New Roman"/>
          <w:b/>
        </w:rPr>
      </w:pPr>
    </w:p>
    <w:p w:rsidR="0067477C" w:rsidRPr="0040086D" w:rsidRDefault="0067477C" w:rsidP="0067477C">
      <w:pPr>
        <w:suppressAutoHyphens/>
        <w:spacing w:line="240" w:lineRule="atLeast"/>
        <w:rPr>
          <w:rFonts w:ascii="Times New Roman" w:hAnsi="Times New Roman" w:cs="Times New Roman"/>
        </w:rPr>
      </w:pPr>
      <w:r w:rsidRPr="0040086D">
        <w:rPr>
          <w:rFonts w:ascii="Times New Roman" w:hAnsi="Times New Roman" w:cs="Times New Roman"/>
          <w:b/>
        </w:rPr>
        <w:t xml:space="preserve">Biochemical Oxygen Demand (BOD) </w:t>
      </w:r>
      <w:r w:rsidRPr="0040086D">
        <w:rPr>
          <w:rFonts w:ascii="Times New Roman" w:hAnsi="Times New Roman" w:cs="Times New Roman"/>
        </w:rPr>
        <w:t>indicates the amount of dissolved oxygen needed by organisms in water to break down organic material in a water sample. A test is used to measure the amount of oxygen consumed by these organisms dur</w:t>
      </w:r>
      <w:r w:rsidR="0040086D" w:rsidRPr="0040086D">
        <w:rPr>
          <w:rFonts w:ascii="Times New Roman" w:hAnsi="Times New Roman" w:cs="Times New Roman"/>
        </w:rPr>
        <w:t>ing a specified period of time that is usually five days at 20 degrees Celsius</w:t>
      </w:r>
      <w:r w:rsidRPr="0040086D">
        <w:rPr>
          <w:rFonts w:ascii="Times New Roman" w:hAnsi="Times New Roman" w:cs="Times New Roman"/>
        </w:rPr>
        <w:t>.</w:t>
      </w:r>
    </w:p>
    <w:p w:rsidR="0067477C" w:rsidRPr="0040086D" w:rsidRDefault="0067477C" w:rsidP="002C7DB7">
      <w:pPr>
        <w:suppressAutoHyphens/>
        <w:spacing w:line="240" w:lineRule="atLeast"/>
        <w:rPr>
          <w:rFonts w:ascii="Times New Roman" w:hAnsi="Times New Roman" w:cs="Times New Roman"/>
          <w:b/>
        </w:rPr>
      </w:pPr>
    </w:p>
    <w:p w:rsidR="00202EEE" w:rsidRPr="0040086D" w:rsidRDefault="00202EEE" w:rsidP="002C7DB7">
      <w:pPr>
        <w:suppressAutoHyphens/>
        <w:spacing w:line="240" w:lineRule="atLeast"/>
        <w:rPr>
          <w:rFonts w:ascii="Times New Roman" w:hAnsi="Times New Roman" w:cs="Times New Roman"/>
          <w:b/>
        </w:rPr>
      </w:pPr>
      <w:r w:rsidRPr="0040086D">
        <w:rPr>
          <w:rFonts w:ascii="Times New Roman" w:hAnsi="Times New Roman" w:cs="Times New Roman"/>
          <w:b/>
        </w:rPr>
        <w:t xml:space="preserve">Conventional septic system </w:t>
      </w:r>
      <w:r w:rsidRPr="0040086D">
        <w:rPr>
          <w:rFonts w:ascii="Times New Roman" w:hAnsi="Times New Roman" w:cs="Times New Roman"/>
        </w:rPr>
        <w:t>consists of a series of tanks or a compartmented tank followed by a distribution system. The septic tanks are used to settle out solids and partially treat wastewater before it reaches the distribution system.</w:t>
      </w:r>
    </w:p>
    <w:p w:rsidR="00202EEE" w:rsidRPr="0040086D" w:rsidRDefault="00202EEE" w:rsidP="002C7DB7">
      <w:pPr>
        <w:suppressAutoHyphens/>
        <w:spacing w:line="240" w:lineRule="atLeast"/>
        <w:rPr>
          <w:rFonts w:ascii="Times New Roman" w:hAnsi="Times New Roman" w:cs="Times New Roman"/>
          <w:b/>
        </w:rPr>
      </w:pPr>
    </w:p>
    <w:p w:rsidR="006209CC" w:rsidRDefault="006209CC" w:rsidP="002C7DB7">
      <w:pPr>
        <w:suppressAutoHyphens/>
        <w:spacing w:line="240" w:lineRule="atLeast"/>
        <w:rPr>
          <w:rFonts w:ascii="Times New Roman" w:hAnsi="Times New Roman" w:cs="Times New Roman"/>
          <w:b/>
        </w:rPr>
      </w:pPr>
      <w:r>
        <w:rPr>
          <w:rFonts w:ascii="Times New Roman" w:hAnsi="Times New Roman" w:cs="Times New Roman"/>
          <w:b/>
        </w:rPr>
        <w:t>Discharger</w:t>
      </w:r>
      <w:r w:rsidRPr="006209CC">
        <w:rPr>
          <w:rFonts w:ascii="Times New Roman" w:hAnsi="Times New Roman" w:cs="Times New Roman"/>
        </w:rPr>
        <w:t xml:space="preserve"> is the person or business that is the owner of the winery facility whose wastewater </w:t>
      </w:r>
      <w:r>
        <w:rPr>
          <w:rFonts w:ascii="Times New Roman" w:hAnsi="Times New Roman" w:cs="Times New Roman"/>
        </w:rPr>
        <w:t xml:space="preserve">is </w:t>
      </w:r>
      <w:r>
        <w:rPr>
          <w:rFonts w:ascii="Times New Roman" w:hAnsi="Times New Roman" w:cs="Times New Roman"/>
        </w:rPr>
        <w:lastRenderedPageBreak/>
        <w:t xml:space="preserve">permitted by the </w:t>
      </w:r>
      <w:r w:rsidRPr="006209CC">
        <w:rPr>
          <w:rFonts w:ascii="Times New Roman" w:hAnsi="Times New Roman" w:cs="Times New Roman"/>
        </w:rPr>
        <w:t>Order</w:t>
      </w:r>
      <w:r>
        <w:rPr>
          <w:rFonts w:ascii="Times New Roman" w:hAnsi="Times New Roman" w:cs="Times New Roman"/>
        </w:rPr>
        <w:t>,</w:t>
      </w:r>
      <w:r w:rsidRPr="006209CC">
        <w:rPr>
          <w:rFonts w:ascii="Times New Roman" w:hAnsi="Times New Roman" w:cs="Times New Roman"/>
        </w:rPr>
        <w:t xml:space="preserve"> and is responsible for compliance with the Order.</w:t>
      </w:r>
    </w:p>
    <w:p w:rsidR="006209CC" w:rsidRDefault="006209CC" w:rsidP="002C7DB7">
      <w:pPr>
        <w:suppressAutoHyphens/>
        <w:spacing w:line="240" w:lineRule="atLeast"/>
        <w:rPr>
          <w:rFonts w:ascii="Times New Roman" w:hAnsi="Times New Roman" w:cs="Times New Roman"/>
          <w:b/>
        </w:rPr>
      </w:pPr>
    </w:p>
    <w:p w:rsidR="007A132A" w:rsidRPr="0040086D" w:rsidRDefault="008C0FBE" w:rsidP="002C7DB7">
      <w:pPr>
        <w:suppressAutoHyphens/>
        <w:spacing w:line="240" w:lineRule="atLeast"/>
        <w:rPr>
          <w:rFonts w:ascii="Times New Roman" w:hAnsi="Times New Roman" w:cs="Times New Roman"/>
        </w:rPr>
      </w:pPr>
      <w:r w:rsidRPr="0040086D">
        <w:rPr>
          <w:rFonts w:ascii="Times New Roman" w:hAnsi="Times New Roman" w:cs="Times New Roman"/>
          <w:b/>
        </w:rPr>
        <w:t>Domestic wastewater</w:t>
      </w:r>
      <w:r w:rsidR="007A132A" w:rsidRPr="0040086D">
        <w:rPr>
          <w:rFonts w:ascii="Times New Roman" w:hAnsi="Times New Roman" w:cs="Times New Roman"/>
        </w:rPr>
        <w:t xml:space="preserve"> means wastewater with a measured strength less </w:t>
      </w:r>
      <w:r w:rsidR="0029356D" w:rsidRPr="0040086D">
        <w:rPr>
          <w:rFonts w:ascii="Times New Roman" w:hAnsi="Times New Roman" w:cs="Times New Roman"/>
        </w:rPr>
        <w:t>than</w:t>
      </w:r>
      <w:r w:rsidR="007A132A" w:rsidRPr="0040086D">
        <w:rPr>
          <w:rFonts w:ascii="Times New Roman" w:hAnsi="Times New Roman" w:cs="Times New Roman"/>
        </w:rPr>
        <w:t xml:space="preserve"> high</w:t>
      </w:r>
      <w:r w:rsidR="007A132A" w:rsidRPr="0040086D">
        <w:rPr>
          <w:rFonts w:ascii="Times New Roman" w:hAnsi="Times New Roman" w:cs="Times New Roman"/>
        </w:rPr>
        <w:noBreakHyphen/>
        <w:t xml:space="preserve">strength wastewater and is the type of wastewater normally discharged from, or similar to, that discharged from plumbing fixtures, appliances and other household devices including, but not limited to toilets, bathtubs, showers, laundry facilities, dishwashing facilities, and garbage disposals. Domestic wastewater may include wastewater from commercial buildings such as office buildings, retail stores, and some restaurants, or from industrial facilities where the domestic wastewater is segregated from the industrial wastewater. Domestic wastewater may include incidental </w:t>
      </w:r>
      <w:r w:rsidR="0067477C" w:rsidRPr="0040086D">
        <w:rPr>
          <w:rFonts w:ascii="Times New Roman" w:hAnsi="Times New Roman" w:cs="Times New Roman"/>
        </w:rPr>
        <w:t>recreational vehicle (</w:t>
      </w:r>
      <w:r w:rsidR="007A132A" w:rsidRPr="0040086D">
        <w:rPr>
          <w:rFonts w:ascii="Times New Roman" w:hAnsi="Times New Roman" w:cs="Times New Roman"/>
        </w:rPr>
        <w:t>RV</w:t>
      </w:r>
      <w:r w:rsidR="0067477C" w:rsidRPr="0040086D">
        <w:rPr>
          <w:rFonts w:ascii="Times New Roman" w:hAnsi="Times New Roman" w:cs="Times New Roman"/>
        </w:rPr>
        <w:t>)</w:t>
      </w:r>
      <w:r w:rsidR="007A132A" w:rsidRPr="0040086D">
        <w:rPr>
          <w:rFonts w:ascii="Times New Roman" w:hAnsi="Times New Roman" w:cs="Times New Roman"/>
        </w:rPr>
        <w:t xml:space="preserve"> holding tank dumping but does not inc</w:t>
      </w:r>
      <w:r w:rsidR="0067477C" w:rsidRPr="0040086D">
        <w:rPr>
          <w:rFonts w:ascii="Times New Roman" w:hAnsi="Times New Roman" w:cs="Times New Roman"/>
        </w:rPr>
        <w:t xml:space="preserve">lude wastewater </w:t>
      </w:r>
      <w:r w:rsidR="007A132A" w:rsidRPr="0040086D">
        <w:rPr>
          <w:rFonts w:ascii="Times New Roman" w:hAnsi="Times New Roman" w:cs="Times New Roman"/>
        </w:rPr>
        <w:t>consisting of a significant portion of RV holding tank wastewater such as at RV dump stations. Domestic wastewater does not include wastewater from industrial processes.</w:t>
      </w:r>
    </w:p>
    <w:p w:rsidR="007A132A" w:rsidRPr="0040086D" w:rsidRDefault="007A132A" w:rsidP="002C7DB7">
      <w:pPr>
        <w:suppressAutoHyphens/>
        <w:spacing w:line="240" w:lineRule="atLeast"/>
        <w:rPr>
          <w:rFonts w:ascii="Times New Roman" w:hAnsi="Times New Roman" w:cs="Times New Roman"/>
        </w:rPr>
      </w:pPr>
    </w:p>
    <w:p w:rsidR="00011B5E" w:rsidRPr="0040086D" w:rsidRDefault="00011B5E" w:rsidP="00011B5E">
      <w:pPr>
        <w:suppressAutoHyphens/>
        <w:spacing w:line="240" w:lineRule="atLeast"/>
        <w:rPr>
          <w:rFonts w:ascii="Times New Roman" w:hAnsi="Times New Roman" w:cs="Times New Roman"/>
          <w:b/>
        </w:rPr>
      </w:pPr>
      <w:r w:rsidRPr="0040086D">
        <w:rPr>
          <w:rFonts w:ascii="Times New Roman" w:hAnsi="Times New Roman" w:cs="Times New Roman"/>
          <w:b/>
        </w:rPr>
        <w:t xml:space="preserve">Impacted groundwater </w:t>
      </w:r>
      <w:r w:rsidRPr="0040086D">
        <w:rPr>
          <w:rFonts w:ascii="Times New Roman" w:hAnsi="Times New Roman" w:cs="Times New Roman"/>
        </w:rPr>
        <w:t>is groundwater that contains a particular constituent at levels above applicable Basin Plan water quality objectives.</w:t>
      </w:r>
    </w:p>
    <w:p w:rsidR="00011B5E" w:rsidRPr="0040086D" w:rsidRDefault="00011B5E" w:rsidP="002C7DB7">
      <w:pPr>
        <w:suppressAutoHyphens/>
        <w:spacing w:line="240" w:lineRule="atLeast"/>
        <w:rPr>
          <w:rFonts w:ascii="Times New Roman" w:hAnsi="Times New Roman" w:cs="Times New Roman"/>
          <w:b/>
        </w:rPr>
      </w:pPr>
    </w:p>
    <w:p w:rsidR="007A132A" w:rsidRPr="0040086D" w:rsidRDefault="008C0FBE" w:rsidP="002C7DB7">
      <w:pPr>
        <w:suppressAutoHyphens/>
        <w:spacing w:line="240" w:lineRule="atLeast"/>
        <w:rPr>
          <w:rFonts w:ascii="Times New Roman" w:hAnsi="Times New Roman" w:cs="Times New Roman"/>
        </w:rPr>
      </w:pPr>
      <w:r w:rsidRPr="0040086D">
        <w:rPr>
          <w:rFonts w:ascii="Times New Roman" w:hAnsi="Times New Roman" w:cs="Times New Roman"/>
          <w:b/>
        </w:rPr>
        <w:t>Impaired Water Bodies</w:t>
      </w:r>
      <w:r w:rsidR="007A132A" w:rsidRPr="0040086D">
        <w:rPr>
          <w:rFonts w:ascii="Times New Roman" w:hAnsi="Times New Roman" w:cs="Times New Roman"/>
        </w:rPr>
        <w:t xml:space="preserve"> means those surface water bodies or segments thereof that are identified on a list approved first by the State Water Board and then approved by U.S. EPA pursuant to Section 303(d) of the federal Clean Water Act.</w:t>
      </w:r>
      <w:r w:rsidR="007A132A" w:rsidRPr="0040086D">
        <w:rPr>
          <w:rFonts w:ascii="Times New Roman" w:hAnsi="Times New Roman" w:cs="Times New Roman"/>
        </w:rPr>
        <w:cr/>
      </w:r>
    </w:p>
    <w:p w:rsidR="006F3486" w:rsidRDefault="006F3486" w:rsidP="006F3486">
      <w:pPr>
        <w:suppressAutoHyphens/>
        <w:rPr>
          <w:rFonts w:ascii="Times New Roman" w:hAnsi="Times New Roman" w:cs="Times New Roman"/>
          <w:b/>
        </w:rPr>
      </w:pPr>
      <w:r>
        <w:rPr>
          <w:rFonts w:ascii="Times New Roman" w:hAnsi="Times New Roman" w:cs="Times New Roman"/>
          <w:b/>
        </w:rPr>
        <w:t>Managed vegetation</w:t>
      </w:r>
      <w:r w:rsidRPr="006F3486">
        <w:rPr>
          <w:rFonts w:ascii="Times New Roman" w:hAnsi="Times New Roman" w:cs="Times New Roman"/>
        </w:rPr>
        <w:t xml:space="preserve"> refers to vegetation (whether used as a crop or in landscaping) that is </w:t>
      </w:r>
      <w:r>
        <w:rPr>
          <w:rFonts w:ascii="Times New Roman" w:hAnsi="Times New Roman" w:cs="Times New Roman"/>
        </w:rPr>
        <w:t xml:space="preserve">located within the discharge area and is maintained by periodic human intervention and can be </w:t>
      </w:r>
      <w:r w:rsidRPr="006F3486">
        <w:rPr>
          <w:rFonts w:ascii="Times New Roman" w:hAnsi="Times New Roman" w:cs="Times New Roman"/>
        </w:rPr>
        <w:t>used to provide additional treatment for wastewater.</w:t>
      </w:r>
      <w:r w:rsidRPr="006F3486">
        <w:rPr>
          <w:rFonts w:ascii="Times New Roman" w:hAnsi="Times New Roman" w:cs="Times New Roman"/>
          <w:b/>
        </w:rPr>
        <w:t xml:space="preserve">  </w:t>
      </w:r>
    </w:p>
    <w:p w:rsidR="006F3486" w:rsidRDefault="006F3486" w:rsidP="006F3486">
      <w:pPr>
        <w:suppressAutoHyphens/>
        <w:rPr>
          <w:rFonts w:ascii="Times New Roman" w:hAnsi="Times New Roman" w:cs="Times New Roman"/>
          <w:b/>
        </w:rPr>
      </w:pPr>
    </w:p>
    <w:p w:rsidR="001C1502" w:rsidRPr="0040086D" w:rsidRDefault="001C1502" w:rsidP="00496E55">
      <w:pPr>
        <w:suppressAutoHyphens/>
        <w:spacing w:after="120"/>
        <w:rPr>
          <w:rFonts w:ascii="Times New Roman" w:hAnsi="Times New Roman" w:cs="Times New Roman"/>
        </w:rPr>
      </w:pPr>
      <w:r w:rsidRPr="0040086D">
        <w:rPr>
          <w:rFonts w:ascii="Times New Roman" w:hAnsi="Times New Roman" w:cs="Times New Roman"/>
          <w:b/>
        </w:rPr>
        <w:t xml:space="preserve">Notice of Intent Form </w:t>
      </w:r>
      <w:r w:rsidRPr="0040086D">
        <w:rPr>
          <w:rFonts w:ascii="Times New Roman" w:hAnsi="Times New Roman" w:cs="Times New Roman"/>
        </w:rPr>
        <w:t xml:space="preserve">is the Notice of Intent Form serves as an application for enrollment under the Order and is one component of the Notice of Intent Package. The Notice of Intent Form and instructions are included in </w:t>
      </w:r>
      <w:r w:rsidRPr="0040086D">
        <w:rPr>
          <w:rFonts w:ascii="Times New Roman" w:hAnsi="Times New Roman" w:cs="Times New Roman"/>
          <w:b/>
        </w:rPr>
        <w:t>Attachments B</w:t>
      </w:r>
      <w:r w:rsidRPr="0040086D">
        <w:rPr>
          <w:rFonts w:ascii="Times New Roman" w:hAnsi="Times New Roman" w:cs="Times New Roman"/>
        </w:rPr>
        <w:t xml:space="preserve"> and</w:t>
      </w:r>
      <w:r w:rsidRPr="0040086D">
        <w:rPr>
          <w:rFonts w:ascii="Times New Roman" w:hAnsi="Times New Roman" w:cs="Times New Roman"/>
          <w:b/>
        </w:rPr>
        <w:t xml:space="preserve"> C</w:t>
      </w:r>
      <w:r w:rsidRPr="0040086D">
        <w:rPr>
          <w:rFonts w:ascii="Times New Roman" w:hAnsi="Times New Roman" w:cs="Times New Roman"/>
        </w:rPr>
        <w:t xml:space="preserve"> of the Order</w:t>
      </w:r>
      <w:r w:rsidRPr="0040086D">
        <w:rPr>
          <w:rFonts w:ascii="Times New Roman" w:hAnsi="Times New Roman" w:cs="Times New Roman"/>
          <w:b/>
        </w:rPr>
        <w:t>.</w:t>
      </w:r>
    </w:p>
    <w:p w:rsidR="00496E55" w:rsidRPr="0040086D" w:rsidRDefault="00496E55" w:rsidP="00496E55">
      <w:pPr>
        <w:suppressAutoHyphens/>
        <w:spacing w:after="120"/>
        <w:rPr>
          <w:rFonts w:ascii="Times New Roman" w:hAnsi="Times New Roman" w:cs="Times New Roman"/>
        </w:rPr>
      </w:pPr>
      <w:r w:rsidRPr="0040086D">
        <w:rPr>
          <w:rFonts w:ascii="Times New Roman" w:hAnsi="Times New Roman" w:cs="Times New Roman"/>
          <w:b/>
        </w:rPr>
        <w:t>Notice of Intent Package</w:t>
      </w:r>
      <w:r w:rsidRPr="0040086D">
        <w:rPr>
          <w:rFonts w:ascii="Times New Roman" w:hAnsi="Times New Roman" w:cs="Times New Roman"/>
        </w:rPr>
        <w:t xml:space="preserve"> refers to the </w:t>
      </w:r>
      <w:r w:rsidR="001C1502" w:rsidRPr="0040086D">
        <w:rPr>
          <w:rFonts w:ascii="Times New Roman" w:hAnsi="Times New Roman" w:cs="Times New Roman"/>
        </w:rPr>
        <w:t xml:space="preserve">all of the </w:t>
      </w:r>
      <w:r w:rsidRPr="0040086D">
        <w:rPr>
          <w:rFonts w:ascii="Times New Roman" w:hAnsi="Times New Roman" w:cs="Times New Roman"/>
        </w:rPr>
        <w:t>documents submitted to the Regional Water Board</w:t>
      </w:r>
      <w:r w:rsidR="00EF0968" w:rsidRPr="0040086D">
        <w:rPr>
          <w:rFonts w:ascii="Times New Roman" w:hAnsi="Times New Roman" w:cs="Times New Roman"/>
        </w:rPr>
        <w:t xml:space="preserve"> in support of enrolling</w:t>
      </w:r>
      <w:r w:rsidRPr="0040086D">
        <w:rPr>
          <w:rFonts w:ascii="Times New Roman" w:hAnsi="Times New Roman" w:cs="Times New Roman"/>
        </w:rPr>
        <w:t xml:space="preserve"> for coverage under the Order. The information submitted in the Notice of Intent Package ensure</w:t>
      </w:r>
      <w:r w:rsidR="001C1502" w:rsidRPr="0040086D">
        <w:rPr>
          <w:rFonts w:ascii="Times New Roman" w:hAnsi="Times New Roman" w:cs="Times New Roman"/>
        </w:rPr>
        <w:t>s</w:t>
      </w:r>
      <w:r w:rsidRPr="0040086D">
        <w:rPr>
          <w:rFonts w:ascii="Times New Roman" w:hAnsi="Times New Roman" w:cs="Times New Roman"/>
        </w:rPr>
        <w:t xml:space="preserve"> that the wastewater system is designed to sufficiently treat and properly dispose of the waste generated by the facility and to ensure that the Order requirements are met.  The Notice of Intent Package includes the following:</w:t>
      </w:r>
    </w:p>
    <w:p w:rsidR="00496E55" w:rsidRPr="0040086D" w:rsidRDefault="00496E55" w:rsidP="00496E55">
      <w:pPr>
        <w:pStyle w:val="ListParagraph"/>
        <w:numPr>
          <w:ilvl w:val="0"/>
          <w:numId w:val="6"/>
        </w:numPr>
        <w:spacing w:after="120"/>
        <w:ind w:left="720"/>
        <w:contextualSpacing w:val="0"/>
        <w:rPr>
          <w:bCs/>
          <w:szCs w:val="24"/>
        </w:rPr>
      </w:pPr>
      <w:r w:rsidRPr="0040086D">
        <w:rPr>
          <w:bCs/>
          <w:szCs w:val="24"/>
        </w:rPr>
        <w:t>Location Map</w:t>
      </w:r>
    </w:p>
    <w:p w:rsidR="00496E55" w:rsidRPr="0040086D" w:rsidRDefault="00496E55" w:rsidP="00496E55">
      <w:pPr>
        <w:pStyle w:val="ListParagraph"/>
        <w:numPr>
          <w:ilvl w:val="0"/>
          <w:numId w:val="6"/>
        </w:numPr>
        <w:tabs>
          <w:tab w:val="left" w:pos="0"/>
          <w:tab w:val="left" w:pos="360"/>
        </w:tabs>
        <w:spacing w:after="120"/>
        <w:ind w:left="720"/>
        <w:contextualSpacing w:val="0"/>
        <w:rPr>
          <w:bCs/>
          <w:szCs w:val="24"/>
        </w:rPr>
      </w:pPr>
      <w:r w:rsidRPr="0040086D">
        <w:rPr>
          <w:bCs/>
          <w:szCs w:val="24"/>
        </w:rPr>
        <w:t>Facility Site Plan or Map</w:t>
      </w:r>
    </w:p>
    <w:p w:rsidR="00496E55" w:rsidRPr="0040086D" w:rsidRDefault="00496E55" w:rsidP="00496E55">
      <w:pPr>
        <w:pStyle w:val="Level1"/>
        <w:keepNext/>
        <w:keepLines/>
        <w:widowControl/>
        <w:numPr>
          <w:ilvl w:val="0"/>
          <w:numId w:val="6"/>
        </w:numPr>
        <w:tabs>
          <w:tab w:val="left" w:pos="0"/>
          <w:tab w:val="left" w:pos="360"/>
        </w:tabs>
        <w:spacing w:after="120"/>
        <w:ind w:left="720"/>
        <w:rPr>
          <w:rFonts w:ascii="Times New Roman" w:hAnsi="Times New Roman"/>
          <w:bCs/>
          <w:sz w:val="24"/>
        </w:rPr>
      </w:pPr>
      <w:r w:rsidRPr="0040086D">
        <w:rPr>
          <w:rFonts w:ascii="Times New Roman" w:hAnsi="Times New Roman"/>
          <w:bCs/>
          <w:sz w:val="24"/>
        </w:rPr>
        <w:t>Wastewater Flow and Treatment Diagram</w:t>
      </w:r>
    </w:p>
    <w:p w:rsidR="00496E55" w:rsidRPr="0040086D" w:rsidRDefault="00496E55" w:rsidP="00496E55">
      <w:pPr>
        <w:pStyle w:val="ListParagraph"/>
        <w:keepLines/>
        <w:numPr>
          <w:ilvl w:val="0"/>
          <w:numId w:val="6"/>
        </w:numPr>
        <w:tabs>
          <w:tab w:val="right" w:pos="9360"/>
        </w:tabs>
        <w:spacing w:after="120"/>
        <w:ind w:left="720"/>
        <w:contextualSpacing w:val="0"/>
        <w:rPr>
          <w:szCs w:val="24"/>
        </w:rPr>
      </w:pPr>
      <w:r w:rsidRPr="0040086D">
        <w:rPr>
          <w:szCs w:val="24"/>
        </w:rPr>
        <w:t>Water Mass Balance</w:t>
      </w:r>
    </w:p>
    <w:p w:rsidR="00496E55" w:rsidRPr="0040086D" w:rsidRDefault="00496E55" w:rsidP="00496E55">
      <w:pPr>
        <w:pStyle w:val="ListParagraph"/>
        <w:numPr>
          <w:ilvl w:val="0"/>
          <w:numId w:val="6"/>
        </w:numPr>
        <w:spacing w:after="120"/>
        <w:ind w:left="720"/>
        <w:contextualSpacing w:val="0"/>
        <w:rPr>
          <w:szCs w:val="24"/>
        </w:rPr>
      </w:pPr>
      <w:r w:rsidRPr="0040086D">
        <w:rPr>
          <w:szCs w:val="24"/>
        </w:rPr>
        <w:t>Notice of Intent (NOI) Form</w:t>
      </w:r>
    </w:p>
    <w:p w:rsidR="00496E55" w:rsidRPr="0040086D" w:rsidRDefault="00496E55" w:rsidP="00496E55">
      <w:pPr>
        <w:pStyle w:val="Caption"/>
        <w:numPr>
          <w:ilvl w:val="0"/>
          <w:numId w:val="6"/>
        </w:numPr>
        <w:tabs>
          <w:tab w:val="left" w:pos="720"/>
          <w:tab w:val="left" w:pos="7200"/>
        </w:tabs>
        <w:spacing w:after="120"/>
        <w:ind w:left="720"/>
        <w:rPr>
          <w:rFonts w:ascii="Times New Roman" w:hAnsi="Times New Roman"/>
          <w:sz w:val="24"/>
        </w:rPr>
      </w:pPr>
      <w:r w:rsidRPr="0040086D">
        <w:rPr>
          <w:rFonts w:ascii="Times New Roman" w:hAnsi="Times New Roman"/>
          <w:sz w:val="24"/>
        </w:rPr>
        <w:t>NOI Technical Report</w:t>
      </w:r>
      <w:r w:rsidR="00C03558" w:rsidRPr="0040086D">
        <w:rPr>
          <w:rFonts w:ascii="Times New Roman" w:hAnsi="Times New Roman"/>
          <w:sz w:val="24"/>
        </w:rPr>
        <w:t xml:space="preserve"> (refer to the definition contained herein)</w:t>
      </w:r>
    </w:p>
    <w:p w:rsidR="00496E55" w:rsidRPr="0040086D" w:rsidRDefault="00496E55" w:rsidP="00496E55">
      <w:pPr>
        <w:pStyle w:val="ListParagraph"/>
        <w:numPr>
          <w:ilvl w:val="0"/>
          <w:numId w:val="6"/>
        </w:numPr>
        <w:spacing w:after="120"/>
        <w:ind w:left="720"/>
        <w:contextualSpacing w:val="0"/>
        <w:rPr>
          <w:szCs w:val="24"/>
        </w:rPr>
      </w:pPr>
      <w:r w:rsidRPr="0040086D">
        <w:rPr>
          <w:szCs w:val="24"/>
        </w:rPr>
        <w:t>Application fee, which serves as the first annual fee</w:t>
      </w:r>
    </w:p>
    <w:p w:rsidR="00496E55" w:rsidRPr="0040086D" w:rsidRDefault="00496E55" w:rsidP="00496E55">
      <w:pPr>
        <w:pStyle w:val="ListParagraph"/>
        <w:keepLines/>
        <w:numPr>
          <w:ilvl w:val="0"/>
          <w:numId w:val="6"/>
        </w:numPr>
        <w:tabs>
          <w:tab w:val="right" w:pos="9360"/>
        </w:tabs>
        <w:ind w:left="720"/>
        <w:contextualSpacing w:val="0"/>
        <w:rPr>
          <w:szCs w:val="24"/>
        </w:rPr>
      </w:pPr>
      <w:r w:rsidRPr="0040086D">
        <w:rPr>
          <w:szCs w:val="24"/>
        </w:rPr>
        <w:t>CEQA Compliance for Tiers 2 and 3 wineries</w:t>
      </w:r>
    </w:p>
    <w:p w:rsidR="00496E55" w:rsidRPr="0040086D" w:rsidRDefault="00496E55" w:rsidP="00496E55">
      <w:pPr>
        <w:pStyle w:val="ListParagraph"/>
        <w:keepLines/>
        <w:tabs>
          <w:tab w:val="right" w:pos="9360"/>
        </w:tabs>
        <w:contextualSpacing w:val="0"/>
        <w:rPr>
          <w:szCs w:val="24"/>
        </w:rPr>
      </w:pPr>
    </w:p>
    <w:p w:rsidR="00937E76" w:rsidRPr="0040086D" w:rsidRDefault="00937E76" w:rsidP="00937E76">
      <w:pPr>
        <w:spacing w:after="120"/>
        <w:rPr>
          <w:rFonts w:ascii="Times New Roman" w:hAnsi="Times New Roman" w:cs="Times New Roman"/>
        </w:rPr>
      </w:pPr>
      <w:r w:rsidRPr="0040086D">
        <w:rPr>
          <w:rFonts w:ascii="Times New Roman" w:hAnsi="Times New Roman" w:cs="Times New Roman"/>
          <w:b/>
        </w:rPr>
        <w:t xml:space="preserve">Notice of Intent Technical Report </w:t>
      </w:r>
      <w:r w:rsidRPr="0040086D">
        <w:rPr>
          <w:rFonts w:ascii="Times New Roman" w:hAnsi="Times New Roman" w:cs="Times New Roman"/>
        </w:rPr>
        <w:t xml:space="preserve">substantiates the information presented in the Notice of Intent (NOI) and </w:t>
      </w:r>
      <w:r w:rsidR="00EF0968" w:rsidRPr="0040086D">
        <w:rPr>
          <w:rFonts w:ascii="Times New Roman" w:hAnsi="Times New Roman" w:cs="Times New Roman"/>
        </w:rPr>
        <w:t>the Notice of Intent Package</w:t>
      </w:r>
      <w:r w:rsidRPr="0040086D">
        <w:rPr>
          <w:rFonts w:ascii="Times New Roman" w:hAnsi="Times New Roman" w:cs="Times New Roman"/>
        </w:rPr>
        <w:t xml:space="preserve">. The NOI Technical Report shall contain the </w:t>
      </w:r>
      <w:r w:rsidRPr="0040086D">
        <w:rPr>
          <w:rFonts w:ascii="Times New Roman" w:hAnsi="Times New Roman" w:cs="Times New Roman"/>
        </w:rPr>
        <w:lastRenderedPageBreak/>
        <w:t>following assessments and plans:</w:t>
      </w:r>
    </w:p>
    <w:p w:rsidR="00937E76" w:rsidRPr="0040086D" w:rsidRDefault="00937E76" w:rsidP="00937E76">
      <w:pPr>
        <w:pStyle w:val="ListParagraph"/>
        <w:numPr>
          <w:ilvl w:val="0"/>
          <w:numId w:val="4"/>
        </w:numPr>
        <w:spacing w:after="120"/>
        <w:ind w:left="360"/>
        <w:contextualSpacing w:val="0"/>
        <w:rPr>
          <w:szCs w:val="24"/>
        </w:rPr>
      </w:pPr>
      <w:r w:rsidRPr="0040086D">
        <w:rPr>
          <w:szCs w:val="24"/>
        </w:rPr>
        <w:t>Wastewater Management Plan, the development of which is informed by the following NOI Package components:</w:t>
      </w:r>
    </w:p>
    <w:p w:rsidR="00937E76" w:rsidRPr="0040086D" w:rsidRDefault="00937E76" w:rsidP="00937E76">
      <w:pPr>
        <w:pStyle w:val="ListParagraph"/>
        <w:numPr>
          <w:ilvl w:val="0"/>
          <w:numId w:val="5"/>
        </w:numPr>
        <w:spacing w:after="120"/>
        <w:ind w:left="720"/>
        <w:contextualSpacing w:val="0"/>
        <w:rPr>
          <w:szCs w:val="24"/>
        </w:rPr>
      </w:pPr>
      <w:r w:rsidRPr="0040086D">
        <w:rPr>
          <w:szCs w:val="24"/>
        </w:rPr>
        <w:t xml:space="preserve">Hydraulic Loading Rate Calculations </w:t>
      </w:r>
    </w:p>
    <w:p w:rsidR="00937E76" w:rsidRPr="0040086D" w:rsidRDefault="00937E76" w:rsidP="00937E76">
      <w:pPr>
        <w:pStyle w:val="ListParagraph"/>
        <w:numPr>
          <w:ilvl w:val="0"/>
          <w:numId w:val="5"/>
        </w:numPr>
        <w:spacing w:after="120"/>
        <w:ind w:left="720"/>
        <w:contextualSpacing w:val="0"/>
        <w:rPr>
          <w:szCs w:val="24"/>
        </w:rPr>
      </w:pPr>
      <w:r w:rsidRPr="0040086D">
        <w:rPr>
          <w:szCs w:val="24"/>
        </w:rPr>
        <w:t xml:space="preserve">Discharge Area Soil Assessment </w:t>
      </w:r>
    </w:p>
    <w:p w:rsidR="00937E76" w:rsidRPr="0040086D" w:rsidRDefault="00937E76" w:rsidP="00937E76">
      <w:pPr>
        <w:pStyle w:val="ListParagraph"/>
        <w:numPr>
          <w:ilvl w:val="0"/>
          <w:numId w:val="4"/>
        </w:numPr>
        <w:spacing w:after="120"/>
        <w:ind w:left="360"/>
        <w:contextualSpacing w:val="0"/>
        <w:rPr>
          <w:szCs w:val="24"/>
        </w:rPr>
      </w:pPr>
      <w:r w:rsidRPr="0040086D">
        <w:rPr>
          <w:szCs w:val="24"/>
        </w:rPr>
        <w:t xml:space="preserve">Solids Management Plan </w:t>
      </w:r>
    </w:p>
    <w:p w:rsidR="00937E76" w:rsidRPr="0040086D" w:rsidRDefault="00937E76" w:rsidP="00937E76">
      <w:pPr>
        <w:pStyle w:val="ListParagraph"/>
        <w:numPr>
          <w:ilvl w:val="0"/>
          <w:numId w:val="4"/>
        </w:numPr>
        <w:spacing w:after="120"/>
        <w:ind w:left="360"/>
        <w:contextualSpacing w:val="0"/>
        <w:rPr>
          <w:szCs w:val="24"/>
        </w:rPr>
      </w:pPr>
      <w:r w:rsidRPr="0040086D">
        <w:rPr>
          <w:szCs w:val="24"/>
        </w:rPr>
        <w:t xml:space="preserve">Operation and Management Plan </w:t>
      </w:r>
      <w:r w:rsidR="00D1755F">
        <w:rPr>
          <w:szCs w:val="24"/>
        </w:rPr>
        <w:t>(not applicable to Tier 1 or Tier 3 discharging less than 1,500 gpd)</w:t>
      </w:r>
      <w:bookmarkStart w:id="0" w:name="_GoBack"/>
      <w:bookmarkEnd w:id="0"/>
    </w:p>
    <w:p w:rsidR="00937E76" w:rsidRPr="0040086D" w:rsidRDefault="00937E76" w:rsidP="00937E76">
      <w:pPr>
        <w:pStyle w:val="ListParagraph"/>
        <w:numPr>
          <w:ilvl w:val="0"/>
          <w:numId w:val="4"/>
        </w:numPr>
        <w:ind w:left="360"/>
        <w:rPr>
          <w:szCs w:val="24"/>
        </w:rPr>
      </w:pPr>
      <w:r w:rsidRPr="0040086D">
        <w:rPr>
          <w:szCs w:val="24"/>
        </w:rPr>
        <w:t xml:space="preserve">Nitrogen Assessment, </w:t>
      </w:r>
      <w:r w:rsidR="004E0B77" w:rsidRPr="0040086D">
        <w:rPr>
          <w:szCs w:val="24"/>
        </w:rPr>
        <w:t>only submitted with the NOI Technical Report for</w:t>
      </w:r>
      <w:r w:rsidRPr="0040086D">
        <w:rPr>
          <w:szCs w:val="24"/>
        </w:rPr>
        <w:t xml:space="preserve"> dischargers within a discharge area overlaying nitrate</w:t>
      </w:r>
      <w:r w:rsidRPr="0040086D">
        <w:rPr>
          <w:szCs w:val="24"/>
        </w:rPr>
        <w:noBreakHyphen/>
        <w:t>impacted groundwater area plume</w:t>
      </w:r>
    </w:p>
    <w:p w:rsidR="00937E76" w:rsidRPr="0040086D" w:rsidRDefault="00937E76" w:rsidP="00937E76">
      <w:pPr>
        <w:suppressAutoHyphens/>
        <w:spacing w:line="240" w:lineRule="atLeast"/>
        <w:rPr>
          <w:rFonts w:ascii="Times New Roman" w:hAnsi="Times New Roman" w:cs="Times New Roman"/>
          <w:b/>
        </w:rPr>
      </w:pPr>
    </w:p>
    <w:p w:rsidR="0029356D" w:rsidRPr="0040086D" w:rsidRDefault="0029356D" w:rsidP="0029356D">
      <w:pPr>
        <w:suppressAutoHyphens/>
        <w:spacing w:after="120" w:line="240" w:lineRule="atLeast"/>
        <w:rPr>
          <w:rFonts w:ascii="Times New Roman" w:hAnsi="Times New Roman" w:cs="Times New Roman"/>
        </w:rPr>
      </w:pPr>
      <w:r w:rsidRPr="0040086D">
        <w:rPr>
          <w:rFonts w:ascii="Times New Roman" w:hAnsi="Times New Roman" w:cs="Times New Roman"/>
          <w:b/>
        </w:rPr>
        <w:t>Nuisance</w:t>
      </w:r>
      <w:r w:rsidRPr="0040086D">
        <w:rPr>
          <w:rFonts w:ascii="Times New Roman" w:hAnsi="Times New Roman" w:cs="Times New Roman"/>
        </w:rPr>
        <w:t xml:space="preserve"> means anything which meets all of the following requirements:</w:t>
      </w:r>
    </w:p>
    <w:p w:rsidR="0029356D" w:rsidRPr="0040086D" w:rsidRDefault="0029356D" w:rsidP="0029356D">
      <w:pPr>
        <w:numPr>
          <w:ilvl w:val="0"/>
          <w:numId w:val="2"/>
        </w:numPr>
        <w:suppressAutoHyphens/>
        <w:spacing w:after="120" w:line="240" w:lineRule="atLeast"/>
        <w:rPr>
          <w:rFonts w:ascii="Times New Roman" w:hAnsi="Times New Roman" w:cs="Times New Roman"/>
        </w:rPr>
      </w:pPr>
      <w:r w:rsidRPr="0040086D">
        <w:rPr>
          <w:rFonts w:ascii="Times New Roman" w:hAnsi="Times New Roman" w:cs="Times New Roman"/>
        </w:rPr>
        <w:t>Is injurious to health, or is indecent or offensive to the senses, or an obstruction to the free use of property, so as to interfere with the comfortable enjoyment of life or property.</w:t>
      </w:r>
    </w:p>
    <w:p w:rsidR="0029356D" w:rsidRPr="0040086D" w:rsidRDefault="0029356D" w:rsidP="0029356D">
      <w:pPr>
        <w:numPr>
          <w:ilvl w:val="0"/>
          <w:numId w:val="2"/>
        </w:numPr>
        <w:suppressAutoHyphens/>
        <w:spacing w:after="120" w:line="240" w:lineRule="atLeast"/>
        <w:rPr>
          <w:rFonts w:ascii="Times New Roman" w:hAnsi="Times New Roman" w:cs="Times New Roman"/>
        </w:rPr>
      </w:pPr>
      <w:r w:rsidRPr="0040086D">
        <w:rPr>
          <w:rFonts w:ascii="Times New Roman" w:hAnsi="Times New Roman" w:cs="Times New Roman"/>
        </w:rPr>
        <w:t>Affects at the same time an entire community or neighborhood, or any considerable number of persons, although the extent of the annoyance or damage inflicted upon individuals may be unequal.</w:t>
      </w:r>
    </w:p>
    <w:p w:rsidR="0029356D" w:rsidRPr="0040086D" w:rsidRDefault="0029356D" w:rsidP="002C7DB7">
      <w:pPr>
        <w:numPr>
          <w:ilvl w:val="0"/>
          <w:numId w:val="2"/>
        </w:numPr>
        <w:suppressAutoHyphens/>
        <w:spacing w:line="240" w:lineRule="atLeast"/>
        <w:rPr>
          <w:rFonts w:ascii="Times New Roman" w:hAnsi="Times New Roman" w:cs="Times New Roman"/>
        </w:rPr>
      </w:pPr>
      <w:r w:rsidRPr="0040086D">
        <w:rPr>
          <w:rFonts w:ascii="Times New Roman" w:hAnsi="Times New Roman" w:cs="Times New Roman"/>
        </w:rPr>
        <w:t>Occurs during, or as a result of, the treatment or disposal of wastes.</w:t>
      </w:r>
    </w:p>
    <w:p w:rsidR="0029356D" w:rsidRPr="0040086D" w:rsidRDefault="0029356D" w:rsidP="002C7DB7">
      <w:pPr>
        <w:suppressAutoHyphens/>
        <w:spacing w:line="240" w:lineRule="atLeast"/>
        <w:rPr>
          <w:rFonts w:ascii="Times New Roman" w:hAnsi="Times New Roman" w:cs="Times New Roman"/>
        </w:rPr>
      </w:pPr>
    </w:p>
    <w:p w:rsidR="007A132A" w:rsidRPr="0040086D" w:rsidRDefault="007A132A" w:rsidP="002C7DB7">
      <w:pPr>
        <w:suppressAutoHyphens/>
        <w:spacing w:line="240" w:lineRule="atLeast"/>
        <w:rPr>
          <w:rFonts w:ascii="Times New Roman" w:hAnsi="Times New Roman" w:cs="Times New Roman"/>
        </w:rPr>
      </w:pPr>
      <w:r w:rsidRPr="0040086D">
        <w:rPr>
          <w:rFonts w:ascii="Times New Roman" w:hAnsi="Times New Roman" w:cs="Times New Roman"/>
          <w:b/>
        </w:rPr>
        <w:t>Onsite wastewater treatment system(s)</w:t>
      </w:r>
      <w:r w:rsidR="008C0FBE" w:rsidRPr="0040086D">
        <w:rPr>
          <w:rFonts w:ascii="Times New Roman" w:hAnsi="Times New Roman" w:cs="Times New Roman"/>
        </w:rPr>
        <w:t xml:space="preserve"> </w:t>
      </w:r>
      <w:r w:rsidRPr="0040086D">
        <w:rPr>
          <w:rFonts w:ascii="Times New Roman" w:hAnsi="Times New Roman" w:cs="Times New Roman"/>
        </w:rPr>
        <w:t>(OWTS) means individual disposal systems, community collection and disposal systems, and alternative collection and disposal systems that use subsurface disposal. The short form of the term may be singular or plural. OWTS do not include “graywater” systems pursuant to Health and Safety Code Section 17922.12.</w:t>
      </w:r>
    </w:p>
    <w:p w:rsidR="0029356D" w:rsidRPr="0040086D" w:rsidRDefault="0029356D" w:rsidP="002C7DB7">
      <w:pPr>
        <w:suppressAutoHyphens/>
        <w:spacing w:line="240" w:lineRule="atLeast"/>
        <w:rPr>
          <w:rFonts w:ascii="Times New Roman" w:hAnsi="Times New Roman" w:cs="Times New Roman"/>
        </w:rPr>
      </w:pPr>
    </w:p>
    <w:p w:rsidR="0029356D" w:rsidRPr="0040086D" w:rsidRDefault="0029356D" w:rsidP="0029356D">
      <w:pPr>
        <w:suppressAutoHyphens/>
        <w:spacing w:after="120" w:line="240" w:lineRule="atLeast"/>
        <w:rPr>
          <w:rFonts w:ascii="Times New Roman" w:hAnsi="Times New Roman" w:cs="Times New Roman"/>
        </w:rPr>
      </w:pPr>
      <w:r w:rsidRPr="0040086D">
        <w:rPr>
          <w:rFonts w:ascii="Times New Roman" w:hAnsi="Times New Roman" w:cs="Times New Roman"/>
          <w:b/>
        </w:rPr>
        <w:t>Pollution</w:t>
      </w:r>
      <w:r w:rsidRPr="0040086D">
        <w:rPr>
          <w:rFonts w:ascii="Times New Roman" w:hAnsi="Times New Roman" w:cs="Times New Roman"/>
        </w:rPr>
        <w:t xml:space="preserve"> means an alteration of the quality of the waters of the state by waste to a degree which unreasonably affects either of the following:</w:t>
      </w:r>
    </w:p>
    <w:p w:rsidR="0029356D" w:rsidRPr="0040086D" w:rsidRDefault="0029356D" w:rsidP="0029356D">
      <w:pPr>
        <w:numPr>
          <w:ilvl w:val="0"/>
          <w:numId w:val="1"/>
        </w:numPr>
        <w:suppressAutoHyphens/>
        <w:spacing w:after="120" w:line="240" w:lineRule="atLeast"/>
        <w:rPr>
          <w:rFonts w:ascii="Times New Roman" w:hAnsi="Times New Roman" w:cs="Times New Roman"/>
        </w:rPr>
      </w:pPr>
      <w:r w:rsidRPr="0040086D">
        <w:rPr>
          <w:rFonts w:ascii="Times New Roman" w:hAnsi="Times New Roman" w:cs="Times New Roman"/>
        </w:rPr>
        <w:t>The waters for beneficial uses.</w:t>
      </w:r>
    </w:p>
    <w:p w:rsidR="0029356D" w:rsidRPr="0040086D" w:rsidRDefault="0029356D" w:rsidP="0029356D">
      <w:pPr>
        <w:numPr>
          <w:ilvl w:val="0"/>
          <w:numId w:val="1"/>
        </w:numPr>
        <w:suppressAutoHyphens/>
        <w:spacing w:line="240" w:lineRule="atLeast"/>
        <w:rPr>
          <w:rFonts w:ascii="Times New Roman" w:hAnsi="Times New Roman" w:cs="Times New Roman"/>
        </w:rPr>
      </w:pPr>
      <w:r w:rsidRPr="0040086D">
        <w:rPr>
          <w:rFonts w:ascii="Times New Roman" w:hAnsi="Times New Roman" w:cs="Times New Roman"/>
        </w:rPr>
        <w:t>Facilities which serve these beneficial uses.</w:t>
      </w:r>
    </w:p>
    <w:p w:rsidR="0041203F" w:rsidRPr="0040086D" w:rsidRDefault="0041203F" w:rsidP="0041203F">
      <w:pPr>
        <w:suppressAutoHyphens/>
        <w:spacing w:line="240" w:lineRule="atLeast"/>
        <w:ind w:left="720"/>
        <w:rPr>
          <w:rFonts w:ascii="Times New Roman" w:hAnsi="Times New Roman" w:cs="Times New Roman"/>
        </w:rPr>
      </w:pPr>
    </w:p>
    <w:p w:rsidR="003C0D3D" w:rsidRPr="0040086D" w:rsidRDefault="003C0D3D" w:rsidP="003C0D3D">
      <w:pPr>
        <w:suppressAutoHyphens/>
        <w:spacing w:line="240" w:lineRule="atLeast"/>
        <w:rPr>
          <w:rFonts w:ascii="Times New Roman" w:hAnsi="Times New Roman" w:cs="Times New Roman"/>
        </w:rPr>
      </w:pPr>
      <w:r w:rsidRPr="0040086D">
        <w:rPr>
          <w:rFonts w:ascii="Times New Roman" w:hAnsi="Times New Roman" w:cs="Times New Roman"/>
          <w:b/>
        </w:rPr>
        <w:t>Primary treatment</w:t>
      </w:r>
      <w:r w:rsidRPr="0040086D">
        <w:rPr>
          <w:rFonts w:ascii="Times New Roman" w:hAnsi="Times New Roman" w:cs="Times New Roman"/>
        </w:rPr>
        <w:t xml:space="preserve"> means a wastewater treatment process involving physical treatment such as floatation and gravity settling, that is generally the first step in the treatment process; it provides approximately 50 to 70 percent removal of biochemical oxygen demand and 25 to 40 percent removal of total suspended solids.</w:t>
      </w:r>
      <w:bookmarkStart w:id="1" w:name="_Ref459652320"/>
      <w:r w:rsidRPr="0040086D">
        <w:rPr>
          <w:rStyle w:val="FootnoteReference"/>
          <w:rFonts w:ascii="Times New Roman" w:hAnsi="Times New Roman" w:cs="Times New Roman"/>
        </w:rPr>
        <w:footnoteReference w:id="2"/>
      </w:r>
      <w:bookmarkEnd w:id="1"/>
    </w:p>
    <w:p w:rsidR="003C0D3D" w:rsidRPr="0040086D" w:rsidRDefault="003C0D3D" w:rsidP="0041203F">
      <w:pPr>
        <w:suppressAutoHyphens/>
        <w:spacing w:line="240" w:lineRule="atLeast"/>
        <w:rPr>
          <w:rFonts w:ascii="Times New Roman" w:hAnsi="Times New Roman" w:cs="Times New Roman"/>
        </w:rPr>
      </w:pPr>
    </w:p>
    <w:p w:rsidR="006209CC" w:rsidRPr="006209CC" w:rsidRDefault="006209CC" w:rsidP="006209CC">
      <w:pPr>
        <w:suppressAutoHyphens/>
        <w:spacing w:line="240" w:lineRule="atLeast"/>
        <w:rPr>
          <w:rFonts w:ascii="Times New Roman" w:hAnsi="Times New Roman" w:cs="Times New Roman"/>
          <w:b/>
        </w:rPr>
      </w:pPr>
      <w:r>
        <w:rPr>
          <w:rFonts w:ascii="Times New Roman" w:hAnsi="Times New Roman" w:cs="Times New Roman"/>
          <w:b/>
        </w:rPr>
        <w:t>Receiving Land Owner</w:t>
      </w:r>
      <w:r w:rsidRPr="006209CC">
        <w:rPr>
          <w:rFonts w:ascii="Times New Roman" w:hAnsi="Times New Roman" w:cs="Times New Roman"/>
        </w:rPr>
        <w:t xml:space="preserve"> is the owner of the property onto which the treated wastewater is disposed. The Receiving Land Owner may be the same entity as the Discharger or they may be a separate entity.</w:t>
      </w:r>
    </w:p>
    <w:p w:rsidR="006209CC" w:rsidRDefault="006209CC" w:rsidP="0041203F">
      <w:pPr>
        <w:suppressAutoHyphens/>
        <w:spacing w:line="240" w:lineRule="atLeast"/>
        <w:rPr>
          <w:rFonts w:ascii="Times New Roman" w:hAnsi="Times New Roman" w:cs="Times New Roman"/>
          <w:b/>
        </w:rPr>
      </w:pPr>
    </w:p>
    <w:p w:rsidR="0041203F" w:rsidRPr="0040086D" w:rsidRDefault="0041203F" w:rsidP="0041203F">
      <w:pPr>
        <w:suppressAutoHyphens/>
        <w:spacing w:line="240" w:lineRule="atLeast"/>
        <w:rPr>
          <w:rFonts w:ascii="Times New Roman" w:hAnsi="Times New Roman" w:cs="Times New Roman"/>
        </w:rPr>
      </w:pPr>
      <w:r w:rsidRPr="0040086D">
        <w:rPr>
          <w:rFonts w:ascii="Times New Roman" w:hAnsi="Times New Roman" w:cs="Times New Roman"/>
          <w:b/>
        </w:rPr>
        <w:t>Recycled water</w:t>
      </w:r>
      <w:r w:rsidRPr="0040086D">
        <w:rPr>
          <w:rFonts w:ascii="Times New Roman" w:hAnsi="Times New Roman" w:cs="Times New Roman"/>
        </w:rPr>
        <w:t xml:space="preserve"> means water which, as a result of treatment of waste, is suitable for a direct </w:t>
      </w:r>
      <w:r w:rsidRPr="0040086D">
        <w:rPr>
          <w:rFonts w:ascii="Times New Roman" w:hAnsi="Times New Roman" w:cs="Times New Roman"/>
        </w:rPr>
        <w:lastRenderedPageBreak/>
        <w:t xml:space="preserve">beneficial use or a controlled use that would not otherwise occur and is therefore considered a valuable resource. </w:t>
      </w:r>
    </w:p>
    <w:p w:rsidR="0041203F" w:rsidRPr="0040086D" w:rsidRDefault="0041203F" w:rsidP="0041203F">
      <w:pPr>
        <w:suppressAutoHyphens/>
        <w:spacing w:line="240" w:lineRule="atLeast"/>
        <w:rPr>
          <w:rFonts w:ascii="Times New Roman" w:hAnsi="Times New Roman" w:cs="Times New Roman"/>
        </w:rPr>
      </w:pPr>
    </w:p>
    <w:p w:rsidR="0067477C" w:rsidRPr="0040086D" w:rsidRDefault="0067477C" w:rsidP="0067477C">
      <w:pPr>
        <w:suppressAutoHyphens/>
        <w:spacing w:line="240" w:lineRule="atLeast"/>
        <w:rPr>
          <w:rFonts w:ascii="Times New Roman" w:hAnsi="Times New Roman" w:cs="Times New Roman"/>
        </w:rPr>
      </w:pPr>
      <w:r w:rsidRPr="0040086D">
        <w:rPr>
          <w:rFonts w:ascii="Times New Roman" w:hAnsi="Times New Roman" w:cs="Times New Roman"/>
          <w:b/>
        </w:rPr>
        <w:t>Resting period</w:t>
      </w:r>
      <w:r w:rsidRPr="0040086D">
        <w:rPr>
          <w:rFonts w:ascii="Times New Roman" w:hAnsi="Times New Roman" w:cs="Times New Roman"/>
        </w:rPr>
        <w:t xml:space="preserve"> is the time after wastewater application until the beginning of the next application cycle. During this period, the applied water partially evaporates and the remainder moves downward into the soil column, allowing the upper reaches of the soil horizon to dry and reaerate.</w:t>
      </w:r>
      <w:r w:rsidRPr="0040086D">
        <w:rPr>
          <w:rStyle w:val="FootnoteReference"/>
          <w:rFonts w:ascii="Times New Roman" w:hAnsi="Times New Roman" w:cs="Times New Roman"/>
        </w:rPr>
        <w:footnoteReference w:id="3"/>
      </w:r>
    </w:p>
    <w:p w:rsidR="0067477C" w:rsidRPr="0040086D" w:rsidRDefault="0067477C" w:rsidP="003C0D3D">
      <w:pPr>
        <w:suppressAutoHyphens/>
        <w:spacing w:line="240" w:lineRule="atLeast"/>
        <w:rPr>
          <w:rFonts w:ascii="Times New Roman" w:hAnsi="Times New Roman" w:cs="Times New Roman"/>
          <w:b/>
        </w:rPr>
      </w:pPr>
    </w:p>
    <w:p w:rsidR="003C0D3D" w:rsidRPr="0040086D" w:rsidRDefault="008C0FBE" w:rsidP="003C0D3D">
      <w:pPr>
        <w:suppressAutoHyphens/>
        <w:spacing w:line="240" w:lineRule="atLeast"/>
        <w:rPr>
          <w:rFonts w:ascii="Times New Roman" w:hAnsi="Times New Roman" w:cs="Times New Roman"/>
        </w:rPr>
      </w:pPr>
      <w:r w:rsidRPr="0040086D">
        <w:rPr>
          <w:rFonts w:ascii="Times New Roman" w:hAnsi="Times New Roman" w:cs="Times New Roman"/>
          <w:b/>
        </w:rPr>
        <w:t>Secondary treatment</w:t>
      </w:r>
      <w:r w:rsidR="003C0D3D" w:rsidRPr="0040086D">
        <w:rPr>
          <w:rFonts w:ascii="Times New Roman" w:hAnsi="Times New Roman" w:cs="Times New Roman"/>
        </w:rPr>
        <w:t xml:space="preserve"> means a wastewater treatment process utilizing biological activity in the treatment of wastewater; generally the second step in the treatment process (after primary treatment) that results in the removal of approximately 90 to 95 percent of influent biochemical oxygen demand and total suspended solids.</w:t>
      </w:r>
      <w:r w:rsidR="003C0D3D" w:rsidRPr="0040086D">
        <w:rPr>
          <w:rFonts w:ascii="Times New Roman" w:hAnsi="Times New Roman" w:cs="Times New Roman"/>
          <w:vertAlign w:val="superscript"/>
        </w:rPr>
        <w:fldChar w:fldCharType="begin"/>
      </w:r>
      <w:r w:rsidR="003C0D3D" w:rsidRPr="0040086D">
        <w:rPr>
          <w:rFonts w:ascii="Times New Roman" w:hAnsi="Times New Roman" w:cs="Times New Roman"/>
          <w:vertAlign w:val="superscript"/>
        </w:rPr>
        <w:instrText xml:space="preserve"> NOTEREF _Ref459652320 \h  \* MERGEFORMAT </w:instrText>
      </w:r>
      <w:r w:rsidR="003C0D3D" w:rsidRPr="0040086D">
        <w:rPr>
          <w:rFonts w:ascii="Times New Roman" w:hAnsi="Times New Roman" w:cs="Times New Roman"/>
          <w:vertAlign w:val="superscript"/>
        </w:rPr>
      </w:r>
      <w:r w:rsidR="003C0D3D" w:rsidRPr="0040086D">
        <w:rPr>
          <w:rFonts w:ascii="Times New Roman" w:hAnsi="Times New Roman" w:cs="Times New Roman"/>
          <w:vertAlign w:val="superscript"/>
        </w:rPr>
        <w:fldChar w:fldCharType="separate"/>
      </w:r>
      <w:r w:rsidR="003C0D3D" w:rsidRPr="0040086D">
        <w:rPr>
          <w:rFonts w:ascii="Times New Roman" w:hAnsi="Times New Roman" w:cs="Times New Roman"/>
          <w:vertAlign w:val="superscript"/>
        </w:rPr>
        <w:t>1</w:t>
      </w:r>
      <w:r w:rsidR="003C0D3D" w:rsidRPr="0040086D">
        <w:rPr>
          <w:rFonts w:ascii="Times New Roman" w:hAnsi="Times New Roman" w:cs="Times New Roman"/>
          <w:vertAlign w:val="superscript"/>
        </w:rPr>
        <w:fldChar w:fldCharType="end"/>
      </w:r>
    </w:p>
    <w:p w:rsidR="003C0D3D" w:rsidRPr="0040086D" w:rsidRDefault="003C0D3D" w:rsidP="0041203F">
      <w:pPr>
        <w:suppressAutoHyphens/>
        <w:spacing w:line="240" w:lineRule="atLeast"/>
        <w:rPr>
          <w:rFonts w:ascii="Times New Roman" w:hAnsi="Times New Roman" w:cs="Times New Roman"/>
        </w:rPr>
      </w:pPr>
    </w:p>
    <w:p w:rsidR="00EC5A3A" w:rsidRPr="00EC5A3A" w:rsidRDefault="00EC5A3A" w:rsidP="00EC5A3A">
      <w:pPr>
        <w:suppressAutoHyphens/>
        <w:spacing w:line="240" w:lineRule="atLeast"/>
        <w:rPr>
          <w:rFonts w:ascii="Times New Roman" w:hAnsi="Times New Roman" w:cs="Times New Roman"/>
          <w:b/>
        </w:rPr>
      </w:pPr>
      <w:r>
        <w:rPr>
          <w:rFonts w:ascii="Times New Roman" w:hAnsi="Times New Roman" w:cs="Times New Roman"/>
          <w:b/>
        </w:rPr>
        <w:t>Sodium Adsorption Ratio (SAR)</w:t>
      </w:r>
      <w:r w:rsidRPr="00EC5A3A">
        <w:rPr>
          <w:rFonts w:ascii="Times New Roman" w:hAnsi="Times New Roman" w:cs="Times New Roman"/>
        </w:rPr>
        <w:t xml:space="preserve"> equals the sodium concentration expressed in moles of charge per liter divided by the square root of half the sum of calcium and magnesium expressed in moles of charge per liter. The SAR along with </w:t>
      </w:r>
      <w:r>
        <w:rPr>
          <w:rFonts w:ascii="Times New Roman" w:hAnsi="Times New Roman" w:cs="Times New Roman"/>
        </w:rPr>
        <w:t xml:space="preserve">the electrical conductivity </w:t>
      </w:r>
      <w:r w:rsidRPr="00EC5A3A">
        <w:rPr>
          <w:rFonts w:ascii="Times New Roman" w:hAnsi="Times New Roman" w:cs="Times New Roman"/>
        </w:rPr>
        <w:t>EC impacts the ability of water to infiltrate into soil. At a low EC, 5 dS/m, a SAR of less than 20 will not impede infiltration. (Ayers and Westcot, 1985)</w:t>
      </w:r>
    </w:p>
    <w:p w:rsidR="00EC5A3A" w:rsidRDefault="00EC5A3A" w:rsidP="0041203F">
      <w:pPr>
        <w:suppressAutoHyphens/>
        <w:spacing w:line="240" w:lineRule="atLeast"/>
        <w:rPr>
          <w:rFonts w:ascii="Times New Roman" w:hAnsi="Times New Roman" w:cs="Times New Roman"/>
          <w:b/>
        </w:rPr>
      </w:pPr>
    </w:p>
    <w:p w:rsidR="007A132A" w:rsidRPr="0040086D" w:rsidRDefault="007A132A" w:rsidP="0041203F">
      <w:pPr>
        <w:suppressAutoHyphens/>
        <w:spacing w:line="240" w:lineRule="atLeast"/>
        <w:rPr>
          <w:rFonts w:ascii="Times New Roman" w:hAnsi="Times New Roman" w:cs="Times New Roman"/>
        </w:rPr>
      </w:pPr>
      <w:r w:rsidRPr="0040086D">
        <w:rPr>
          <w:rFonts w:ascii="Times New Roman" w:hAnsi="Times New Roman" w:cs="Times New Roman"/>
          <w:b/>
        </w:rPr>
        <w:t>State Water Board</w:t>
      </w:r>
      <w:r w:rsidRPr="0040086D">
        <w:rPr>
          <w:rFonts w:ascii="Times New Roman" w:hAnsi="Times New Roman" w:cs="Times New Roman"/>
        </w:rPr>
        <w:t xml:space="preserve"> </w:t>
      </w:r>
      <w:r w:rsidR="0067477C" w:rsidRPr="0040086D">
        <w:rPr>
          <w:rFonts w:ascii="Times New Roman" w:hAnsi="Times New Roman" w:cs="Times New Roman"/>
        </w:rPr>
        <w:t>references</w:t>
      </w:r>
      <w:r w:rsidRPr="0040086D">
        <w:rPr>
          <w:rFonts w:ascii="Times New Roman" w:hAnsi="Times New Roman" w:cs="Times New Roman"/>
        </w:rPr>
        <w:t xml:space="preserve"> the </w:t>
      </w:r>
      <w:r w:rsidR="0067477C" w:rsidRPr="0040086D">
        <w:rPr>
          <w:rFonts w:ascii="Times New Roman" w:hAnsi="Times New Roman" w:cs="Times New Roman"/>
        </w:rPr>
        <w:t xml:space="preserve">California </w:t>
      </w:r>
      <w:r w:rsidRPr="0040086D">
        <w:rPr>
          <w:rFonts w:ascii="Times New Roman" w:hAnsi="Times New Roman" w:cs="Times New Roman"/>
        </w:rPr>
        <w:t>State Water Resources Control Board</w:t>
      </w:r>
      <w:r w:rsidR="0067477C" w:rsidRPr="0040086D">
        <w:rPr>
          <w:rFonts w:ascii="Times New Roman" w:hAnsi="Times New Roman" w:cs="Times New Roman"/>
        </w:rPr>
        <w:t>.</w:t>
      </w:r>
    </w:p>
    <w:p w:rsidR="003B5071" w:rsidRPr="0040086D" w:rsidRDefault="003B5071" w:rsidP="002C7DB7">
      <w:pPr>
        <w:suppressAutoHyphens/>
        <w:spacing w:line="240" w:lineRule="atLeast"/>
        <w:rPr>
          <w:rFonts w:ascii="Times New Roman" w:hAnsi="Times New Roman" w:cs="Times New Roman"/>
        </w:rPr>
      </w:pPr>
    </w:p>
    <w:p w:rsidR="003B5071" w:rsidRPr="0040086D" w:rsidRDefault="003B5071" w:rsidP="002C7DB7">
      <w:pPr>
        <w:suppressAutoHyphens/>
        <w:spacing w:line="240" w:lineRule="atLeast"/>
        <w:rPr>
          <w:rFonts w:ascii="Times New Roman" w:hAnsi="Times New Roman" w:cs="Times New Roman"/>
        </w:rPr>
      </w:pPr>
      <w:r w:rsidRPr="0040086D">
        <w:rPr>
          <w:rFonts w:ascii="Times New Roman" w:hAnsi="Times New Roman" w:cs="Times New Roman"/>
          <w:b/>
        </w:rPr>
        <w:t>Supplemental treatment</w:t>
      </w:r>
      <w:r w:rsidRPr="0040086D">
        <w:rPr>
          <w:rFonts w:ascii="Times New Roman" w:hAnsi="Times New Roman" w:cs="Times New Roman"/>
        </w:rPr>
        <w:t xml:space="preserve"> means any </w:t>
      </w:r>
      <w:r w:rsidR="003F5D9A" w:rsidRPr="0040086D">
        <w:rPr>
          <w:rFonts w:ascii="Times New Roman" w:hAnsi="Times New Roman" w:cs="Times New Roman"/>
        </w:rPr>
        <w:t xml:space="preserve">onsite wastewater treatment system </w:t>
      </w:r>
      <w:r w:rsidRPr="0040086D">
        <w:rPr>
          <w:rFonts w:ascii="Times New Roman" w:hAnsi="Times New Roman" w:cs="Times New Roman"/>
        </w:rPr>
        <w:t xml:space="preserve">or component of an </w:t>
      </w:r>
      <w:r w:rsidR="003F5D9A" w:rsidRPr="0040086D">
        <w:rPr>
          <w:rFonts w:ascii="Times New Roman" w:hAnsi="Times New Roman" w:cs="Times New Roman"/>
        </w:rPr>
        <w:t>onsite wastewater treatment system</w:t>
      </w:r>
      <w:r w:rsidRPr="0040086D">
        <w:rPr>
          <w:rFonts w:ascii="Times New Roman" w:hAnsi="Times New Roman" w:cs="Times New Roman"/>
        </w:rPr>
        <w:t xml:space="preserve">, except a </w:t>
      </w:r>
      <w:r w:rsidR="0067477C" w:rsidRPr="0040086D">
        <w:rPr>
          <w:rFonts w:ascii="Times New Roman" w:hAnsi="Times New Roman" w:cs="Times New Roman"/>
        </w:rPr>
        <w:t xml:space="preserve">septic tank or dosing tank </w:t>
      </w:r>
      <w:r w:rsidRPr="0040086D">
        <w:rPr>
          <w:rFonts w:ascii="Times New Roman" w:hAnsi="Times New Roman" w:cs="Times New Roman"/>
        </w:rPr>
        <w:t>that performs additional wastewater treatment so that the effluent meets a predetermined performance requirement prior to discharge of effluent into the dispersal field.</w:t>
      </w:r>
    </w:p>
    <w:p w:rsidR="003B5071" w:rsidRPr="0040086D" w:rsidRDefault="003B5071" w:rsidP="002C7DB7">
      <w:pPr>
        <w:suppressAutoHyphens/>
        <w:spacing w:line="240" w:lineRule="atLeast"/>
        <w:rPr>
          <w:rFonts w:ascii="Times New Roman" w:hAnsi="Times New Roman" w:cs="Times New Roman"/>
        </w:rPr>
      </w:pPr>
    </w:p>
    <w:p w:rsidR="003B5071" w:rsidRPr="0040086D" w:rsidRDefault="003B5071" w:rsidP="002C7DB7">
      <w:pPr>
        <w:suppressAutoHyphens/>
        <w:spacing w:line="240" w:lineRule="atLeast"/>
        <w:rPr>
          <w:rFonts w:ascii="Times New Roman" w:hAnsi="Times New Roman" w:cs="Times New Roman"/>
        </w:rPr>
      </w:pPr>
      <w:r w:rsidRPr="0040086D">
        <w:rPr>
          <w:rFonts w:ascii="Times New Roman" w:hAnsi="Times New Roman" w:cs="Times New Roman"/>
          <w:b/>
        </w:rPr>
        <w:t>TMDL</w:t>
      </w:r>
      <w:r w:rsidRPr="0040086D">
        <w:rPr>
          <w:rFonts w:ascii="Times New Roman" w:hAnsi="Times New Roman" w:cs="Times New Roman"/>
        </w:rPr>
        <w:t xml:space="preserve"> is the acronym for "total maximum daily load." Section 303(d)(1) of the Clean Water Act requires each State to establish a TMDL for each impaired water body to address the pollutant(s) causing the impairment. In California, TMDLs are usually adopted as Basin Plan amendments and contain implementation plans detailing how water quality standards will be attained.</w:t>
      </w:r>
    </w:p>
    <w:p w:rsidR="0040086D" w:rsidRPr="0040086D" w:rsidRDefault="0040086D" w:rsidP="0041203F">
      <w:pPr>
        <w:suppressAutoHyphens/>
        <w:spacing w:line="240" w:lineRule="atLeast"/>
        <w:rPr>
          <w:rFonts w:ascii="Times New Roman" w:hAnsi="Times New Roman" w:cs="Times New Roman"/>
        </w:rPr>
      </w:pPr>
    </w:p>
    <w:p w:rsidR="00EC5A3A" w:rsidRPr="00EC5A3A" w:rsidRDefault="00EC5A3A" w:rsidP="00EC5A3A">
      <w:pPr>
        <w:suppressAutoHyphens/>
        <w:spacing w:line="240" w:lineRule="atLeast"/>
        <w:rPr>
          <w:rFonts w:ascii="Times New Roman" w:hAnsi="Times New Roman" w:cs="Times New Roman"/>
        </w:rPr>
      </w:pPr>
      <w:r w:rsidRPr="00EC5A3A">
        <w:rPr>
          <w:rFonts w:ascii="Times New Roman" w:hAnsi="Times New Roman" w:cs="Times New Roman"/>
          <w:b/>
        </w:rPr>
        <w:t xml:space="preserve">Vadose Zone </w:t>
      </w:r>
      <w:r>
        <w:rPr>
          <w:rFonts w:ascii="Times New Roman" w:hAnsi="Times New Roman" w:cs="Times New Roman"/>
        </w:rPr>
        <w:t>is t</w:t>
      </w:r>
      <w:r w:rsidRPr="00EC5A3A">
        <w:rPr>
          <w:rFonts w:ascii="Times New Roman" w:hAnsi="Times New Roman" w:cs="Times New Roman"/>
        </w:rPr>
        <w:t xml:space="preserve">he unsaturated portion of soil between the </w:t>
      </w:r>
      <w:r>
        <w:rPr>
          <w:rFonts w:ascii="Times New Roman" w:hAnsi="Times New Roman" w:cs="Times New Roman"/>
        </w:rPr>
        <w:t xml:space="preserve">soil surface and saturated soil </w:t>
      </w:r>
      <w:r w:rsidRPr="00EC5A3A">
        <w:rPr>
          <w:rFonts w:ascii="Times New Roman" w:hAnsi="Times New Roman" w:cs="Times New Roman"/>
        </w:rPr>
        <w:t xml:space="preserve">associated with the water table. </w:t>
      </w:r>
      <w:r>
        <w:rPr>
          <w:rFonts w:ascii="Times New Roman" w:hAnsi="Times New Roman" w:cs="Times New Roman"/>
        </w:rPr>
        <w:t xml:space="preserve">The term </w:t>
      </w:r>
      <w:r w:rsidRPr="00EC5A3A">
        <w:rPr>
          <w:rFonts w:ascii="Times New Roman" w:hAnsi="Times New Roman" w:cs="Times New Roman"/>
        </w:rPr>
        <w:t>unsaturated zone</w:t>
      </w:r>
      <w:r>
        <w:rPr>
          <w:rFonts w:ascii="Times New Roman" w:hAnsi="Times New Roman" w:cs="Times New Roman"/>
        </w:rPr>
        <w:t xml:space="preserve"> is used interchangeably with vadose zone</w:t>
      </w:r>
      <w:r w:rsidRPr="00EC5A3A">
        <w:rPr>
          <w:rFonts w:ascii="Times New Roman" w:hAnsi="Times New Roman" w:cs="Times New Roman"/>
        </w:rPr>
        <w:t>.</w:t>
      </w:r>
    </w:p>
    <w:p w:rsidR="00EC5A3A" w:rsidRDefault="00EC5A3A" w:rsidP="0041203F">
      <w:pPr>
        <w:suppressAutoHyphens/>
        <w:spacing w:line="240" w:lineRule="atLeast"/>
        <w:rPr>
          <w:rFonts w:ascii="Times New Roman" w:hAnsi="Times New Roman" w:cs="Times New Roman"/>
          <w:b/>
        </w:rPr>
      </w:pPr>
    </w:p>
    <w:p w:rsidR="0041203F" w:rsidRPr="0040086D" w:rsidRDefault="0041203F" w:rsidP="0041203F">
      <w:pPr>
        <w:suppressAutoHyphens/>
        <w:spacing w:line="240" w:lineRule="atLeast"/>
        <w:rPr>
          <w:rFonts w:ascii="Times New Roman" w:hAnsi="Times New Roman" w:cs="Times New Roman"/>
        </w:rPr>
      </w:pPr>
      <w:r w:rsidRPr="0040086D">
        <w:rPr>
          <w:rFonts w:ascii="Times New Roman" w:hAnsi="Times New Roman" w:cs="Times New Roman"/>
          <w:b/>
        </w:rPr>
        <w:t>Waste</w:t>
      </w:r>
      <w:r w:rsidRPr="0040086D">
        <w:rPr>
          <w:rFonts w:ascii="Times New Roman" w:hAnsi="Times New Roman" w:cs="Times New Roman"/>
        </w:rPr>
        <w:t xml:space="preserve"> includes sewage and any and all other waste substances, liquid, solid, gaseous, or radioactive, associated with human habitation, or of human or animal origin, or from any producing, manufacturing, or processing operation, including waste placed within containers of whatever nature prior to, and for purposes of, disposal.</w:t>
      </w:r>
    </w:p>
    <w:p w:rsidR="003B5071" w:rsidRPr="0040086D" w:rsidRDefault="003B5071" w:rsidP="002C7DB7">
      <w:pPr>
        <w:suppressAutoHyphens/>
        <w:spacing w:line="240" w:lineRule="atLeast"/>
        <w:rPr>
          <w:rFonts w:ascii="Times New Roman" w:hAnsi="Times New Roman" w:cs="Times New Roman"/>
        </w:rPr>
      </w:pPr>
    </w:p>
    <w:p w:rsidR="003B5071" w:rsidRDefault="003B5071" w:rsidP="002C7DB7">
      <w:pPr>
        <w:suppressAutoHyphens/>
        <w:spacing w:line="240" w:lineRule="atLeast"/>
        <w:rPr>
          <w:rFonts w:ascii="Times New Roman" w:hAnsi="Times New Roman" w:cs="Times New Roman"/>
        </w:rPr>
      </w:pPr>
      <w:r w:rsidRPr="0040086D">
        <w:rPr>
          <w:rFonts w:ascii="Times New Roman" w:hAnsi="Times New Roman" w:cs="Times New Roman"/>
          <w:b/>
        </w:rPr>
        <w:t>Waste discharge requirement</w:t>
      </w:r>
      <w:r w:rsidR="008C0FBE" w:rsidRPr="0040086D">
        <w:rPr>
          <w:rFonts w:ascii="Times New Roman" w:hAnsi="Times New Roman" w:cs="Times New Roman"/>
        </w:rPr>
        <w:t xml:space="preserve"> or </w:t>
      </w:r>
      <w:r w:rsidRPr="0040086D">
        <w:rPr>
          <w:rFonts w:ascii="Times New Roman" w:hAnsi="Times New Roman" w:cs="Times New Roman"/>
          <w:b/>
        </w:rPr>
        <w:t>WDR</w:t>
      </w:r>
      <w:r w:rsidRPr="0040086D">
        <w:rPr>
          <w:rFonts w:ascii="Times New Roman" w:hAnsi="Times New Roman" w:cs="Times New Roman"/>
        </w:rPr>
        <w:t xml:space="preserve"> means an operation and discharge permit issued for the discharge of waste pursuant to Section 13260 of the California Water Code.</w:t>
      </w:r>
    </w:p>
    <w:p w:rsidR="006209CC" w:rsidRDefault="006209CC" w:rsidP="002C7DB7">
      <w:pPr>
        <w:suppressAutoHyphens/>
        <w:spacing w:line="240" w:lineRule="atLeast"/>
        <w:rPr>
          <w:rFonts w:ascii="Times New Roman" w:hAnsi="Times New Roman" w:cs="Times New Roman"/>
        </w:rPr>
      </w:pPr>
    </w:p>
    <w:p w:rsidR="006209CC" w:rsidRPr="0040086D" w:rsidRDefault="006209CC" w:rsidP="002C7DB7">
      <w:pPr>
        <w:suppressAutoHyphens/>
        <w:spacing w:line="240" w:lineRule="atLeast"/>
        <w:rPr>
          <w:rFonts w:ascii="Times New Roman" w:hAnsi="Times New Roman" w:cs="Times New Roman"/>
        </w:rPr>
      </w:pPr>
      <w:r w:rsidRPr="006209CC">
        <w:rPr>
          <w:rFonts w:ascii="Times New Roman" w:hAnsi="Times New Roman" w:cs="Times New Roman"/>
          <w:b/>
        </w:rPr>
        <w:lastRenderedPageBreak/>
        <w:t>Wastewater system</w:t>
      </w:r>
      <w:r>
        <w:rPr>
          <w:rFonts w:ascii="Times New Roman" w:hAnsi="Times New Roman" w:cs="Times New Roman"/>
        </w:rPr>
        <w:t xml:space="preserve"> </w:t>
      </w:r>
      <w:r w:rsidRPr="006209CC">
        <w:rPr>
          <w:rFonts w:ascii="Times New Roman" w:hAnsi="Times New Roman" w:cs="Times New Roman"/>
        </w:rPr>
        <w:t>refers to the collection and conveyance system, treatment equipment and systems, pumping stations, monitoring systems, and other systems associated with the collection, treatment, storage, and disposal of wastewater</w:t>
      </w:r>
      <w:r>
        <w:rPr>
          <w:rFonts w:ascii="Times New Roman" w:hAnsi="Times New Roman" w:cs="Times New Roman"/>
        </w:rPr>
        <w:t>.</w:t>
      </w:r>
    </w:p>
    <w:p w:rsidR="0029356D" w:rsidRDefault="0029356D" w:rsidP="002C7DB7">
      <w:pPr>
        <w:suppressAutoHyphens/>
        <w:spacing w:line="240" w:lineRule="atLeast"/>
        <w:rPr>
          <w:rFonts w:ascii="Times New Roman" w:hAnsi="Times New Roman" w:cs="Times New Roman"/>
          <w:sz w:val="22"/>
          <w:szCs w:val="22"/>
        </w:rPr>
      </w:pPr>
    </w:p>
    <w:p w:rsidR="0029356D" w:rsidRPr="0029356D" w:rsidRDefault="0029356D" w:rsidP="0029356D">
      <w:pPr>
        <w:suppressAutoHyphens/>
        <w:spacing w:line="240" w:lineRule="atLeast"/>
        <w:rPr>
          <w:rFonts w:ascii="Times New Roman" w:hAnsi="Times New Roman" w:cs="Times New Roman"/>
          <w:sz w:val="22"/>
          <w:szCs w:val="22"/>
        </w:rPr>
      </w:pPr>
    </w:p>
    <w:sectPr w:rsidR="0029356D" w:rsidRPr="0029356D" w:rsidSect="0040086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B5E" w:rsidRDefault="00011B5E">
      <w:pPr>
        <w:spacing w:line="20" w:lineRule="exact"/>
        <w:rPr>
          <w:rFonts w:cs="Times New Roman"/>
          <w:sz w:val="20"/>
        </w:rPr>
      </w:pPr>
    </w:p>
  </w:endnote>
  <w:endnote w:type="continuationSeparator" w:id="0">
    <w:p w:rsidR="00011B5E" w:rsidRDefault="00011B5E">
      <w:r>
        <w:rPr>
          <w:rFonts w:cs="Times New Roman"/>
          <w:sz w:val="20"/>
        </w:rPr>
        <w:t xml:space="preserve"> </w:t>
      </w:r>
    </w:p>
  </w:endnote>
  <w:endnote w:type="continuationNotice" w:id="1">
    <w:p w:rsidR="00011B5E" w:rsidRDefault="00011B5E">
      <w:r>
        <w:rPr>
          <w:rFonts w:cs="Times New Roman"/>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55F" w:rsidRDefault="00D1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86D" w:rsidRPr="0040086D" w:rsidRDefault="0040086D" w:rsidP="0040086D">
    <w:pPr>
      <w:pStyle w:val="Footer"/>
      <w:rPr>
        <w:rFonts w:ascii="Times New Roman" w:hAnsi="Times New Roman" w:cs="Times New Roman"/>
        <w:sz w:val="20"/>
        <w:szCs w:val="20"/>
      </w:rPr>
    </w:pPr>
    <w:r w:rsidRPr="0040086D">
      <w:rPr>
        <w:rFonts w:ascii="Times New Roman" w:hAnsi="Times New Roman" w:cs="Times New Roman"/>
        <w:sz w:val="20"/>
        <w:szCs w:val="20"/>
      </w:rPr>
      <w:ptab w:relativeTo="margin" w:alignment="left" w:leader="none"/>
    </w:r>
    <w:r w:rsidRPr="0040086D">
      <w:rPr>
        <w:rStyle w:val="PageNumber"/>
        <w:rFonts w:ascii="Times New Roman" w:hAnsi="Times New Roman" w:cs="Times New Roman"/>
        <w:bCs/>
        <w:sz w:val="20"/>
        <w:szCs w:val="20"/>
      </w:rPr>
      <w:t xml:space="preserve"> Or</w:t>
    </w:r>
    <w:r w:rsidR="005128E1">
      <w:rPr>
        <w:rStyle w:val="PageNumber"/>
        <w:rFonts w:ascii="Times New Roman" w:hAnsi="Times New Roman" w:cs="Times New Roman"/>
        <w:bCs/>
        <w:sz w:val="20"/>
        <w:szCs w:val="20"/>
      </w:rPr>
      <w:t>der No. R2-2017-XXX Attachment I</w:t>
    </w:r>
    <w:r w:rsidRPr="0040086D">
      <w:rPr>
        <w:rStyle w:val="PageNumber"/>
        <w:rFonts w:ascii="Times New Roman" w:hAnsi="Times New Roman" w:cs="Times New Roman"/>
        <w:bCs/>
        <w:sz w:val="20"/>
        <w:szCs w:val="20"/>
      </w:rPr>
      <w:ptab w:relativeTo="margin" w:alignment="center" w:leader="none"/>
    </w:r>
    <w:r w:rsidRPr="0040086D">
      <w:rPr>
        <w:rStyle w:val="PageNumber"/>
        <w:rFonts w:ascii="Times New Roman" w:hAnsi="Times New Roman" w:cs="Times New Roman"/>
        <w:bCs/>
        <w:sz w:val="20"/>
        <w:szCs w:val="20"/>
      </w:rPr>
      <w:fldChar w:fldCharType="begin"/>
    </w:r>
    <w:r w:rsidRPr="0040086D">
      <w:rPr>
        <w:rStyle w:val="PageNumber"/>
        <w:rFonts w:ascii="Times New Roman" w:hAnsi="Times New Roman" w:cs="Times New Roman"/>
        <w:bCs/>
        <w:sz w:val="20"/>
        <w:szCs w:val="20"/>
      </w:rPr>
      <w:instrText xml:space="preserve"> PAGE   \* MERGEFORMAT </w:instrText>
    </w:r>
    <w:r w:rsidRPr="0040086D">
      <w:rPr>
        <w:rStyle w:val="PageNumber"/>
        <w:rFonts w:ascii="Times New Roman" w:hAnsi="Times New Roman" w:cs="Times New Roman"/>
        <w:bCs/>
        <w:sz w:val="20"/>
        <w:szCs w:val="20"/>
      </w:rPr>
      <w:fldChar w:fldCharType="separate"/>
    </w:r>
    <w:r w:rsidR="00D1755F">
      <w:rPr>
        <w:rStyle w:val="PageNumber"/>
        <w:rFonts w:ascii="Times New Roman" w:hAnsi="Times New Roman" w:cs="Times New Roman"/>
        <w:bCs/>
        <w:noProof/>
        <w:sz w:val="20"/>
        <w:szCs w:val="20"/>
      </w:rPr>
      <w:t>1</w:t>
    </w:r>
    <w:r w:rsidRPr="0040086D">
      <w:rPr>
        <w:rStyle w:val="PageNumber"/>
        <w:rFonts w:ascii="Times New Roman" w:hAnsi="Times New Roman" w:cs="Times New Roman"/>
        <w:bCs/>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B5E" w:rsidRPr="006E6578" w:rsidRDefault="00011B5E">
    <w:pPr>
      <w:rPr>
        <w:rFonts w:ascii="Times New Roman" w:hAnsi="Times New Roman" w:cs="Times New Roman"/>
        <w:sz w:val="18"/>
        <w:szCs w:val="18"/>
      </w:rPr>
    </w:pPr>
    <w:r w:rsidRPr="00053662">
      <w:rPr>
        <w:rStyle w:val="PageNumber"/>
        <w:rFonts w:ascii="Times New Roman" w:hAnsi="Times New Roman" w:cs="Times New Roman"/>
        <w:bCs/>
        <w:sz w:val="18"/>
        <w:szCs w:val="18"/>
      </w:rPr>
      <w:t>Or</w:t>
    </w:r>
    <w:r>
      <w:rPr>
        <w:rStyle w:val="PageNumber"/>
        <w:rFonts w:ascii="Times New Roman" w:hAnsi="Times New Roman" w:cs="Times New Roman"/>
        <w:bCs/>
        <w:sz w:val="18"/>
        <w:szCs w:val="18"/>
      </w:rPr>
      <w:t>der No. R2-2017-XXX Attachment H</w:t>
    </w:r>
    <w:r w:rsidRPr="006E6578">
      <w:rPr>
        <w:rStyle w:val="PageNumber"/>
        <w:rFonts w:ascii="Times New Roman" w:hAnsi="Times New Roman" w:cs="Times New Roman"/>
        <w:b/>
        <w:bCs/>
        <w:sz w:val="18"/>
        <w:szCs w:val="18"/>
      </w:rPr>
      <w:t xml:space="preserve"> </w:t>
    </w:r>
    <w:r w:rsidRPr="006E6578">
      <w:rPr>
        <w:rFonts w:ascii="Times New Roman" w:hAnsi="Times New Roman" w:cs="Times New Roman"/>
        <w:sz w:val="18"/>
        <w:szCs w:val="18"/>
      </w:rPr>
      <w:ptab w:relativeTo="margin" w:alignment="center" w:leader="none"/>
    </w:r>
    <w:r w:rsidR="0040086D">
      <w:rPr>
        <w:rFonts w:ascii="Times New Roman" w:hAnsi="Times New Roman" w:cs="Times New Roman"/>
        <w:sz w:val="18"/>
        <w:szCs w:val="18"/>
      </w:rPr>
      <w:ptab w:relativeTo="margin" w:alignment="center" w:leader="none"/>
    </w:r>
    <w:r w:rsidRPr="006E6578">
      <w:rPr>
        <w:rFonts w:ascii="Times New Roman" w:hAnsi="Times New Roman" w:cs="Times New Roman"/>
        <w:sz w:val="18"/>
        <w:szCs w:val="18"/>
      </w:rPr>
      <w:ptab w:relativeTo="margin" w:alignment="right" w:leader="none"/>
    </w:r>
    <w:r w:rsidRPr="006E6578">
      <w:rPr>
        <w:rFonts w:ascii="Times New Roman" w:hAnsi="Times New Roman" w:cs="Times New Roman"/>
        <w:sz w:val="18"/>
        <w:szCs w:val="18"/>
      </w:rPr>
      <w:fldChar w:fldCharType="begin"/>
    </w:r>
    <w:r w:rsidRPr="006E6578">
      <w:rPr>
        <w:rFonts w:ascii="Times New Roman" w:hAnsi="Times New Roman" w:cs="Times New Roman"/>
        <w:sz w:val="18"/>
        <w:szCs w:val="18"/>
      </w:rPr>
      <w:instrText xml:space="preserve"> PAGE   \* MERGEFORMAT </w:instrText>
    </w:r>
    <w:r w:rsidRPr="006E6578">
      <w:rPr>
        <w:rFonts w:ascii="Times New Roman" w:hAnsi="Times New Roman" w:cs="Times New Roman"/>
        <w:sz w:val="18"/>
        <w:szCs w:val="18"/>
      </w:rPr>
      <w:fldChar w:fldCharType="separate"/>
    </w:r>
    <w:r w:rsidR="0040086D">
      <w:rPr>
        <w:rFonts w:ascii="Times New Roman" w:hAnsi="Times New Roman" w:cs="Times New Roman"/>
        <w:noProof/>
        <w:sz w:val="18"/>
        <w:szCs w:val="18"/>
      </w:rPr>
      <w:t>1</w:t>
    </w:r>
    <w:r w:rsidRPr="006E6578">
      <w:rPr>
        <w:rFonts w:ascii="Times New Roman" w:hAnsi="Times New Roman" w:cs="Times New Roman"/>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B5E" w:rsidRDefault="00011B5E">
      <w:r>
        <w:rPr>
          <w:rFonts w:cs="Times New Roman"/>
          <w:sz w:val="20"/>
        </w:rPr>
        <w:separator/>
      </w:r>
    </w:p>
  </w:footnote>
  <w:footnote w:type="continuationSeparator" w:id="0">
    <w:p w:rsidR="00011B5E" w:rsidRDefault="00011B5E">
      <w:r>
        <w:continuationSeparator/>
      </w:r>
    </w:p>
  </w:footnote>
  <w:footnote w:id="1">
    <w:p w:rsidR="00011B5E" w:rsidRPr="00921599" w:rsidRDefault="00011B5E">
      <w:pPr>
        <w:pStyle w:val="FootnoteText"/>
        <w:rPr>
          <w:rFonts w:ascii="Times New Roman" w:hAnsi="Times New Roman"/>
          <w:sz w:val="18"/>
          <w:szCs w:val="18"/>
        </w:rPr>
      </w:pPr>
      <w:r w:rsidRPr="00921599">
        <w:rPr>
          <w:rStyle w:val="FootnoteReference"/>
          <w:rFonts w:ascii="Times New Roman" w:hAnsi="Times New Roman"/>
          <w:sz w:val="18"/>
          <w:szCs w:val="18"/>
        </w:rPr>
        <w:footnoteRef/>
      </w:r>
      <w:r w:rsidRPr="00921599">
        <w:rPr>
          <w:rFonts w:ascii="Times New Roman" w:hAnsi="Times New Roman"/>
          <w:sz w:val="18"/>
          <w:szCs w:val="18"/>
        </w:rPr>
        <w:t xml:space="preserve"> EPA Primer for Municipal Wastewater Treatment. EPA 832-R-04-001. (September 2004). pg. 17. Accessible online at </w:t>
      </w:r>
      <w:hyperlink r:id="rId1" w:history="1">
        <w:r w:rsidRPr="00921599">
          <w:rPr>
            <w:rStyle w:val="Hyperlink"/>
            <w:rFonts w:ascii="Times New Roman" w:hAnsi="Times New Roman"/>
            <w:sz w:val="18"/>
            <w:szCs w:val="18"/>
          </w:rPr>
          <w:t>https://www.epa.gov/sites/production/files/2015-09/documents/primer.pdf</w:t>
        </w:r>
      </w:hyperlink>
      <w:r w:rsidRPr="00921599">
        <w:rPr>
          <w:rFonts w:ascii="Times New Roman" w:hAnsi="Times New Roman"/>
          <w:sz w:val="18"/>
          <w:szCs w:val="18"/>
        </w:rPr>
        <w:t>.</w:t>
      </w:r>
    </w:p>
  </w:footnote>
  <w:footnote w:id="2">
    <w:p w:rsidR="00011B5E" w:rsidRPr="0067477C" w:rsidRDefault="00011B5E">
      <w:pPr>
        <w:pStyle w:val="FootnoteText"/>
        <w:rPr>
          <w:rFonts w:ascii="Times New Roman" w:hAnsi="Times New Roman"/>
          <w:szCs w:val="20"/>
        </w:rPr>
      </w:pPr>
      <w:r w:rsidRPr="0067477C">
        <w:rPr>
          <w:rStyle w:val="FootnoteReference"/>
          <w:rFonts w:ascii="Times New Roman" w:hAnsi="Times New Roman"/>
          <w:szCs w:val="20"/>
        </w:rPr>
        <w:footnoteRef/>
      </w:r>
      <w:r w:rsidRPr="0067477C">
        <w:rPr>
          <w:rFonts w:ascii="Times New Roman" w:hAnsi="Times New Roman"/>
          <w:szCs w:val="20"/>
        </w:rPr>
        <w:t xml:space="preserve"> </w:t>
      </w:r>
      <w:r w:rsidR="0067477C">
        <w:rPr>
          <w:rFonts w:ascii="Times New Roman" w:hAnsi="Times New Roman"/>
          <w:szCs w:val="20"/>
        </w:rPr>
        <w:t xml:space="preserve">Source: </w:t>
      </w:r>
      <w:r w:rsidRPr="0067477C">
        <w:rPr>
          <w:rFonts w:ascii="Times New Roman" w:hAnsi="Times New Roman"/>
          <w:szCs w:val="20"/>
        </w:rPr>
        <w:t>US Environmental Protection Agency. 1996. Wastewater Treatment: Alternatives to Septic Systems Guidance Document. EPA/909-K-96-001.</w:t>
      </w:r>
    </w:p>
  </w:footnote>
  <w:footnote w:id="3">
    <w:p w:rsidR="0067477C" w:rsidRDefault="0067477C" w:rsidP="0067477C">
      <w:pPr>
        <w:pStyle w:val="FootnoteText"/>
      </w:pPr>
      <w:r w:rsidRPr="0067477C">
        <w:rPr>
          <w:rStyle w:val="FootnoteReference"/>
          <w:rFonts w:ascii="Times New Roman" w:hAnsi="Times New Roman"/>
          <w:szCs w:val="20"/>
        </w:rPr>
        <w:footnoteRef/>
      </w:r>
      <w:r w:rsidRPr="0067477C">
        <w:rPr>
          <w:rFonts w:ascii="Times New Roman" w:hAnsi="Times New Roman"/>
          <w:szCs w:val="20"/>
        </w:rPr>
        <w:t xml:space="preserve"> Source: Wine Institute, Kennedy/Jenks Consultants. 2004. </w:t>
      </w:r>
      <w:r w:rsidRPr="0067477C">
        <w:rPr>
          <w:rFonts w:ascii="Times New Roman" w:hAnsi="Times New Roman"/>
          <w:i/>
          <w:szCs w:val="20"/>
        </w:rPr>
        <w:t>Land Application of Winery Stillage and Non-Stillage Process Water: Study Results and Proposed Guidelines</w:t>
      </w:r>
      <w:r>
        <w:rPr>
          <w:rFonts w:ascii="Times New Roman" w:hAnsi="Times New Roman"/>
          <w:szCs w:val="20"/>
        </w:rPr>
        <w:t>. Glossary of Terms.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55F" w:rsidRDefault="00D175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505985" o:spid="_x0000_s34818" type="#_x0000_t136" style="position:absolute;margin-left:0;margin-top:0;width:201pt;height:66.75pt;z-index:-251655168;mso-position-horizontal:center;mso-position-horizontal-relative:margin;mso-position-vertical:center;mso-position-vertical-relative:margin" o:allowincell="f" fillcolor="silver" stroked="f">
          <v:fill opacity=".5"/>
          <v:textpath style="font-family:&quot;Arial&quot;;font-size:60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55F" w:rsidRDefault="00D175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505986" o:spid="_x0000_s34819" type="#_x0000_t136" style="position:absolute;margin-left:0;margin-top:0;width:201pt;height:66.75pt;z-index:-251653120;mso-position-horizontal:center;mso-position-horizontal-relative:margin;mso-position-vertical:center;mso-position-vertical-relative:margin" o:allowincell="f" fillcolor="silver" stroked="f">
          <v:fill opacity=".5"/>
          <v:textpath style="font-family:&quot;Arial&quot;;font-size:60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55F" w:rsidRDefault="00D175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505984" o:spid="_x0000_s34817" type="#_x0000_t136" style="position:absolute;margin-left:0;margin-top:0;width:201pt;height:66.75pt;z-index:-251657216;mso-position-horizontal:center;mso-position-horizontal-relative:margin;mso-position-vertical:center;mso-position-vertical-relative:margin" o:allowincell="f" fillcolor="silver" stroked="f">
          <v:fill opacity=".5"/>
          <v:textpath style="font-family:&quot;Arial&quot;;font-size:60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keepNext/>
        <w:keepLines/>
        <w:tabs>
          <w:tab w:val="num" w:pos="720"/>
        </w:tabs>
        <w:ind w:left="720" w:hanging="720"/>
      </w:pPr>
      <w:rPr>
        <w:rFonts w:ascii="Courier" w:hAnsi="Courier" w:cs="Times New Roman"/>
        <w:sz w:val="20"/>
        <w:szCs w:val="20"/>
      </w:rPr>
    </w:lvl>
    <w:lvl w:ilvl="1">
      <w:start w:val="1"/>
      <w:numFmt w:val="lowerLetter"/>
      <w:pStyle w:val="Level2"/>
      <w:lvlText w:val="%2."/>
      <w:lvlJc w:val="left"/>
      <w:pPr>
        <w:keepNext/>
        <w:keepLines/>
        <w:tabs>
          <w:tab w:val="num" w:pos="1080"/>
        </w:tabs>
        <w:ind w:left="1080" w:hanging="360"/>
      </w:pPr>
    </w:lvl>
    <w:lvl w:ilvl="2">
      <w:start w:val="1"/>
      <w:numFmt w:val="lowerRoman"/>
      <w:pStyle w:val="Level3"/>
      <w:lvlText w:val="%3."/>
      <w:lvlJc w:val="left"/>
      <w:pPr>
        <w:tabs>
          <w:tab w:val="num" w:pos="1800"/>
        </w:tabs>
        <w:ind w:left="180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1EC641E"/>
    <w:multiLevelType w:val="hybridMultilevel"/>
    <w:tmpl w:val="099AA8A2"/>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040CCC"/>
    <w:multiLevelType w:val="hybridMultilevel"/>
    <w:tmpl w:val="099AA8A2"/>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735BCA"/>
    <w:multiLevelType w:val="hybridMultilevel"/>
    <w:tmpl w:val="C61A4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33510"/>
    <w:multiLevelType w:val="hybridMultilevel"/>
    <w:tmpl w:val="E5C20A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9E5547"/>
    <w:multiLevelType w:val="hybridMultilevel"/>
    <w:tmpl w:val="B8FC4EC6"/>
    <w:lvl w:ilvl="0" w:tplc="0409000F">
      <w:start w:val="1"/>
      <w:numFmt w:val="decimal"/>
      <w:lvlText w:val="%1."/>
      <w:lvlJc w:val="left"/>
      <w:pPr>
        <w:ind w:left="720" w:hanging="360"/>
      </w:pPr>
      <w:rPr>
        <w:rFonts w:hint="default"/>
        <w:spacing w:val="-4"/>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B1850"/>
    <w:multiLevelType w:val="hybridMultilevel"/>
    <w:tmpl w:val="CB840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E97285"/>
    <w:multiLevelType w:val="hybridMultilevel"/>
    <w:tmpl w:val="AEDA86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9C57842"/>
    <w:multiLevelType w:val="hybridMultilevel"/>
    <w:tmpl w:val="AA68F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8F3525"/>
    <w:multiLevelType w:val="hybridMultilevel"/>
    <w:tmpl w:val="1EC81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94445"/>
    <w:multiLevelType w:val="hybridMultilevel"/>
    <w:tmpl w:val="F7A4EA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num>
  <w:num w:numId="5">
    <w:abstractNumId w:val="2"/>
  </w:num>
  <w:num w:numId="6">
    <w:abstractNumId w:val="10"/>
  </w:num>
  <w:num w:numId="7">
    <w:abstractNumId w:val="7"/>
  </w:num>
  <w:num w:numId="8">
    <w:abstractNumId w:val="1"/>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117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4820"/>
    <o:shapelayout v:ext="edit">
      <o:idmap v:ext="edit" data="34"/>
    </o:shapelayout>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0F7"/>
    <w:rsid w:val="00011B5E"/>
    <w:rsid w:val="00023AC1"/>
    <w:rsid w:val="0004343B"/>
    <w:rsid w:val="000505F4"/>
    <w:rsid w:val="00053662"/>
    <w:rsid w:val="00062C5C"/>
    <w:rsid w:val="00066143"/>
    <w:rsid w:val="000C5292"/>
    <w:rsid w:val="00106882"/>
    <w:rsid w:val="00120F56"/>
    <w:rsid w:val="0013072B"/>
    <w:rsid w:val="001A5E83"/>
    <w:rsid w:val="001C1502"/>
    <w:rsid w:val="001C60D5"/>
    <w:rsid w:val="001E340C"/>
    <w:rsid w:val="00202EEE"/>
    <w:rsid w:val="002830F7"/>
    <w:rsid w:val="0029356D"/>
    <w:rsid w:val="002B6909"/>
    <w:rsid w:val="002C7DB7"/>
    <w:rsid w:val="0032289D"/>
    <w:rsid w:val="00332DE4"/>
    <w:rsid w:val="00393B66"/>
    <w:rsid w:val="003B5071"/>
    <w:rsid w:val="003C0D3D"/>
    <w:rsid w:val="003E29A1"/>
    <w:rsid w:val="003F5D9A"/>
    <w:rsid w:val="0040086D"/>
    <w:rsid w:val="0041203F"/>
    <w:rsid w:val="004454F5"/>
    <w:rsid w:val="00496E55"/>
    <w:rsid w:val="004E0B77"/>
    <w:rsid w:val="005128E1"/>
    <w:rsid w:val="005331F3"/>
    <w:rsid w:val="005A3441"/>
    <w:rsid w:val="006209CC"/>
    <w:rsid w:val="0067477C"/>
    <w:rsid w:val="006A679C"/>
    <w:rsid w:val="006B7BC2"/>
    <w:rsid w:val="006E6578"/>
    <w:rsid w:val="006F3486"/>
    <w:rsid w:val="0070244D"/>
    <w:rsid w:val="007A132A"/>
    <w:rsid w:val="00840F6F"/>
    <w:rsid w:val="008C0FBE"/>
    <w:rsid w:val="00921599"/>
    <w:rsid w:val="00927C17"/>
    <w:rsid w:val="00937E76"/>
    <w:rsid w:val="009912DB"/>
    <w:rsid w:val="00A705C6"/>
    <w:rsid w:val="00B202D5"/>
    <w:rsid w:val="00C03558"/>
    <w:rsid w:val="00C512FB"/>
    <w:rsid w:val="00C73FD3"/>
    <w:rsid w:val="00CE14D4"/>
    <w:rsid w:val="00D1755F"/>
    <w:rsid w:val="00D212D4"/>
    <w:rsid w:val="00D46BF3"/>
    <w:rsid w:val="00D92C06"/>
    <w:rsid w:val="00DB440A"/>
    <w:rsid w:val="00EC5A3A"/>
    <w:rsid w:val="00EF0968"/>
    <w:rsid w:val="00F62AE9"/>
    <w:rsid w:val="00FC0A4B"/>
    <w:rsid w:val="00FC424C"/>
    <w:rsid w:val="00FD22ED"/>
    <w:rsid w:val="00FE119B"/>
    <w:rsid w:val="00FF4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20"/>
    <o:shapelayout v:ext="edit">
      <o:idmap v:ext="edit" data="1"/>
    </o:shapelayout>
  </w:shapeDefaults>
  <w:decimalSymbol w:val="."/>
  <w:listSeparator w:val=","/>
  <w14:docId w14:val="7A0C45D3"/>
  <w15:docId w15:val="{694955AE-D5BB-469B-9586-0A8EBD8B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sz w:val="24"/>
      <w:szCs w:val="24"/>
    </w:rPr>
  </w:style>
  <w:style w:type="paragraph" w:styleId="Heading3">
    <w:name w:val="heading 3"/>
    <w:basedOn w:val="Normal"/>
    <w:next w:val="Normal"/>
    <w:link w:val="Heading3Char"/>
    <w:autoRedefine/>
    <w:uiPriority w:val="9"/>
    <w:unhideWhenUsed/>
    <w:qFormat/>
    <w:rsid w:val="0067477C"/>
    <w:pPr>
      <w:keepNext/>
      <w:keepLines/>
      <w:widowControl/>
      <w:tabs>
        <w:tab w:val="left" w:pos="-2430"/>
      </w:tabs>
      <w:autoSpaceDE/>
      <w:autoSpaceDN/>
      <w:adjustRightInd/>
      <w:spacing w:after="120"/>
      <w:outlineLvl w:val="2"/>
    </w:pPr>
    <w:rPr>
      <w:rFonts w:ascii="Times New Roman" w:eastAsiaTheme="majorEastAsia" w:hAnsi="Times New Roman" w:cs="Times New Roman"/>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0"/>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0"/>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customStyle="1" w:styleId="FooterChar">
    <w:name w:val="Footer Char"/>
    <w:link w:val="Footer"/>
    <w:uiPriority w:val="99"/>
    <w:rsid w:val="007A132A"/>
    <w:rPr>
      <w:rFonts w:ascii="Arial" w:hAnsi="Arial" w:cs="Arial"/>
      <w:sz w:val="24"/>
      <w:szCs w:val="24"/>
    </w:rPr>
  </w:style>
  <w:style w:type="paragraph" w:styleId="Title">
    <w:name w:val="Title"/>
    <w:basedOn w:val="Normal"/>
    <w:link w:val="TitleChar"/>
    <w:qFormat/>
    <w:rsid w:val="002B6909"/>
    <w:pPr>
      <w:widowControl/>
      <w:autoSpaceDE/>
      <w:autoSpaceDN/>
      <w:adjustRightInd/>
      <w:jc w:val="center"/>
    </w:pPr>
    <w:rPr>
      <w:rFonts w:ascii="Times New Roman" w:hAnsi="Times New Roman" w:cs="Times New Roman"/>
      <w:b/>
      <w:sz w:val="28"/>
      <w:szCs w:val="20"/>
    </w:rPr>
  </w:style>
  <w:style w:type="character" w:customStyle="1" w:styleId="TitleChar">
    <w:name w:val="Title Char"/>
    <w:basedOn w:val="DefaultParagraphFont"/>
    <w:link w:val="Title"/>
    <w:rsid w:val="002B6909"/>
    <w:rPr>
      <w:b/>
      <w:sz w:val="28"/>
    </w:rPr>
  </w:style>
  <w:style w:type="paragraph" w:styleId="BalloonText">
    <w:name w:val="Balloon Text"/>
    <w:basedOn w:val="Normal"/>
    <w:link w:val="BalloonTextChar"/>
    <w:uiPriority w:val="99"/>
    <w:semiHidden/>
    <w:unhideWhenUsed/>
    <w:rsid w:val="006E6578"/>
    <w:rPr>
      <w:rFonts w:ascii="Tahoma" w:hAnsi="Tahoma" w:cs="Tahoma"/>
      <w:sz w:val="16"/>
      <w:szCs w:val="16"/>
    </w:rPr>
  </w:style>
  <w:style w:type="character" w:customStyle="1" w:styleId="BalloonTextChar">
    <w:name w:val="Balloon Text Char"/>
    <w:basedOn w:val="DefaultParagraphFont"/>
    <w:link w:val="BalloonText"/>
    <w:uiPriority w:val="99"/>
    <w:semiHidden/>
    <w:rsid w:val="006E6578"/>
    <w:rPr>
      <w:rFonts w:ascii="Tahoma" w:hAnsi="Tahoma" w:cs="Tahoma"/>
      <w:sz w:val="16"/>
      <w:szCs w:val="16"/>
    </w:rPr>
  </w:style>
  <w:style w:type="character" w:styleId="Hyperlink">
    <w:name w:val="Hyperlink"/>
    <w:uiPriority w:val="99"/>
    <w:rsid w:val="00921599"/>
    <w:rPr>
      <w:color w:val="0000FF"/>
      <w:u w:val="single"/>
    </w:rPr>
  </w:style>
  <w:style w:type="paragraph" w:customStyle="1" w:styleId="Level1">
    <w:name w:val="Level 1"/>
    <w:basedOn w:val="Normal"/>
    <w:rsid w:val="000C5292"/>
    <w:pPr>
      <w:numPr>
        <w:numId w:val="3"/>
      </w:numPr>
      <w:ind w:left="648" w:hanging="648"/>
      <w:outlineLvl w:val="0"/>
    </w:pPr>
    <w:rPr>
      <w:rFonts w:ascii="Courier" w:hAnsi="Courier" w:cs="Times New Roman"/>
      <w:sz w:val="20"/>
    </w:rPr>
  </w:style>
  <w:style w:type="paragraph" w:customStyle="1" w:styleId="Level2">
    <w:name w:val="Level 2"/>
    <w:basedOn w:val="Normal"/>
    <w:rsid w:val="000C5292"/>
    <w:pPr>
      <w:numPr>
        <w:ilvl w:val="1"/>
        <w:numId w:val="3"/>
      </w:numPr>
      <w:ind w:left="1008" w:hanging="360"/>
      <w:outlineLvl w:val="1"/>
    </w:pPr>
    <w:rPr>
      <w:rFonts w:ascii="Courier" w:hAnsi="Courier" w:cs="Times New Roman"/>
      <w:sz w:val="20"/>
    </w:rPr>
  </w:style>
  <w:style w:type="paragraph" w:customStyle="1" w:styleId="Level3">
    <w:name w:val="Level 3"/>
    <w:basedOn w:val="Normal"/>
    <w:rsid w:val="000C5292"/>
    <w:pPr>
      <w:numPr>
        <w:ilvl w:val="2"/>
        <w:numId w:val="3"/>
      </w:numPr>
      <w:ind w:left="2160" w:hanging="720"/>
      <w:outlineLvl w:val="2"/>
    </w:pPr>
    <w:rPr>
      <w:rFonts w:ascii="Courier" w:hAnsi="Courier" w:cs="Times New Roman"/>
      <w:sz w:val="20"/>
    </w:rPr>
  </w:style>
  <w:style w:type="paragraph" w:styleId="ListParagraph">
    <w:name w:val="List Paragraph"/>
    <w:basedOn w:val="Normal"/>
    <w:uiPriority w:val="34"/>
    <w:qFormat/>
    <w:rsid w:val="000C5292"/>
    <w:pPr>
      <w:widowControl/>
      <w:autoSpaceDE/>
      <w:autoSpaceDN/>
      <w:adjustRightInd/>
      <w:ind w:left="720"/>
      <w:contextualSpacing/>
    </w:pPr>
    <w:rPr>
      <w:rFonts w:ascii="Times New Roman" w:hAnsi="Times New Roman" w:cs="Times New Roman"/>
      <w:szCs w:val="20"/>
    </w:rPr>
  </w:style>
  <w:style w:type="character" w:styleId="CommentReference">
    <w:name w:val="annotation reference"/>
    <w:uiPriority w:val="99"/>
    <w:semiHidden/>
    <w:unhideWhenUsed/>
    <w:rsid w:val="000C5292"/>
    <w:rPr>
      <w:sz w:val="16"/>
      <w:szCs w:val="16"/>
    </w:rPr>
  </w:style>
  <w:style w:type="paragraph" w:styleId="CommentText">
    <w:name w:val="annotation text"/>
    <w:basedOn w:val="Normal"/>
    <w:link w:val="CommentTextChar"/>
    <w:uiPriority w:val="99"/>
    <w:unhideWhenUsed/>
    <w:rsid w:val="000C5292"/>
    <w:pPr>
      <w:widowControl/>
      <w:autoSpaceDE/>
      <w:autoSpaceDN/>
      <w:adjustRightInd/>
    </w:pPr>
    <w:rPr>
      <w:rFonts w:ascii="Times New Roman" w:hAnsi="Times New Roman" w:cs="Times New Roman"/>
      <w:sz w:val="20"/>
    </w:rPr>
  </w:style>
  <w:style w:type="character" w:customStyle="1" w:styleId="CommentTextChar">
    <w:name w:val="Comment Text Char"/>
    <w:basedOn w:val="DefaultParagraphFont"/>
    <w:link w:val="CommentText"/>
    <w:uiPriority w:val="99"/>
    <w:rsid w:val="000C5292"/>
    <w:rPr>
      <w:szCs w:val="24"/>
    </w:rPr>
  </w:style>
  <w:style w:type="character" w:customStyle="1" w:styleId="Heading3Char">
    <w:name w:val="Heading 3 Char"/>
    <w:basedOn w:val="DefaultParagraphFont"/>
    <w:link w:val="Heading3"/>
    <w:uiPriority w:val="9"/>
    <w:rsid w:val="0067477C"/>
    <w:rPr>
      <w:rFonts w:eastAsiaTheme="majorEastAsia"/>
      <w:b/>
      <w:bCs/>
      <w:snapToGrid w:val="0"/>
      <w:sz w:val="24"/>
      <w:szCs w:val="24"/>
    </w:rPr>
  </w:style>
  <w:style w:type="character" w:styleId="FollowedHyperlink">
    <w:name w:val="FollowedHyperlink"/>
    <w:basedOn w:val="DefaultParagraphFont"/>
    <w:uiPriority w:val="99"/>
    <w:semiHidden/>
    <w:unhideWhenUsed/>
    <w:rsid w:val="006747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pa.gov/sites/production/files/2015-09/documents/prim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29199-9A94-4836-A754-63AE8243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5</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WINERY FACILITIES w/ WDRs or WRRs</vt:lpstr>
    </vt:vector>
  </TitlesOfParts>
  <Company>SFBRWQCB</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WINERY FACILITIES w/ WDRs or WRRs</dc:title>
  <dc:creator>BDA</dc:creator>
  <cp:lastModifiedBy>Gunter, Melissa@Waterboards</cp:lastModifiedBy>
  <cp:revision>40</cp:revision>
  <cp:lastPrinted>2004-08-12T19:27:00Z</cp:lastPrinted>
  <dcterms:created xsi:type="dcterms:W3CDTF">2016-02-02T01:09:00Z</dcterms:created>
  <dcterms:modified xsi:type="dcterms:W3CDTF">2017-07-27T17:11:00Z</dcterms:modified>
</cp:coreProperties>
</file>