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glossary/document.xml" ContentType="application/vnd.openxmlformats-officedocument.wordprocessingml.document.glossary+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7A61E64D" w:rsidP="139147C0" w:rsidRDefault="7F64069A" w14:paraId="759BECC4" w14:textId="0BDCEB04">
      <w:pPr>
        <w:rPr>
          <w:b/>
          <w:bCs/>
        </w:rPr>
      </w:pPr>
      <w:r w:rsidRPr="5E663D07">
        <w:rPr>
          <w:b/>
          <w:bCs/>
        </w:rPr>
        <w:t>Draft Staff Framewor</w:t>
      </w:r>
      <w:r w:rsidRPr="5E663D07" w:rsidR="0AC9B80E">
        <w:rPr>
          <w:b/>
          <w:bCs/>
        </w:rPr>
        <w:t xml:space="preserve">k for </w:t>
      </w:r>
      <w:r w:rsidRPr="5E663D07" w:rsidR="7BA1EF01">
        <w:rPr>
          <w:b/>
          <w:bCs/>
        </w:rPr>
        <w:t xml:space="preserve">the </w:t>
      </w:r>
      <w:r w:rsidRPr="5E663D07" w:rsidR="0AC9B80E">
        <w:rPr>
          <w:b/>
          <w:bCs/>
        </w:rPr>
        <w:t>Making Conservation a California Way of Life</w:t>
      </w:r>
      <w:r w:rsidRPr="5E663D07" w:rsidR="7538E34A">
        <w:rPr>
          <w:b/>
          <w:bCs/>
        </w:rPr>
        <w:t xml:space="preserve"> Regulation</w:t>
      </w:r>
      <w:r w:rsidRPr="5E663D07" w:rsidR="0AC9B80E">
        <w:rPr>
          <w:b/>
          <w:bCs/>
        </w:rPr>
        <w:t xml:space="preserve"> </w:t>
      </w:r>
      <w:r w:rsidRPr="5E663D07">
        <w:rPr>
          <w:b/>
          <w:bCs/>
        </w:rPr>
        <w:t>(Proposed Regulatory Framework)</w:t>
      </w:r>
    </w:p>
    <w:p w:rsidRPr="000D504F" w:rsidR="0E6EBFDA" w:rsidP="139147C0" w:rsidRDefault="41FC09A2" w14:paraId="7128B4C3" w14:textId="5E60A6E0">
      <w:r w:rsidRPr="000D504F">
        <w:t>California is experiencing large swings between drought and flood, and</w:t>
      </w:r>
      <w:r w:rsidRPr="000D504F" w:rsidR="0B653012">
        <w:t xml:space="preserve"> </w:t>
      </w:r>
      <w:r w:rsidRPr="000D504F">
        <w:t>due to climate change</w:t>
      </w:r>
      <w:r w:rsidRPr="000D504F" w:rsidR="6A6665CE">
        <w:t xml:space="preserve"> </w:t>
      </w:r>
      <w:r w:rsidRPr="000D504F">
        <w:t>th</w:t>
      </w:r>
      <w:r w:rsidRPr="000D504F" w:rsidR="19AF8F13">
        <w:t>e</w:t>
      </w:r>
      <w:r w:rsidRPr="000D504F">
        <w:t>se swings are becoming more severe. The recent storms and flooding seen statewide are proof of this shift and emphasize the importance of staying prepared.</w:t>
      </w:r>
      <w:r w:rsidRPr="000D504F" w:rsidR="024EC8BD">
        <w:t xml:space="preserve"> </w:t>
      </w:r>
      <w:r w:rsidRPr="000D504F" w:rsidR="57E34FDB">
        <w:t>So do</w:t>
      </w:r>
      <w:r w:rsidRPr="000D504F" w:rsidR="024EC8BD">
        <w:t xml:space="preserve"> </w:t>
      </w:r>
      <w:r w:rsidRPr="000D504F" w:rsidR="70C69C4A">
        <w:t xml:space="preserve">the </w:t>
      </w:r>
      <w:r w:rsidRPr="000D504F" w:rsidR="024EC8BD">
        <w:t xml:space="preserve">back-to-back droughts </w:t>
      </w:r>
      <w:r w:rsidRPr="000D504F" w:rsidR="6C687C72">
        <w:t>of the last decade</w:t>
      </w:r>
      <w:r w:rsidRPr="000D504F" w:rsidR="20A577BD">
        <w:t>:</w:t>
      </w:r>
      <w:r w:rsidRPr="000D504F" w:rsidR="6C687C72">
        <w:t xml:space="preserve"> </w:t>
      </w:r>
      <w:r w:rsidRPr="000D504F" w:rsidR="75F574D7">
        <w:t>hotter and drier periods</w:t>
      </w:r>
      <w:r w:rsidRPr="000D504F" w:rsidR="387A1463">
        <w:t xml:space="preserve"> are increasing in</w:t>
      </w:r>
      <w:r w:rsidRPr="000D504F" w:rsidR="024EC8BD">
        <w:t xml:space="preserve"> frequency and severity, reducing snowpack, drying soils, </w:t>
      </w:r>
      <w:r w:rsidRPr="000D504F" w:rsidR="4A973A31">
        <w:t xml:space="preserve">and </w:t>
      </w:r>
      <w:r w:rsidRPr="000D504F" w:rsidR="024EC8BD">
        <w:t xml:space="preserve">making </w:t>
      </w:r>
      <w:r w:rsidRPr="000D504F" w:rsidR="67ECB59E">
        <w:t>our</w:t>
      </w:r>
      <w:r w:rsidRPr="000D504F" w:rsidR="024EC8BD">
        <w:t xml:space="preserve"> water supplies more vulnerable.</w:t>
      </w:r>
    </w:p>
    <w:p w:rsidRPr="000D504F" w:rsidR="44625201" w:rsidRDefault="2AB2E529" w14:paraId="2760B581" w14:textId="26A832EE">
      <w:r w:rsidRPr="000D504F">
        <w:t xml:space="preserve">To replace and replenish the water that thirstier soils, vegetation, and the atmosphere will consume under hotter and drier conditions, Governor Newsom in August 2022 released “California’s Water Supply Strategy” with actions to recycle, de-salt and conserve more water and expand water storage capacity.  Making </w:t>
      </w:r>
      <w:r w:rsidRPr="000D504F" w:rsidR="76C38000">
        <w:t>c</w:t>
      </w:r>
      <w:r w:rsidRPr="000D504F">
        <w:t xml:space="preserve">onservation a </w:t>
      </w:r>
      <w:r w:rsidRPr="000D504F" w:rsidR="7F67278C">
        <w:t>w</w:t>
      </w:r>
      <w:r w:rsidRPr="000D504F">
        <w:t xml:space="preserve">ay of </w:t>
      </w:r>
      <w:r w:rsidRPr="000D504F" w:rsidR="67E90DFD">
        <w:t>l</w:t>
      </w:r>
      <w:r w:rsidRPr="000D504F">
        <w:t>ife is a critical part of t</w:t>
      </w:r>
      <w:r w:rsidRPr="000D504F" w:rsidR="347CCC13">
        <w:t>h</w:t>
      </w:r>
      <w:r w:rsidRPr="000D504F" w:rsidR="351376B7">
        <w:t>at</w:t>
      </w:r>
      <w:r w:rsidRPr="000D504F">
        <w:t xml:space="preserve"> </w:t>
      </w:r>
      <w:r w:rsidRPr="000D504F" w:rsidR="512EFF2D">
        <w:t>S</w:t>
      </w:r>
      <w:r w:rsidRPr="000D504F">
        <w:t>trategy.</w:t>
      </w:r>
    </w:p>
    <w:p w:rsidRPr="000D504F" w:rsidR="59C4944A" w:rsidP="2CF6C2F8" w:rsidRDefault="348AB3E3" w14:paraId="69BA1832" w14:textId="41E012B1">
      <w:r w:rsidRPr="000D504F">
        <w:t>Assembly Bill (AB) 1668 and Senate Bill (SB) 606 (together, the 2018 conservation legislation</w:t>
      </w:r>
      <w:r w:rsidRPr="000D504F" w:rsidR="0E2F625C">
        <w:t>) establish</w:t>
      </w:r>
      <w:r w:rsidRPr="000D504F" w:rsidR="2CA5B3C3">
        <w:t>ed</w:t>
      </w:r>
      <w:r w:rsidRPr="000D504F" w:rsidR="0E2F625C">
        <w:t xml:space="preserve"> a new foundation for long-term improvements in water conservation and drought-planning to adapt to climate change</w:t>
      </w:r>
      <w:r w:rsidRPr="000D504F" w:rsidR="66C0A44C">
        <w:t>. The 2018 conservation legislation amended existing law to provide expanded and new authorities and requirements to enable permanent changes actions</w:t>
      </w:r>
      <w:r w:rsidRPr="000D504F" w:rsidR="73000EDB">
        <w:t xml:space="preserve"> for those purposes, improving the state’s water future for generations to come. </w:t>
      </w:r>
    </w:p>
    <w:p w:rsidRPr="000D504F" w:rsidR="0E6EBFDA" w:rsidP="139147C0" w:rsidRDefault="382D2CDA" w14:paraId="43962FBE" w14:textId="4D58D624">
      <w:r w:rsidRPr="000D504F">
        <w:t>In carrying out the Water Supply Strategy and the 2018 conservation legislation, t</w:t>
      </w:r>
      <w:r w:rsidRPr="000D504F" w:rsidR="6A1AD797">
        <w:t xml:space="preserve">he </w:t>
      </w:r>
      <w:r w:rsidRPr="000D504F" w:rsidR="433A6792">
        <w:t>draft</w:t>
      </w:r>
      <w:r w:rsidRPr="000D504F" w:rsidR="6A1AD797">
        <w:t xml:space="preserve"> </w:t>
      </w:r>
      <w:r w:rsidRPr="000D504F" w:rsidR="6713507A">
        <w:t>Making Conservation a California Way of Life</w:t>
      </w:r>
      <w:r w:rsidRPr="000D504F" w:rsidR="49BB5362">
        <w:t xml:space="preserve"> regulation</w:t>
      </w:r>
      <w:r w:rsidRPr="000D504F" w:rsidR="6713507A">
        <w:t xml:space="preserve"> </w:t>
      </w:r>
      <w:r w:rsidRPr="000D504F" w:rsidR="7EA671C0">
        <w:t>proposes</w:t>
      </w:r>
      <w:r w:rsidRPr="000D504F" w:rsidR="6713507A">
        <w:t xml:space="preserve"> a new way of managing urban water use. The new framework </w:t>
      </w:r>
      <w:r w:rsidRPr="000D504F" w:rsidR="234B9855">
        <w:t xml:space="preserve">would </w:t>
      </w:r>
      <w:r w:rsidRPr="000D504F" w:rsidR="6713507A">
        <w:t xml:space="preserve">establish unique goals for each urban retail water supplier and provide communities with the flexibility to implement locally appropriate solutions. </w:t>
      </w:r>
    </w:p>
    <w:p w:rsidRPr="000D504F" w:rsidR="001121AD" w:rsidP="000722FD" w:rsidRDefault="005122FC" w14:paraId="230915E9" w14:textId="77777777">
      <w:r w:rsidRPr="000D504F">
        <w:t xml:space="preserve">This </w:t>
      </w:r>
      <w:r w:rsidRPr="000D504F" w:rsidR="306F2C4C">
        <w:t>document s</w:t>
      </w:r>
      <w:r w:rsidRPr="000D504F" w:rsidR="255AA9D5">
        <w:t xml:space="preserve">ummarizes key aspects of the </w:t>
      </w:r>
      <w:r w:rsidRPr="000D504F" w:rsidR="00985B49">
        <w:t xml:space="preserve">State Water </w:t>
      </w:r>
      <w:r w:rsidRPr="000D504F" w:rsidR="001670FF">
        <w:t>Board staff</w:t>
      </w:r>
      <w:r w:rsidRPr="000D504F" w:rsidR="008104D3">
        <w:t>’s</w:t>
      </w:r>
      <w:r w:rsidRPr="000D504F" w:rsidR="001670FF">
        <w:t xml:space="preserve"> </w:t>
      </w:r>
      <w:r w:rsidRPr="000D504F" w:rsidR="255AA9D5">
        <w:t>proposed regulatory framework to make conservation a California way of life.</w:t>
      </w:r>
      <w:r w:rsidRPr="000D504F" w:rsidR="00C46F9B">
        <w:t xml:space="preserve"> </w:t>
      </w:r>
      <w:r w:rsidRPr="000D504F" w:rsidR="1ADEB43F">
        <w:t xml:space="preserve">Input received on this proposed regulatory framework will be used to inform any necessary revisions to the staff proposal prior to </w:t>
      </w:r>
      <w:r w:rsidRPr="000D504F" w:rsidR="543CF691">
        <w:t>initiating the formal rulemaking process.</w:t>
      </w:r>
      <w:r w:rsidRPr="000D504F" w:rsidR="255AA9D5">
        <w:t xml:space="preserve"> </w:t>
      </w:r>
      <w:r w:rsidRPr="000D504F" w:rsidR="66B976A1">
        <w:t>Additional i</w:t>
      </w:r>
      <w:r w:rsidRPr="000D504F" w:rsidR="199262F1">
        <w:t xml:space="preserve">nformation about the regulatory process is available on the State Water Board’s </w:t>
      </w:r>
      <w:r w:rsidRPr="000D504F" w:rsidR="37058899">
        <w:t>webpage</w:t>
      </w:r>
      <w:r w:rsidRPr="000D504F" w:rsidR="199262F1">
        <w:t xml:space="preserve">: </w:t>
      </w:r>
      <w:hyperlink r:id="rId11">
        <w:r w:rsidRPr="000D504F" w:rsidR="7951C5BE">
          <w:rPr>
            <w:rStyle w:val="Hyperlink"/>
          </w:rPr>
          <w:t>Rulemaking to Make Conservation a California Way of Life | California State Water Resources Control Board</w:t>
        </w:r>
      </w:hyperlink>
      <w:r w:rsidRPr="000D504F" w:rsidR="001121AD">
        <w:t xml:space="preserve">. </w:t>
      </w:r>
    </w:p>
    <w:p w:rsidRPr="000D504F" w:rsidR="1FB0C8A8" w:rsidP="26A7FEE4" w:rsidRDefault="1FB0C8A8" w14:paraId="16EE3406" w14:textId="0B9BFC20">
      <w:r w:rsidRPr="000D504F">
        <w:rPr>
          <w:rFonts w:eastAsia="Helvetica"/>
        </w:rPr>
        <w:t xml:space="preserve">Other than as </w:t>
      </w:r>
      <w:r w:rsidRPr="000D504F">
        <w:rPr>
          <w:rFonts w:eastAsia="g_d5_f2"/>
        </w:rPr>
        <w:t xml:space="preserve">specifically discussed, the State Water Board’s </w:t>
      </w:r>
      <w:r w:rsidRPr="000D504F">
        <w:rPr>
          <w:rFonts w:eastAsia="Helvetica"/>
        </w:rPr>
        <w:t xml:space="preserve">staff proposal follows the </w:t>
      </w:r>
      <w:hyperlink r:id="rId12">
        <w:r w:rsidRPr="000D504F">
          <w:rPr>
            <w:rStyle w:val="Hyperlink"/>
            <w:rFonts w:eastAsia="Helvetica"/>
          </w:rPr>
          <w:t>formal recommendations provided by the Department of Water Resources (Department) on September 22, 2022</w:t>
        </w:r>
      </w:hyperlink>
      <w:r w:rsidRPr="000D504F">
        <w:rPr>
          <w:rFonts w:eastAsia="Helvetica"/>
        </w:rPr>
        <w:t>. Statute directed the Department to, in coordination with the Board, conduct necessary studies and investigations and to recommend the following: standards for outdoor residential use; standards for the outdoor irrigation of Commercial, Institutional, and Industrial (CII) landscape areas with dedicated irrigation</w:t>
      </w:r>
      <w:r w:rsidRPr="26A7FEE4">
        <w:rPr>
          <w:rFonts w:ascii="Helvetica" w:hAnsi="Helvetica" w:eastAsia="Helvetica" w:cs="Helvetica"/>
        </w:rPr>
        <w:t xml:space="preserve"> </w:t>
      </w:r>
      <w:r w:rsidRPr="000D504F">
        <w:rPr>
          <w:rFonts w:eastAsia="Helvetica"/>
        </w:rPr>
        <w:t>meters or other means of calculating outdoor irrigation use; CII performance measures; variances for unique uses that can have a material effect on water use; and guidelines and methodologies that identify how each urban retail water supplier (supplier) will calculate its urban water use objective.</w:t>
      </w:r>
    </w:p>
    <w:p w:rsidRPr="003D2D1D" w:rsidR="7B3C64F8" w:rsidP="000722FD" w:rsidRDefault="4982A17E" w14:paraId="774F3601" w14:textId="22714C59">
      <w:pPr>
        <w:pStyle w:val="Heading1"/>
      </w:pPr>
      <w:r w:rsidRPr="003D2D1D">
        <w:t>Proposed Regulat</w:t>
      </w:r>
      <w:r w:rsidRPr="003D2D1D" w:rsidR="325390F0">
        <w:t>ory framework</w:t>
      </w:r>
      <w:r w:rsidRPr="003D2D1D" w:rsidR="2FC5468C">
        <w:t xml:space="preserve"> </w:t>
      </w:r>
      <w:r w:rsidRPr="003D2D1D" w:rsidR="1620CCA2">
        <w:t>to Make</w:t>
      </w:r>
      <w:r w:rsidRPr="003D2D1D" w:rsidR="2FC5468C">
        <w:t xml:space="preserve"> Water Conservation a California Way of Life</w:t>
      </w:r>
    </w:p>
    <w:p w:rsidR="00690F70" w:rsidP="000722FD" w:rsidRDefault="21426A3D" w14:paraId="22F7855E" w14:textId="43B75850">
      <w:r>
        <w:t>T</w:t>
      </w:r>
      <w:r w:rsidR="66BF9D6F">
        <w:t xml:space="preserve">he </w:t>
      </w:r>
      <w:r w:rsidRPr="000722FD" w:rsidR="7B3C64F8">
        <w:t>2018 conservation legislation</w:t>
      </w:r>
      <w:r w:rsidR="66BF9D6F">
        <w:t xml:space="preserve"> </w:t>
      </w:r>
      <w:r w:rsidR="75D3B668">
        <w:t>direct</w:t>
      </w:r>
      <w:r w:rsidR="391706E3">
        <w:t>s</w:t>
      </w:r>
      <w:r w:rsidRPr="000722FD" w:rsidR="7B3C64F8">
        <w:t xml:space="preserve"> the State Water Board to adopt standards for </w:t>
      </w:r>
      <w:r w:rsidRPr="000722FD" w:rsidR="4982A17E">
        <w:t xml:space="preserve">the </w:t>
      </w:r>
      <w:r w:rsidRPr="000722FD" w:rsidR="7B3C64F8">
        <w:t>efficient use water</w:t>
      </w:r>
      <w:r w:rsidRPr="000722FD" w:rsidR="3C8578B9">
        <w:t>, variances</w:t>
      </w:r>
      <w:r w:rsidRPr="000722FD" w:rsidR="23E1C00C">
        <w:t>,</w:t>
      </w:r>
      <w:r w:rsidRPr="000722FD" w:rsidR="7B3C64F8">
        <w:t xml:space="preserve"> and performance measures for CII water use</w:t>
      </w:r>
      <w:r w:rsidRPr="000722FD" w:rsidR="4982A17E">
        <w:t xml:space="preserve">. </w:t>
      </w:r>
      <w:r w:rsidRPr="000722FD" w:rsidR="3C8578B9">
        <w:t xml:space="preserve">The </w:t>
      </w:r>
      <w:r w:rsidRPr="000722FD" w:rsidR="4982A17E">
        <w:t>proposed regulat</w:t>
      </w:r>
      <w:r w:rsidRPr="000722FD" w:rsidR="253DE090">
        <w:t>ory framework</w:t>
      </w:r>
      <w:r w:rsidRPr="000722FD" w:rsidR="7B3C64F8">
        <w:t xml:space="preserve"> would require suppliers to comply with urban water use objectives, calculated using the </w:t>
      </w:r>
      <w:r w:rsidRPr="000722FD" w:rsidR="64666A84">
        <w:t xml:space="preserve">methods </w:t>
      </w:r>
      <w:r w:rsidRPr="000722FD" w:rsidR="532976EA">
        <w:t>and</w:t>
      </w:r>
      <w:r w:rsidRPr="000722FD" w:rsidR="4982A17E">
        <w:t xml:space="preserve"> </w:t>
      </w:r>
      <w:r w:rsidRPr="000722FD" w:rsidR="5CC1007B">
        <w:t>s</w:t>
      </w:r>
      <w:r w:rsidRPr="000722FD" w:rsidR="4982A17E">
        <w:t>tandards</w:t>
      </w:r>
      <w:r w:rsidRPr="000722FD" w:rsidR="43FD6DBD">
        <w:t xml:space="preserve"> </w:t>
      </w:r>
      <w:r w:rsidRPr="000722FD" w:rsidR="7B3C64F8">
        <w:t xml:space="preserve">adopted </w:t>
      </w:r>
      <w:r w:rsidRPr="000722FD" w:rsidR="7824CF2F">
        <w:t>by the Board</w:t>
      </w:r>
      <w:r w:rsidRPr="000722FD" w:rsidR="7B3C64F8">
        <w:t>; implement the adopted CII performance measures; and submit annual progress reports</w:t>
      </w:r>
      <w:r w:rsidRPr="50FB9BD0" w:rsidR="7B3C64F8">
        <w:t xml:space="preserve">. </w:t>
      </w:r>
    </w:p>
    <w:p w:rsidRPr="003D2D1D" w:rsidR="00690F70" w:rsidP="00284A96" w:rsidRDefault="7B3C64F8" w14:paraId="1FE823B2" w14:textId="49B2965D">
      <w:pPr>
        <w:pStyle w:val="Heading2"/>
      </w:pPr>
      <w:r w:rsidRPr="003D2D1D">
        <w:t xml:space="preserve">Urban Water Use Objective </w:t>
      </w:r>
    </w:p>
    <w:p w:rsidR="00690F70" w:rsidP="00284A96" w:rsidRDefault="7B3C64F8" w14:paraId="1933A56A" w14:textId="71BDD73C">
      <w:r w:rsidRPr="50FB9BD0">
        <w:t>A supplier’s urban water use objective is a retrospective estimate of aggregate, efficient water use for the previous year, based on adopted water use efficiency standards and local service area characteristics for that year. As shown in Figure 1, a supplier’s water use objective equals the sum of standard-based budgets for:</w:t>
      </w:r>
    </w:p>
    <w:p w:rsidR="00690F70" w:rsidP="00786ED6" w:rsidRDefault="7B3C64F8" w14:paraId="488FB16A" w14:textId="5ACB8791">
      <w:pPr>
        <w:pStyle w:val="ListParagraph"/>
        <w:numPr>
          <w:ilvl w:val="0"/>
          <w:numId w:val="3"/>
        </w:numPr>
        <w:spacing w:after="0"/>
      </w:pPr>
      <w:r w:rsidRPr="50FB9BD0">
        <w:t>Residential indoor use</w:t>
      </w:r>
    </w:p>
    <w:p w:rsidR="00690F70" w:rsidP="00786ED6" w:rsidRDefault="7B3C64F8" w14:paraId="3DEC80F0" w14:textId="000F3B11">
      <w:pPr>
        <w:pStyle w:val="ListParagraph"/>
        <w:numPr>
          <w:ilvl w:val="0"/>
          <w:numId w:val="3"/>
        </w:numPr>
        <w:spacing w:after="0"/>
        <w:contextualSpacing w:val="0"/>
      </w:pPr>
      <w:r w:rsidRPr="50FB9BD0">
        <w:t>Residential outdoor use</w:t>
      </w:r>
    </w:p>
    <w:p w:rsidR="00690F70" w:rsidP="00786ED6" w:rsidRDefault="7B3C64F8" w14:paraId="74D0EA8F" w14:textId="20D4990C">
      <w:pPr>
        <w:pStyle w:val="ListParagraph"/>
        <w:numPr>
          <w:ilvl w:val="0"/>
          <w:numId w:val="3"/>
        </w:numPr>
        <w:spacing w:after="0"/>
        <w:contextualSpacing w:val="0"/>
      </w:pPr>
      <w:r w:rsidRPr="50FB9BD0">
        <w:t>CII landscapes with dedicated irrigation meters (DIMs), which are submeters that supply water for only outdoor irrigation</w:t>
      </w:r>
    </w:p>
    <w:p w:rsidR="00690F70" w:rsidP="139147C0" w:rsidRDefault="7B3C64F8" w14:paraId="22682267" w14:textId="66371352">
      <w:pPr>
        <w:pStyle w:val="ListParagraph"/>
        <w:numPr>
          <w:ilvl w:val="0"/>
          <w:numId w:val="3"/>
        </w:numPr>
        <w:spacing w:after="0"/>
      </w:pPr>
      <w:r w:rsidRPr="50FB9BD0">
        <w:t>Real water losses</w:t>
      </w:r>
    </w:p>
    <w:p w:rsidR="139147C0" w:rsidP="139147C0" w:rsidRDefault="139147C0" w14:paraId="6CD606B3" w14:textId="209E7890">
      <w:pPr>
        <w:spacing w:after="0"/>
      </w:pPr>
    </w:p>
    <w:p w:rsidR="00690F70" w:rsidP="00284A96" w:rsidRDefault="7B3C64F8" w14:paraId="6A41E247" w14:textId="792CC043">
      <w:pPr>
        <w:rPr>
          <w:u w:val="single"/>
        </w:rPr>
      </w:pPr>
      <w:r w:rsidRPr="50FB9BD0">
        <w:t xml:space="preserve">When applicable, the urban water use objectives will also include variances for </w:t>
      </w:r>
      <w:r w:rsidRPr="00A26E82" w:rsidR="00A26E82">
        <w:t xml:space="preserve">unique uses that can have a material effect on </w:t>
      </w:r>
      <w:r w:rsidRPr="00DF61A6" w:rsidR="00DF61A6">
        <w:t xml:space="preserve">an urban retail water supplier’s urban water use objective </w:t>
      </w:r>
      <w:r w:rsidRPr="50FB9BD0">
        <w:t>(</w:t>
      </w:r>
      <w:r w:rsidR="00811D80">
        <w:t xml:space="preserve">including, </w:t>
      </w:r>
      <w:r w:rsidRPr="50FB9BD0">
        <w:t>for example, water use associated with livestock), and a bonus incentive for potable recycled water use.</w:t>
      </w:r>
      <w:r w:rsidRPr="0E6EBFDA" w:rsidR="0D670801">
        <w:t xml:space="preserve"> </w:t>
      </w:r>
      <w:r w:rsidRPr="0E6EBFDA" w:rsidR="462988F0">
        <w:t xml:space="preserve">Apart from the system-specific water loss standards, which were established by regulation pursuant to separate statutory authority, </w:t>
      </w:r>
      <w:r w:rsidRPr="00C6643A" w:rsidR="462988F0">
        <w:rPr>
          <w:i/>
        </w:rPr>
        <w:t>t</w:t>
      </w:r>
      <w:r w:rsidRPr="00C6643A" w:rsidR="0D670801">
        <w:rPr>
          <w:i/>
        </w:rPr>
        <w:t>he proposed regulation would not require suppliers to comply with any individual standard</w:t>
      </w:r>
      <w:r w:rsidR="0E6D5130">
        <w:t>;</w:t>
      </w:r>
      <w:r w:rsidDel="00053B5B" w:rsidR="7885737B">
        <w:t xml:space="preserve"> </w:t>
      </w:r>
      <w:r w:rsidR="00053B5B">
        <w:t>suppliers</w:t>
      </w:r>
      <w:r w:rsidR="7885737B">
        <w:t xml:space="preserve"> would be required to meet their </w:t>
      </w:r>
      <w:r w:rsidRPr="00C6643A" w:rsidR="0D670801">
        <w:rPr>
          <w:i/>
        </w:rPr>
        <w:t>overall objective.</w:t>
      </w:r>
    </w:p>
    <w:p w:rsidR="00FF4180" w:rsidP="00284A96" w:rsidRDefault="7B3C64F8" w14:paraId="189EDE7A" w14:textId="77777777">
      <w:r w:rsidRPr="50FB9BD0">
        <w:rPr>
          <w:b/>
          <w:bCs/>
        </w:rPr>
        <w:t xml:space="preserve"> </w:t>
      </w:r>
    </w:p>
    <w:p w:rsidRPr="007C352D" w:rsidR="00FF4180" w:rsidP="00FF4180" w:rsidRDefault="00FF4180" w14:paraId="21C9A7CB" w14:textId="185C475B">
      <w:pPr>
        <w:pStyle w:val="Caption"/>
        <w:keepNext/>
        <w:rPr>
          <w:i w:val="0"/>
          <w:color w:val="auto"/>
          <w:sz w:val="24"/>
          <w:szCs w:val="24"/>
        </w:rPr>
      </w:pPr>
      <w:r w:rsidRPr="007C352D">
        <w:rPr>
          <w:i w:val="0"/>
          <w:iCs w:val="0"/>
          <w:color w:val="auto"/>
          <w:sz w:val="24"/>
          <w:szCs w:val="24"/>
        </w:rPr>
        <w:t xml:space="preserve">Figure </w:t>
      </w:r>
      <w:r w:rsidRPr="007C352D">
        <w:rPr>
          <w:i w:val="0"/>
          <w:iCs w:val="0"/>
          <w:color w:val="auto"/>
          <w:sz w:val="24"/>
          <w:szCs w:val="24"/>
        </w:rPr>
        <w:fldChar w:fldCharType="begin"/>
      </w:r>
      <w:r w:rsidRPr="007C352D">
        <w:rPr>
          <w:i w:val="0"/>
          <w:iCs w:val="0"/>
          <w:color w:val="auto"/>
          <w:sz w:val="24"/>
          <w:szCs w:val="24"/>
        </w:rPr>
        <w:instrText xml:space="preserve"> SEQ Figure \* ARABIC </w:instrText>
      </w:r>
      <w:r w:rsidRPr="007C352D">
        <w:rPr>
          <w:i w:val="0"/>
          <w:iCs w:val="0"/>
          <w:color w:val="auto"/>
          <w:sz w:val="24"/>
          <w:szCs w:val="24"/>
        </w:rPr>
        <w:fldChar w:fldCharType="separate"/>
      </w:r>
      <w:r w:rsidR="00211E65">
        <w:rPr>
          <w:i w:val="0"/>
          <w:iCs w:val="0"/>
          <w:noProof/>
          <w:color w:val="auto"/>
          <w:sz w:val="24"/>
          <w:szCs w:val="24"/>
        </w:rPr>
        <w:t>1</w:t>
      </w:r>
      <w:r w:rsidRPr="007C352D">
        <w:rPr>
          <w:i w:val="0"/>
          <w:iCs w:val="0"/>
          <w:color w:val="auto"/>
          <w:sz w:val="24"/>
          <w:szCs w:val="24"/>
        </w:rPr>
        <w:fldChar w:fldCharType="end"/>
      </w:r>
      <w:r w:rsidRPr="007C352D">
        <w:rPr>
          <w:i w:val="0"/>
          <w:iCs w:val="0"/>
          <w:color w:val="auto"/>
          <w:sz w:val="24"/>
          <w:szCs w:val="24"/>
        </w:rPr>
        <w:t xml:space="preserve">: </w:t>
      </w:r>
      <w:r w:rsidRPr="007C352D">
        <w:rPr>
          <w:i w:val="0"/>
          <w:color w:val="auto"/>
          <w:sz w:val="24"/>
          <w:szCs w:val="24"/>
        </w:rPr>
        <w:t>How a supplier calculates its urban water use objective</w:t>
      </w:r>
    </w:p>
    <w:p w:rsidR="00690F70" w:rsidP="00284A96" w:rsidRDefault="3FD72F6A" w14:paraId="1C511166" w14:textId="1526E4A8">
      <w:r>
        <w:rPr>
          <w:noProof/>
        </w:rPr>
        <w:drawing>
          <wp:inline distT="0" distB="0" distL="0" distR="0" wp14:anchorId="4D0DA208" wp14:editId="1AC95E35">
            <wp:extent cx="5148528" cy="2194560"/>
            <wp:effectExtent l="0" t="0" r="0" b="0"/>
            <wp:docPr id="841888266" name="Picture 841888266" descr="Infographic showing how a supplier’s urban water use objective would be calculated. Standards plus variances plus bonus incentive if applicable equals objective. Within standards there are indoor outdoor and water loss components within outdoor there are residential landscapes and commercial industrial and institutional landsca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1888266" name="Picture 841888266" descr="Infographic showing how a supplier’s urban water use objective would be calculated. Standards plus variances plus bonus incentive if applicable equals objective. Within standards there are indoor outdoor and water loss components within outdoor there are residential landscapes and commercial industrial and institutional landscapes."/>
                    <pic:cNvPicPr/>
                  </pic:nvPicPr>
                  <pic:blipFill rotWithShape="1">
                    <a:blip r:embed="rId13" cstate="print">
                      <a:extLst>
                        <a:ext uri="{28A0092B-C50C-407E-A947-70E740481C1C}">
                          <a14:useLocalDpi xmlns:a14="http://schemas.microsoft.com/office/drawing/2010/main" val="0"/>
                        </a:ext>
                      </a:extLst>
                    </a:blip>
                    <a:srcRect t="15802"/>
                    <a:stretch/>
                  </pic:blipFill>
                  <pic:spPr bwMode="auto">
                    <a:xfrm>
                      <a:off x="0" y="0"/>
                      <a:ext cx="5155812" cy="2197665"/>
                    </a:xfrm>
                    <a:prstGeom prst="rect">
                      <a:avLst/>
                    </a:prstGeom>
                    <a:ln>
                      <a:noFill/>
                    </a:ln>
                    <a:extLst>
                      <a:ext uri="{53640926-AAD7-44D8-BBD7-CCE9431645EC}">
                        <a14:shadowObscured xmlns:a14="http://schemas.microsoft.com/office/drawing/2010/main"/>
                      </a:ext>
                    </a:extLst>
                  </pic:spPr>
                </pic:pic>
              </a:graphicData>
            </a:graphic>
          </wp:inline>
        </w:drawing>
      </w:r>
    </w:p>
    <w:p w:rsidR="0D43092C" w:rsidRDefault="2002E2DD" w14:paraId="63C2884F" w14:textId="3AA332B4">
      <w:pPr>
        <w:rPr>
          <w:i/>
        </w:rPr>
      </w:pPr>
      <w:r w:rsidRPr="7A0D3E0C">
        <w:rPr>
          <w:i/>
          <w:iCs/>
        </w:rPr>
        <w:t>R</w:t>
      </w:r>
      <w:r w:rsidRPr="7A0D3E0C" w:rsidR="6A167A21">
        <w:rPr>
          <w:i/>
          <w:iCs/>
        </w:rPr>
        <w:t xml:space="preserve">esidential </w:t>
      </w:r>
      <w:r w:rsidRPr="7A0D3E0C" w:rsidR="0B8C14EB">
        <w:rPr>
          <w:i/>
          <w:iCs/>
        </w:rPr>
        <w:t>I</w:t>
      </w:r>
      <w:r w:rsidRPr="7A0D3E0C" w:rsidR="6A167A21">
        <w:rPr>
          <w:i/>
          <w:iCs/>
        </w:rPr>
        <w:t xml:space="preserve">ndoor </w:t>
      </w:r>
      <w:r w:rsidRPr="7A0D3E0C" w:rsidR="64D207DD">
        <w:rPr>
          <w:i/>
          <w:iCs/>
        </w:rPr>
        <w:t>U</w:t>
      </w:r>
      <w:r w:rsidRPr="7A0D3E0C" w:rsidR="6A167A21">
        <w:rPr>
          <w:i/>
          <w:iCs/>
        </w:rPr>
        <w:t>se</w:t>
      </w:r>
    </w:p>
    <w:p w:rsidR="7C97D6FC" w:rsidP="00284A96" w:rsidRDefault="7C97D6FC" w14:paraId="196C89B8" w14:textId="27EEBB1C">
      <w:r w:rsidRPr="0E6EBFDA">
        <w:t>The proposed regulation does not set every component needed to calculate a supplier’s urban water use objective. The bonus incentive</w:t>
      </w:r>
      <w:r w:rsidRPr="0E6EBFDA" w:rsidR="41C14B19">
        <w:t xml:space="preserve"> cap</w:t>
      </w:r>
      <w:r w:rsidRPr="0E6EBFDA">
        <w:t>, for example, was established by the 2018 conservation legislation (Wat. Code, § 10609.2.). That legislation also set the standard for efficient residential indoor use</w:t>
      </w:r>
      <w:r w:rsidR="005D00ED">
        <w:t xml:space="preserve"> </w:t>
      </w:r>
      <w:r w:rsidRPr="0E6EBFDA" w:rsidR="005D00ED">
        <w:t>(Wat. Code, § 10609.4.)</w:t>
      </w:r>
      <w:r w:rsidRPr="0E6EBFDA">
        <w:t xml:space="preserve">, which was then lowered in 2022 based on joint recommendations from </w:t>
      </w:r>
      <w:r w:rsidR="218CD15E">
        <w:t>DWR</w:t>
      </w:r>
      <w:r w:rsidRPr="0E6EBFDA">
        <w:t xml:space="preserve"> and the State Water Board (</w:t>
      </w:r>
      <w:r w:rsidRPr="0E6EBFDA" w:rsidR="005D00ED">
        <w:t>SB 1157</w:t>
      </w:r>
      <w:r w:rsidR="005D00ED">
        <w:t>)</w:t>
      </w:r>
      <w:r>
        <w:t>.</w:t>
      </w:r>
      <w:r w:rsidRPr="0E6EBFDA">
        <w:t xml:space="preserve"> As shown in Table 1, the residential indoor standard </w:t>
      </w:r>
      <w:r w:rsidR="00513FDD">
        <w:t>lowers</w:t>
      </w:r>
      <w:r w:rsidRPr="0E6EBFDA">
        <w:t xml:space="preserve"> over time. </w:t>
      </w:r>
    </w:p>
    <w:p w:rsidRPr="007C352D" w:rsidR="00B31CF5" w:rsidP="00B31CF5" w:rsidRDefault="00B31CF5" w14:paraId="6C9D2305" w14:textId="2C748C83">
      <w:pPr>
        <w:pStyle w:val="Caption"/>
        <w:keepNext/>
        <w:rPr>
          <w:b/>
          <w:i w:val="0"/>
          <w:color w:val="auto"/>
          <w:sz w:val="24"/>
          <w:szCs w:val="24"/>
        </w:rPr>
      </w:pPr>
      <w:r w:rsidRPr="007C352D">
        <w:rPr>
          <w:b/>
          <w:i w:val="0"/>
          <w:color w:val="auto"/>
          <w:sz w:val="24"/>
          <w:szCs w:val="24"/>
        </w:rPr>
        <w:t xml:space="preserve">Table </w:t>
      </w:r>
      <w:r w:rsidRPr="007C352D">
        <w:rPr>
          <w:b/>
          <w:bCs/>
          <w:i w:val="0"/>
          <w:iCs w:val="0"/>
          <w:color w:val="auto"/>
          <w:sz w:val="24"/>
          <w:szCs w:val="24"/>
        </w:rPr>
        <w:fldChar w:fldCharType="begin"/>
      </w:r>
      <w:r w:rsidRPr="007C352D">
        <w:rPr>
          <w:b/>
          <w:bCs/>
          <w:i w:val="0"/>
          <w:iCs w:val="0"/>
          <w:color w:val="auto"/>
          <w:sz w:val="24"/>
          <w:szCs w:val="24"/>
        </w:rPr>
        <w:instrText xml:space="preserve"> SEQ Table \* ARABIC </w:instrText>
      </w:r>
      <w:r w:rsidRPr="007C352D">
        <w:rPr>
          <w:b/>
          <w:bCs/>
          <w:i w:val="0"/>
          <w:iCs w:val="0"/>
          <w:color w:val="auto"/>
          <w:sz w:val="24"/>
          <w:szCs w:val="24"/>
        </w:rPr>
        <w:fldChar w:fldCharType="separate"/>
      </w:r>
      <w:r w:rsidR="00211E65">
        <w:rPr>
          <w:b/>
          <w:bCs/>
          <w:i w:val="0"/>
          <w:iCs w:val="0"/>
          <w:noProof/>
          <w:color w:val="auto"/>
          <w:sz w:val="24"/>
          <w:szCs w:val="24"/>
        </w:rPr>
        <w:t>1</w:t>
      </w:r>
      <w:r w:rsidRPr="007C352D">
        <w:rPr>
          <w:b/>
          <w:bCs/>
          <w:i w:val="0"/>
          <w:iCs w:val="0"/>
          <w:color w:val="auto"/>
          <w:sz w:val="24"/>
          <w:szCs w:val="24"/>
        </w:rPr>
        <w:fldChar w:fldCharType="end"/>
      </w:r>
      <w:r w:rsidRPr="007C352D">
        <w:rPr>
          <w:b/>
          <w:i w:val="0"/>
          <w:color w:val="auto"/>
          <w:sz w:val="24"/>
          <w:szCs w:val="24"/>
        </w:rPr>
        <w:t>: Residential indoor standard as defined in Water Code Section 10609.4</w:t>
      </w:r>
    </w:p>
    <w:tbl>
      <w:tblPr>
        <w:tblW w:w="0" w:type="auto"/>
        <w:tblLook w:val="04A0" w:firstRow="1" w:lastRow="0" w:firstColumn="1" w:lastColumn="0" w:noHBand="0" w:noVBand="1"/>
      </w:tblPr>
      <w:tblGrid>
        <w:gridCol w:w="6120"/>
        <w:gridCol w:w="3240"/>
      </w:tblGrid>
      <w:tr w:rsidR="1402840F" w:rsidTr="00B31CF5" w14:paraId="4C2D517C" w14:textId="77777777">
        <w:trPr>
          <w:trHeight w:val="300"/>
        </w:trPr>
        <w:tc>
          <w:tcPr>
            <w:tcW w:w="6120" w:type="dxa"/>
            <w:tcBorders>
              <w:bottom w:val="single" w:color="auto" w:sz="6" w:space="0"/>
            </w:tcBorders>
            <w:tcMar>
              <w:left w:w="90" w:type="dxa"/>
              <w:right w:w="90" w:type="dxa"/>
            </w:tcMar>
            <w:vAlign w:val="bottom"/>
          </w:tcPr>
          <w:p w:rsidR="1402840F" w:rsidP="00C15D80" w:rsidRDefault="1402840F" w14:paraId="110AECD6" w14:textId="3D6A6D16">
            <w:pPr>
              <w:keepNext/>
              <w:contextualSpacing/>
            </w:pPr>
          </w:p>
        </w:tc>
        <w:tc>
          <w:tcPr>
            <w:tcW w:w="3240" w:type="dxa"/>
            <w:tcBorders>
              <w:bottom w:val="single" w:color="auto" w:sz="6" w:space="0"/>
            </w:tcBorders>
            <w:tcMar>
              <w:left w:w="90" w:type="dxa"/>
              <w:right w:w="90" w:type="dxa"/>
            </w:tcMar>
            <w:vAlign w:val="bottom"/>
          </w:tcPr>
          <w:p w:rsidR="1402840F" w:rsidP="00C15D80" w:rsidRDefault="1402840F" w14:paraId="7EB7069D" w14:textId="5C651A72">
            <w:pPr>
              <w:keepNext/>
              <w:contextualSpacing/>
            </w:pPr>
            <w:r w:rsidRPr="1402840F">
              <w:t>Residential Indoor Standard</w:t>
            </w:r>
          </w:p>
          <w:p w:rsidRPr="00B31CF5" w:rsidR="1402840F" w:rsidP="00C15D80" w:rsidRDefault="1402840F" w14:paraId="5D05B493" w14:textId="7B377EE4">
            <w:pPr>
              <w:keepNext/>
              <w:contextualSpacing/>
              <w:rPr>
                <w:sz w:val="20"/>
                <w:szCs w:val="20"/>
              </w:rPr>
            </w:pPr>
            <w:r w:rsidRPr="00B31CF5">
              <w:rPr>
                <w:sz w:val="20"/>
                <w:szCs w:val="20"/>
              </w:rPr>
              <w:t>(GPCD)</w:t>
            </w:r>
          </w:p>
        </w:tc>
      </w:tr>
      <w:tr w:rsidR="1402840F" w:rsidTr="00B31CF5" w14:paraId="60208D2B" w14:textId="77777777">
        <w:trPr>
          <w:trHeight w:val="300"/>
        </w:trPr>
        <w:tc>
          <w:tcPr>
            <w:tcW w:w="6120" w:type="dxa"/>
            <w:tcBorders>
              <w:top w:val="single" w:color="auto" w:sz="6" w:space="0"/>
            </w:tcBorders>
            <w:shd w:val="clear" w:color="auto" w:fill="F2F2F2" w:themeFill="background1" w:themeFillShade="F2"/>
            <w:tcMar>
              <w:left w:w="90" w:type="dxa"/>
              <w:right w:w="90" w:type="dxa"/>
            </w:tcMar>
            <w:vAlign w:val="bottom"/>
          </w:tcPr>
          <w:p w:rsidR="1402840F" w:rsidP="00C15D80" w:rsidRDefault="1402840F" w14:paraId="72F669C4" w14:textId="413907C0">
            <w:pPr>
              <w:keepNext/>
              <w:contextualSpacing/>
            </w:pPr>
            <w:r w:rsidRPr="1402840F">
              <w:t>Through December 31, 2024</w:t>
            </w:r>
          </w:p>
        </w:tc>
        <w:tc>
          <w:tcPr>
            <w:tcW w:w="3240" w:type="dxa"/>
            <w:tcBorders>
              <w:top w:val="single" w:color="auto" w:sz="6" w:space="0"/>
            </w:tcBorders>
            <w:shd w:val="clear" w:color="auto" w:fill="F2F2F2" w:themeFill="background1" w:themeFillShade="F2"/>
            <w:tcMar>
              <w:left w:w="90" w:type="dxa"/>
              <w:right w:w="90" w:type="dxa"/>
            </w:tcMar>
            <w:vAlign w:val="bottom"/>
          </w:tcPr>
          <w:p w:rsidR="1402840F" w:rsidP="00C15D80" w:rsidRDefault="1402840F" w14:paraId="2B5262F6" w14:textId="3AED9D73">
            <w:pPr>
              <w:keepNext/>
              <w:contextualSpacing/>
            </w:pPr>
            <w:r w:rsidRPr="1402840F">
              <w:t>55</w:t>
            </w:r>
          </w:p>
        </w:tc>
      </w:tr>
      <w:tr w:rsidR="1402840F" w:rsidTr="00B31CF5" w14:paraId="44F72BEC" w14:textId="77777777">
        <w:trPr>
          <w:trHeight w:val="300"/>
        </w:trPr>
        <w:tc>
          <w:tcPr>
            <w:tcW w:w="6120" w:type="dxa"/>
            <w:tcMar>
              <w:left w:w="90" w:type="dxa"/>
              <w:right w:w="90" w:type="dxa"/>
            </w:tcMar>
            <w:vAlign w:val="bottom"/>
          </w:tcPr>
          <w:p w:rsidR="1402840F" w:rsidP="00C15D80" w:rsidRDefault="1402840F" w14:paraId="72BC3F75" w14:textId="4B2FDE1A">
            <w:pPr>
              <w:keepNext/>
              <w:contextualSpacing/>
            </w:pPr>
            <w:r w:rsidRPr="1402840F">
              <w:t>From January 1, 2025, through December 31, 2029</w:t>
            </w:r>
          </w:p>
        </w:tc>
        <w:tc>
          <w:tcPr>
            <w:tcW w:w="3240" w:type="dxa"/>
            <w:tcMar>
              <w:left w:w="90" w:type="dxa"/>
              <w:right w:w="90" w:type="dxa"/>
            </w:tcMar>
            <w:vAlign w:val="bottom"/>
          </w:tcPr>
          <w:p w:rsidR="1402840F" w:rsidP="00C15D80" w:rsidRDefault="1402840F" w14:paraId="1CDA4961" w14:textId="429502C4">
            <w:pPr>
              <w:keepNext/>
              <w:contextualSpacing/>
            </w:pPr>
            <w:r w:rsidRPr="1402840F">
              <w:t>47</w:t>
            </w:r>
          </w:p>
        </w:tc>
      </w:tr>
      <w:tr w:rsidR="1402840F" w:rsidTr="00B31CF5" w14:paraId="5073AB35" w14:textId="77777777">
        <w:trPr>
          <w:trHeight w:val="300"/>
        </w:trPr>
        <w:tc>
          <w:tcPr>
            <w:tcW w:w="6120" w:type="dxa"/>
            <w:tcBorders>
              <w:bottom w:val="single" w:color="auto" w:sz="6" w:space="0"/>
            </w:tcBorders>
            <w:shd w:val="clear" w:color="auto" w:fill="F2F2F2" w:themeFill="background1" w:themeFillShade="F2"/>
            <w:tcMar>
              <w:left w:w="90" w:type="dxa"/>
              <w:right w:w="90" w:type="dxa"/>
            </w:tcMar>
            <w:vAlign w:val="bottom"/>
          </w:tcPr>
          <w:p w:rsidR="1402840F" w:rsidP="00E520ED" w:rsidRDefault="1402840F" w14:paraId="50C711F4" w14:textId="151B0EEF">
            <w:pPr>
              <w:contextualSpacing/>
            </w:pPr>
            <w:r w:rsidRPr="1402840F">
              <w:t>January 1, 2030, onwards</w:t>
            </w:r>
          </w:p>
        </w:tc>
        <w:tc>
          <w:tcPr>
            <w:tcW w:w="3240" w:type="dxa"/>
            <w:tcBorders>
              <w:bottom w:val="single" w:color="auto" w:sz="6" w:space="0"/>
            </w:tcBorders>
            <w:shd w:val="clear" w:color="auto" w:fill="F2F2F2" w:themeFill="background1" w:themeFillShade="F2"/>
            <w:tcMar>
              <w:left w:w="90" w:type="dxa"/>
              <w:right w:w="90" w:type="dxa"/>
            </w:tcMar>
            <w:vAlign w:val="bottom"/>
          </w:tcPr>
          <w:p w:rsidR="1402840F" w:rsidP="00E520ED" w:rsidRDefault="1402840F" w14:paraId="3AB487F8" w14:textId="5581AAD4">
            <w:pPr>
              <w:contextualSpacing/>
            </w:pPr>
            <w:r w:rsidRPr="1402840F">
              <w:t>42</w:t>
            </w:r>
          </w:p>
        </w:tc>
      </w:tr>
    </w:tbl>
    <w:p w:rsidR="1402840F" w:rsidP="00284A96" w:rsidRDefault="1402840F" w14:paraId="7E0FCC73" w14:textId="59C5C761"/>
    <w:p w:rsidR="7C97D6FC" w:rsidP="00284A96" w:rsidRDefault="7C97D6FC" w14:paraId="57CF049C" w14:textId="56A048ED">
      <w:r w:rsidRPr="1402840F">
        <w:t xml:space="preserve">The residential indoor </w:t>
      </w:r>
      <w:r w:rsidR="006EE525">
        <w:t>standard</w:t>
      </w:r>
      <w:r w:rsidR="29ED1509">
        <w:t>,</w:t>
      </w:r>
      <w:r w:rsidRPr="1402840F">
        <w:t xml:space="preserve"> along with unique service area data</w:t>
      </w:r>
      <w:r w:rsidR="5DD92D71">
        <w:t>,</w:t>
      </w:r>
      <w:r w:rsidRPr="1402840F">
        <w:t xml:space="preserve"> would be used to calculate an efficient residential indoor use budget. Specifically, the efficient residential indoor use budget would be calculated by multiplying the standard by the supplier’s service area population, and by the number of days in the year (Figure 2). </w:t>
      </w:r>
    </w:p>
    <w:p w:rsidRPr="007C352D" w:rsidR="00FF4180" w:rsidP="00FF4180" w:rsidRDefault="00FF4180" w14:paraId="7FA95756" w14:textId="67420A1D">
      <w:pPr>
        <w:pStyle w:val="Caption"/>
        <w:keepNext/>
        <w:rPr>
          <w:b/>
          <w:i w:val="0"/>
          <w:color w:val="auto"/>
          <w:sz w:val="24"/>
          <w:szCs w:val="24"/>
        </w:rPr>
      </w:pPr>
      <w:r w:rsidRPr="007C352D">
        <w:rPr>
          <w:b/>
          <w:i w:val="0"/>
          <w:color w:val="auto"/>
          <w:sz w:val="24"/>
          <w:szCs w:val="24"/>
        </w:rPr>
        <w:t xml:space="preserve">Figure </w:t>
      </w:r>
      <w:r w:rsidRPr="007C352D">
        <w:rPr>
          <w:b/>
          <w:i w:val="0"/>
          <w:iCs w:val="0"/>
          <w:color w:val="auto"/>
          <w:sz w:val="24"/>
          <w:szCs w:val="24"/>
        </w:rPr>
        <w:fldChar w:fldCharType="begin"/>
      </w:r>
      <w:r w:rsidRPr="007C352D">
        <w:rPr>
          <w:b/>
          <w:i w:val="0"/>
          <w:iCs w:val="0"/>
          <w:color w:val="auto"/>
          <w:sz w:val="24"/>
          <w:szCs w:val="24"/>
        </w:rPr>
        <w:instrText xml:space="preserve"> SEQ Figure \* ARABIC </w:instrText>
      </w:r>
      <w:r w:rsidRPr="007C352D">
        <w:rPr>
          <w:b/>
          <w:i w:val="0"/>
          <w:iCs w:val="0"/>
          <w:color w:val="auto"/>
          <w:sz w:val="24"/>
          <w:szCs w:val="24"/>
        </w:rPr>
        <w:fldChar w:fldCharType="separate"/>
      </w:r>
      <w:r w:rsidR="00211E65">
        <w:rPr>
          <w:b/>
          <w:i w:val="0"/>
          <w:iCs w:val="0"/>
          <w:noProof/>
          <w:color w:val="auto"/>
          <w:sz w:val="24"/>
          <w:szCs w:val="24"/>
        </w:rPr>
        <w:t>2</w:t>
      </w:r>
      <w:r w:rsidRPr="007C352D">
        <w:rPr>
          <w:b/>
          <w:i w:val="0"/>
          <w:iCs w:val="0"/>
          <w:color w:val="auto"/>
          <w:sz w:val="24"/>
          <w:szCs w:val="24"/>
        </w:rPr>
        <w:fldChar w:fldCharType="end"/>
      </w:r>
      <w:r w:rsidRPr="007C352D">
        <w:rPr>
          <w:b/>
          <w:i w:val="0"/>
          <w:color w:val="auto"/>
          <w:sz w:val="24"/>
          <w:szCs w:val="24"/>
        </w:rPr>
        <w:t>: How a supplier would calculate its Residential Indoor Budget</w:t>
      </w:r>
    </w:p>
    <w:p w:rsidR="7C97D6FC" w:rsidP="00284A96" w:rsidRDefault="7C97D6FC" w14:paraId="7AD02108" w14:textId="34A3F315">
      <w:r>
        <w:rPr>
          <w:noProof/>
        </w:rPr>
        <w:drawing>
          <wp:inline distT="0" distB="0" distL="0" distR="0" wp14:anchorId="43DB8F2F" wp14:editId="6C197526">
            <wp:extent cx="5943600" cy="1200150"/>
            <wp:effectExtent l="0" t="0" r="0" b="0"/>
            <wp:docPr id="464006163" name="Picture 464006163" descr="Infographic showing how a supplier’s efficient residential indoor budget would be calcul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4006163"/>
                    <pic:cNvPicPr/>
                  </pic:nvPicPr>
                  <pic:blipFill>
                    <a:blip r:embed="rId14">
                      <a:extLst>
                        <a:ext uri="{28A0092B-C50C-407E-A947-70E740481C1C}">
                          <a14:useLocalDpi xmlns:a14="http://schemas.microsoft.com/office/drawing/2010/main" val="0"/>
                        </a:ext>
                      </a:extLst>
                    </a:blip>
                    <a:stretch>
                      <a:fillRect/>
                    </a:stretch>
                  </pic:blipFill>
                  <pic:spPr>
                    <a:xfrm>
                      <a:off x="0" y="0"/>
                      <a:ext cx="5943600" cy="1200150"/>
                    </a:xfrm>
                    <a:prstGeom prst="rect">
                      <a:avLst/>
                    </a:prstGeom>
                  </pic:spPr>
                </pic:pic>
              </a:graphicData>
            </a:graphic>
          </wp:inline>
        </w:drawing>
      </w:r>
    </w:p>
    <w:p w:rsidR="7C97D6FC" w:rsidP="14C65141" w:rsidRDefault="2F6DFEC9" w14:paraId="686C5C66" w14:textId="3E5EF27C">
      <w:pPr>
        <w:rPr>
          <w:i/>
          <w:iCs/>
        </w:rPr>
      </w:pPr>
      <w:r w:rsidRPr="14C65141">
        <w:rPr>
          <w:i/>
          <w:iCs/>
        </w:rPr>
        <w:t xml:space="preserve">Real </w:t>
      </w:r>
      <w:r w:rsidRPr="14C65141" w:rsidR="5FA6E971">
        <w:rPr>
          <w:i/>
          <w:iCs/>
        </w:rPr>
        <w:t xml:space="preserve">Water </w:t>
      </w:r>
      <w:r w:rsidRPr="14C65141" w:rsidR="07F92578">
        <w:rPr>
          <w:i/>
          <w:iCs/>
        </w:rPr>
        <w:t>L</w:t>
      </w:r>
      <w:r w:rsidRPr="14C65141" w:rsidR="5FA6E971">
        <w:rPr>
          <w:i/>
          <w:iCs/>
        </w:rPr>
        <w:t>oss</w:t>
      </w:r>
      <w:r w:rsidRPr="14C65141" w:rsidR="2617D1DC">
        <w:rPr>
          <w:i/>
          <w:iCs/>
        </w:rPr>
        <w:t>es</w:t>
      </w:r>
    </w:p>
    <w:p w:rsidR="7C97D6FC" w:rsidP="00284A96" w:rsidRDefault="184381CB" w14:paraId="2B26F097" w14:textId="715A2880">
      <w:r>
        <w:t xml:space="preserve">In </w:t>
      </w:r>
      <w:r w:rsidR="6A53F4D1">
        <w:t>2022</w:t>
      </w:r>
      <w:r>
        <w:t>, a</w:t>
      </w:r>
      <w:r w:rsidRPr="0E6EBFDA" w:rsidR="7C97D6FC">
        <w:t xml:space="preserve"> separate State Water Board regulation established system-specific standards for water losses (Cal. Code Regs., tit. 23, §§ 980-986). A supplier </w:t>
      </w:r>
      <w:r w:rsidR="00A10C5E">
        <w:t>will</w:t>
      </w:r>
      <w:r w:rsidRPr="0E6EBFDA" w:rsidR="7C97D6FC">
        <w:t xml:space="preserve"> calculate its annual water loss budget by multiplying </w:t>
      </w:r>
      <w:r w:rsidR="443C8696">
        <w:t>its</w:t>
      </w:r>
      <w:r w:rsidRPr="0E6EBFDA" w:rsidR="7C97D6FC">
        <w:t xml:space="preserve"> </w:t>
      </w:r>
      <w:hyperlink r:id="rId15">
        <w:r w:rsidRPr="2624FEBD" w:rsidR="1A06C7DF">
          <w:rPr>
            <w:rStyle w:val="Hyperlink"/>
          </w:rPr>
          <w:t>system-specific standard</w:t>
        </w:r>
      </w:hyperlink>
      <w:r w:rsidRPr="0E6EBFDA" w:rsidR="7C97D6FC">
        <w:t xml:space="preserve"> by the number of days in the year, and, depending on the units associated with the standard, by either the number of total service connections or the length of the distribution system, in miles (Figure 3). Suppliers that own and operate multiple systems </w:t>
      </w:r>
      <w:r w:rsidR="00630C25">
        <w:t>will</w:t>
      </w:r>
      <w:r w:rsidRPr="0E6EBFDA" w:rsidR="7C97D6FC">
        <w:t xml:space="preserve"> calculate an annual water loss budget by summing the estimated efficient water loss budgets associated with each system.</w:t>
      </w:r>
    </w:p>
    <w:p w:rsidRPr="007C352D" w:rsidR="00DA69C2" w:rsidP="00DA69C2" w:rsidRDefault="00DA69C2" w14:paraId="649F77DD" w14:textId="335C84A6">
      <w:pPr>
        <w:pStyle w:val="Caption"/>
        <w:keepNext/>
        <w:rPr>
          <w:b/>
          <w:i w:val="0"/>
          <w:color w:val="auto"/>
          <w:sz w:val="24"/>
          <w:szCs w:val="24"/>
        </w:rPr>
      </w:pPr>
      <w:r w:rsidRPr="007C352D">
        <w:rPr>
          <w:b/>
          <w:i w:val="0"/>
          <w:color w:val="auto"/>
          <w:sz w:val="24"/>
          <w:szCs w:val="24"/>
        </w:rPr>
        <w:t xml:space="preserve">Figure </w:t>
      </w:r>
      <w:r w:rsidRPr="007C352D">
        <w:rPr>
          <w:b/>
          <w:i w:val="0"/>
          <w:color w:val="auto"/>
          <w:sz w:val="24"/>
          <w:szCs w:val="24"/>
        </w:rPr>
        <w:fldChar w:fldCharType="begin"/>
      </w:r>
      <w:r w:rsidRPr="007C352D">
        <w:rPr>
          <w:b/>
          <w:i w:val="0"/>
          <w:color w:val="auto"/>
          <w:sz w:val="24"/>
          <w:szCs w:val="24"/>
        </w:rPr>
        <w:instrText xml:space="preserve"> SEQ Figure \* ARABIC </w:instrText>
      </w:r>
      <w:r w:rsidRPr="007C352D">
        <w:rPr>
          <w:b/>
          <w:i w:val="0"/>
          <w:color w:val="auto"/>
          <w:sz w:val="24"/>
          <w:szCs w:val="24"/>
        </w:rPr>
        <w:fldChar w:fldCharType="separate"/>
      </w:r>
      <w:r w:rsidR="00211E65">
        <w:rPr>
          <w:b/>
          <w:i w:val="0"/>
          <w:noProof/>
          <w:color w:val="auto"/>
          <w:sz w:val="24"/>
          <w:szCs w:val="24"/>
        </w:rPr>
        <w:t>3</w:t>
      </w:r>
      <w:r w:rsidRPr="007C352D">
        <w:rPr>
          <w:b/>
          <w:i w:val="0"/>
          <w:color w:val="auto"/>
          <w:sz w:val="24"/>
          <w:szCs w:val="24"/>
        </w:rPr>
        <w:fldChar w:fldCharType="end"/>
      </w:r>
      <w:r w:rsidRPr="007C352D">
        <w:rPr>
          <w:b/>
          <w:i w:val="0"/>
          <w:color w:val="auto"/>
          <w:sz w:val="24"/>
          <w:szCs w:val="24"/>
        </w:rPr>
        <w:t xml:space="preserve">: How a supplier would calculate its </w:t>
      </w:r>
      <w:r w:rsidRPr="007C352D" w:rsidR="36680B39">
        <w:rPr>
          <w:b/>
          <w:i w:val="0"/>
          <w:color w:val="auto"/>
          <w:sz w:val="24"/>
          <w:szCs w:val="24"/>
        </w:rPr>
        <w:t>Water Loss</w:t>
      </w:r>
      <w:r w:rsidRPr="007C352D">
        <w:rPr>
          <w:b/>
          <w:i w:val="0"/>
          <w:color w:val="auto"/>
          <w:sz w:val="24"/>
          <w:szCs w:val="24"/>
        </w:rPr>
        <w:t xml:space="preserve"> Budget</w:t>
      </w:r>
    </w:p>
    <w:p w:rsidR="7C97D6FC" w:rsidP="00284A96" w:rsidRDefault="30E8DC88" w14:paraId="526B145F" w14:textId="1AA77743">
      <w:r>
        <w:rPr>
          <w:noProof/>
        </w:rPr>
        <w:drawing>
          <wp:inline distT="0" distB="0" distL="0" distR="0" wp14:anchorId="22C3A1EB" wp14:editId="39EE2B20">
            <wp:extent cx="5857875" cy="1000125"/>
            <wp:effectExtent l="0" t="0" r="0" b="0"/>
            <wp:docPr id="697248798" name="Picture 697248798" descr="system specific standard times connections times days in year equals water loss budg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7248798"/>
                    <pic:cNvPicPr/>
                  </pic:nvPicPr>
                  <pic:blipFill>
                    <a:blip r:embed="rId16">
                      <a:extLst>
                        <a:ext uri="{28A0092B-C50C-407E-A947-70E740481C1C}">
                          <a14:useLocalDpi xmlns:a14="http://schemas.microsoft.com/office/drawing/2010/main" val="0"/>
                        </a:ext>
                      </a:extLst>
                    </a:blip>
                    <a:stretch>
                      <a:fillRect/>
                    </a:stretch>
                  </pic:blipFill>
                  <pic:spPr>
                    <a:xfrm>
                      <a:off x="0" y="0"/>
                      <a:ext cx="5857875" cy="1000125"/>
                    </a:xfrm>
                    <a:prstGeom prst="rect">
                      <a:avLst/>
                    </a:prstGeom>
                  </pic:spPr>
                </pic:pic>
              </a:graphicData>
            </a:graphic>
          </wp:inline>
        </w:drawing>
      </w:r>
    </w:p>
    <w:p w:rsidR="56C47651" w:rsidP="139147C0" w:rsidRDefault="3780EB00" w14:paraId="3443D499" w14:textId="2D00CE9D">
      <w:pPr>
        <w:rPr>
          <w:i/>
          <w:iCs/>
        </w:rPr>
      </w:pPr>
      <w:r w:rsidRPr="139147C0">
        <w:rPr>
          <w:i/>
          <w:iCs/>
        </w:rPr>
        <w:t>R</w:t>
      </w:r>
      <w:r w:rsidRPr="139147C0" w:rsidR="2A0D6CAB">
        <w:rPr>
          <w:i/>
          <w:iCs/>
        </w:rPr>
        <w:t xml:space="preserve">esidential </w:t>
      </w:r>
      <w:r w:rsidRPr="139147C0" w:rsidR="4D597373">
        <w:rPr>
          <w:i/>
          <w:iCs/>
        </w:rPr>
        <w:t>O</w:t>
      </w:r>
      <w:r w:rsidRPr="139147C0" w:rsidR="2A0D6CAB">
        <w:rPr>
          <w:i/>
          <w:iCs/>
        </w:rPr>
        <w:t xml:space="preserve">utdoor </w:t>
      </w:r>
      <w:r w:rsidRPr="139147C0" w:rsidR="1DF3AB09">
        <w:rPr>
          <w:i/>
          <w:iCs/>
        </w:rPr>
        <w:t>U</w:t>
      </w:r>
      <w:r w:rsidRPr="139147C0" w:rsidR="2A0D6CAB">
        <w:rPr>
          <w:i/>
          <w:iCs/>
        </w:rPr>
        <w:t xml:space="preserve">se </w:t>
      </w:r>
      <w:r w:rsidRPr="139147C0" w:rsidR="5A5D14BC">
        <w:rPr>
          <w:i/>
          <w:iCs/>
        </w:rPr>
        <w:t>and CII Landscapes with DIMs</w:t>
      </w:r>
    </w:p>
    <w:p w:rsidR="0D423AC9" w:rsidP="037A2C7A" w:rsidRDefault="48873154" w14:paraId="7B9C1FAA" w14:textId="50663477">
      <w:r>
        <w:t>Using Landscape Efficiency Factors (LEF), t</w:t>
      </w:r>
      <w:r w:rsidR="72B2E541">
        <w:t>he proposed regulation would set the standard for residential outdoor water use and the standard for CII landscapes with DIMs</w:t>
      </w:r>
      <w:r w:rsidR="4E9F6F16">
        <w:t>.</w:t>
      </w:r>
      <w:r w:rsidR="6C71FFC0">
        <w:t xml:space="preserve"> </w:t>
      </w:r>
      <w:r w:rsidR="71A1CFB4">
        <w:t xml:space="preserve">The LEF is a factor used to </w:t>
      </w:r>
      <w:r w:rsidR="10CC81E0">
        <w:t>indicat</w:t>
      </w:r>
      <w:r w:rsidR="71A1CFB4">
        <w:t>e the amount of</w:t>
      </w:r>
      <w:r w:rsidR="1F3CE92A">
        <w:t xml:space="preserve"> </w:t>
      </w:r>
      <w:r w:rsidR="71A1CFB4">
        <w:t xml:space="preserve">water </w:t>
      </w:r>
      <w:r w:rsidR="4EDFCEEE">
        <w:t xml:space="preserve">a supplier </w:t>
      </w:r>
      <w:r w:rsidR="14741EA0">
        <w:t>may</w:t>
      </w:r>
      <w:r w:rsidR="4EDFCEEE">
        <w:t xml:space="preserve"> </w:t>
      </w:r>
      <w:r w:rsidR="71A1CFB4">
        <w:t>need to</w:t>
      </w:r>
      <w:r w:rsidR="6D9C658B">
        <w:t xml:space="preserve"> deliver to</w:t>
      </w:r>
      <w:r w:rsidR="71A1CFB4">
        <w:t xml:space="preserve"> maintain healthy and efficient landscapes across </w:t>
      </w:r>
      <w:r w:rsidR="19F90523">
        <w:t>the</w:t>
      </w:r>
      <w:r w:rsidR="71A1CFB4">
        <w:t xml:space="preserve"> supplier’s service area. A higher LEF value </w:t>
      </w:r>
      <w:r w:rsidR="0F1CB3EA">
        <w:t xml:space="preserve">would </w:t>
      </w:r>
      <w:r w:rsidR="71A1CFB4">
        <w:t>correspond</w:t>
      </w:r>
      <w:r w:rsidR="118E5BD7">
        <w:t xml:space="preserve"> to </w:t>
      </w:r>
      <w:r w:rsidR="71A1CFB4">
        <w:t xml:space="preserve">higher water-using, less efficiently irrigated landscapes; a lower LEF value </w:t>
      </w:r>
      <w:r w:rsidR="16E2ECE6">
        <w:t xml:space="preserve">would </w:t>
      </w:r>
      <w:r w:rsidR="71A1CFB4">
        <w:t xml:space="preserve">correspond to lower water-using, more efficiently irrigated landscapes. </w:t>
      </w:r>
      <w:r w:rsidR="16CC64CD">
        <w:t>Under the State Water Board staff proposal, the long-term standard (2035 and onwards) for residential outdoor water use would be a</w:t>
      </w:r>
      <w:r w:rsidR="2C58E34D">
        <w:t>n</w:t>
      </w:r>
      <w:r w:rsidR="16CC64CD">
        <w:t xml:space="preserve"> LEF of 55%; for CII landscapes with DIMs, the long-term standard would be a</w:t>
      </w:r>
      <w:r w:rsidR="039A24DB">
        <w:t>n</w:t>
      </w:r>
      <w:r w:rsidR="16CC64CD">
        <w:t xml:space="preserve"> LEF of 45%</w:t>
      </w:r>
      <w:r w:rsidR="2346E74A">
        <w:t>.</w:t>
      </w:r>
      <w:r w:rsidR="16CC64CD">
        <w:t xml:space="preserve"> </w:t>
      </w:r>
      <w:r w:rsidR="71A1CFB4">
        <w:t>Table 2 summarizes</w:t>
      </w:r>
      <w:r w:rsidR="0304A5E1">
        <w:t xml:space="preserve"> </w:t>
      </w:r>
      <w:r w:rsidR="71A1CFB4">
        <w:t>the residential outdoor standard and the standard for CII landscapes with DIMs under the proposed regulation.</w:t>
      </w:r>
      <w:r w:rsidR="72B2E541">
        <w:t xml:space="preserve"> </w:t>
      </w:r>
    </w:p>
    <w:p w:rsidRPr="00BE5D29" w:rsidR="003A6754" w:rsidP="00E520ED" w:rsidRDefault="7CE099A7" w14:paraId="2BE61EBE" w14:textId="0AC161BC">
      <w:pPr>
        <w:pStyle w:val="Caption"/>
        <w:keepNext/>
        <w:rPr>
          <w:b/>
          <w:i w:val="0"/>
          <w:color w:val="auto"/>
          <w:sz w:val="24"/>
          <w:szCs w:val="24"/>
        </w:rPr>
      </w:pPr>
      <w:r w:rsidRPr="00BE5D29">
        <w:rPr>
          <w:b/>
          <w:bCs/>
          <w:i w:val="0"/>
          <w:iCs w:val="0"/>
          <w:color w:val="auto"/>
          <w:sz w:val="24"/>
          <w:szCs w:val="24"/>
        </w:rPr>
        <w:t xml:space="preserve">Table </w:t>
      </w:r>
      <w:r w:rsidRPr="00BE5D29" w:rsidR="003A6754">
        <w:rPr>
          <w:b/>
          <w:i w:val="0"/>
          <w:color w:val="auto"/>
          <w:sz w:val="24"/>
          <w:szCs w:val="24"/>
        </w:rPr>
        <w:fldChar w:fldCharType="begin"/>
      </w:r>
      <w:r w:rsidRPr="00BE5D29" w:rsidR="003A6754">
        <w:rPr>
          <w:b/>
          <w:i w:val="0"/>
          <w:color w:val="auto"/>
          <w:sz w:val="24"/>
          <w:szCs w:val="24"/>
        </w:rPr>
        <w:instrText xml:space="preserve"> SEQ Table \* ARABIC </w:instrText>
      </w:r>
      <w:r w:rsidRPr="00BE5D29" w:rsidR="003A6754">
        <w:rPr>
          <w:b/>
          <w:i w:val="0"/>
          <w:color w:val="auto"/>
          <w:sz w:val="24"/>
          <w:szCs w:val="24"/>
        </w:rPr>
        <w:fldChar w:fldCharType="separate"/>
      </w:r>
      <w:r w:rsidR="00211E65">
        <w:rPr>
          <w:b/>
          <w:i w:val="0"/>
          <w:noProof/>
          <w:color w:val="auto"/>
          <w:sz w:val="24"/>
          <w:szCs w:val="24"/>
        </w:rPr>
        <w:t>2</w:t>
      </w:r>
      <w:r w:rsidRPr="00BE5D29" w:rsidR="003A6754">
        <w:rPr>
          <w:b/>
          <w:i w:val="0"/>
          <w:color w:val="auto"/>
          <w:sz w:val="24"/>
          <w:szCs w:val="24"/>
        </w:rPr>
        <w:fldChar w:fldCharType="end"/>
      </w:r>
      <w:r w:rsidRPr="00BE5D29" w:rsidR="003A6754">
        <w:rPr>
          <w:b/>
          <w:i w:val="0"/>
          <w:color w:val="auto"/>
          <w:sz w:val="24"/>
          <w:szCs w:val="24"/>
        </w:rPr>
        <w:t>: Outdoor standards under the proposed regulation</w:t>
      </w:r>
    </w:p>
    <w:tbl>
      <w:tblPr>
        <w:tblW w:w="0" w:type="auto"/>
        <w:tblLook w:val="04A0" w:firstRow="1" w:lastRow="0" w:firstColumn="1" w:lastColumn="0" w:noHBand="0" w:noVBand="1"/>
      </w:tblPr>
      <w:tblGrid>
        <w:gridCol w:w="5998"/>
        <w:gridCol w:w="3362"/>
      </w:tblGrid>
      <w:tr w:rsidR="0E6EBFDA" w:rsidTr="0E6EBFDA" w14:paraId="5D73488E" w14:textId="77777777">
        <w:trPr>
          <w:trHeight w:val="300"/>
        </w:trPr>
        <w:tc>
          <w:tcPr>
            <w:tcW w:w="5998" w:type="dxa"/>
            <w:tcBorders>
              <w:bottom w:val="single" w:color="auto" w:sz="6" w:space="0"/>
            </w:tcBorders>
            <w:tcMar>
              <w:left w:w="90" w:type="dxa"/>
              <w:right w:w="90" w:type="dxa"/>
            </w:tcMar>
            <w:vAlign w:val="bottom"/>
          </w:tcPr>
          <w:p w:rsidR="0E6EBFDA" w:rsidP="00E520ED" w:rsidRDefault="0E6EBFDA" w14:paraId="5A56CB02" w14:textId="48BDC64B">
            <w:pPr>
              <w:keepNext/>
              <w:contextualSpacing/>
            </w:pPr>
          </w:p>
        </w:tc>
        <w:tc>
          <w:tcPr>
            <w:tcW w:w="3362" w:type="dxa"/>
            <w:tcBorders>
              <w:bottom w:val="single" w:color="auto" w:sz="6" w:space="0"/>
            </w:tcBorders>
            <w:tcMar>
              <w:left w:w="90" w:type="dxa"/>
              <w:right w:w="90" w:type="dxa"/>
            </w:tcMar>
            <w:vAlign w:val="bottom"/>
          </w:tcPr>
          <w:p w:rsidR="0E6EBFDA" w:rsidP="00E520ED" w:rsidRDefault="0E6EBFDA" w14:paraId="03F00E8A" w14:textId="68CC1120">
            <w:pPr>
              <w:keepNext/>
              <w:contextualSpacing/>
            </w:pPr>
            <w:r w:rsidRPr="0E6EBFDA">
              <w:t>Landscape Efficiency Factor</w:t>
            </w:r>
          </w:p>
        </w:tc>
      </w:tr>
      <w:tr w:rsidR="0E6EBFDA" w:rsidTr="0E6EBFDA" w14:paraId="47EFA092" w14:textId="77777777">
        <w:trPr>
          <w:trHeight w:val="300"/>
        </w:trPr>
        <w:tc>
          <w:tcPr>
            <w:tcW w:w="5998" w:type="dxa"/>
            <w:tcBorders>
              <w:top w:val="single" w:color="auto" w:sz="6" w:space="0"/>
            </w:tcBorders>
            <w:tcMar>
              <w:left w:w="90" w:type="dxa"/>
              <w:right w:w="90" w:type="dxa"/>
            </w:tcMar>
            <w:vAlign w:val="bottom"/>
          </w:tcPr>
          <w:p w:rsidRPr="00924565" w:rsidR="0E6EBFDA" w:rsidP="00E520ED" w:rsidRDefault="0E6EBFDA" w14:paraId="5B5604AD" w14:textId="545AA24D">
            <w:pPr>
              <w:keepNext/>
              <w:contextualSpacing/>
              <w:rPr>
                <w:b/>
                <w:bCs/>
              </w:rPr>
            </w:pPr>
            <w:r w:rsidRPr="00924565">
              <w:rPr>
                <w:b/>
                <w:bCs/>
              </w:rPr>
              <w:t>Through September 30, 2030</w:t>
            </w:r>
          </w:p>
        </w:tc>
        <w:tc>
          <w:tcPr>
            <w:tcW w:w="3362" w:type="dxa"/>
            <w:tcBorders>
              <w:top w:val="single" w:color="auto" w:sz="6" w:space="0"/>
            </w:tcBorders>
            <w:tcMar>
              <w:left w:w="90" w:type="dxa"/>
              <w:right w:w="90" w:type="dxa"/>
            </w:tcMar>
            <w:vAlign w:val="bottom"/>
          </w:tcPr>
          <w:p w:rsidR="0E6EBFDA" w:rsidP="00E520ED" w:rsidRDefault="0E6EBFDA" w14:paraId="74631D85" w14:textId="5A460281">
            <w:pPr>
              <w:keepNext/>
              <w:contextualSpacing/>
            </w:pPr>
          </w:p>
        </w:tc>
      </w:tr>
      <w:tr w:rsidR="0E6EBFDA" w:rsidTr="0E6EBFDA" w14:paraId="6DB9838D" w14:textId="77777777">
        <w:trPr>
          <w:trHeight w:val="300"/>
        </w:trPr>
        <w:tc>
          <w:tcPr>
            <w:tcW w:w="5998" w:type="dxa"/>
            <w:shd w:val="clear" w:color="auto" w:fill="F2F2F2" w:themeFill="background1" w:themeFillShade="F2"/>
            <w:tcMar>
              <w:left w:w="90" w:type="dxa"/>
              <w:right w:w="90" w:type="dxa"/>
            </w:tcMar>
            <w:vAlign w:val="bottom"/>
          </w:tcPr>
          <w:p w:rsidR="0E6EBFDA" w:rsidP="00E520ED" w:rsidRDefault="0E6EBFDA" w14:paraId="0A84EDBA" w14:textId="6577CF1D">
            <w:pPr>
              <w:keepNext/>
              <w:contextualSpacing/>
            </w:pPr>
            <w:r w:rsidRPr="0E6EBFDA">
              <w:t>Residential outdoor</w:t>
            </w:r>
          </w:p>
        </w:tc>
        <w:tc>
          <w:tcPr>
            <w:tcW w:w="3362" w:type="dxa"/>
            <w:shd w:val="clear" w:color="auto" w:fill="F2F2F2" w:themeFill="background1" w:themeFillShade="F2"/>
            <w:tcMar>
              <w:left w:w="90" w:type="dxa"/>
              <w:right w:w="90" w:type="dxa"/>
            </w:tcMar>
            <w:vAlign w:val="bottom"/>
          </w:tcPr>
          <w:p w:rsidR="0E6EBFDA" w:rsidP="00E520ED" w:rsidRDefault="0E6EBFDA" w14:paraId="74A0E8D5" w14:textId="3D0B2344">
            <w:pPr>
              <w:keepNext/>
              <w:contextualSpacing/>
            </w:pPr>
            <w:r w:rsidRPr="0E6EBFDA">
              <w:t>80%</w:t>
            </w:r>
          </w:p>
        </w:tc>
      </w:tr>
      <w:tr w:rsidR="0E6EBFDA" w:rsidTr="0E6EBFDA" w14:paraId="1DA1D847" w14:textId="77777777">
        <w:trPr>
          <w:trHeight w:val="300"/>
        </w:trPr>
        <w:tc>
          <w:tcPr>
            <w:tcW w:w="5998" w:type="dxa"/>
            <w:tcMar>
              <w:left w:w="90" w:type="dxa"/>
              <w:right w:w="90" w:type="dxa"/>
            </w:tcMar>
            <w:vAlign w:val="bottom"/>
          </w:tcPr>
          <w:p w:rsidR="0E6EBFDA" w:rsidP="00E520ED" w:rsidRDefault="0E6EBFDA" w14:paraId="15E652EA" w14:textId="50789BA6">
            <w:pPr>
              <w:keepNext/>
              <w:contextualSpacing/>
            </w:pPr>
            <w:r w:rsidRPr="0E6EBFDA">
              <w:t>CII DIM landscapes</w:t>
            </w:r>
          </w:p>
        </w:tc>
        <w:tc>
          <w:tcPr>
            <w:tcW w:w="3362" w:type="dxa"/>
            <w:tcMar>
              <w:left w:w="90" w:type="dxa"/>
              <w:right w:w="90" w:type="dxa"/>
            </w:tcMar>
            <w:vAlign w:val="bottom"/>
          </w:tcPr>
          <w:p w:rsidR="0E6EBFDA" w:rsidP="00E520ED" w:rsidRDefault="0E6EBFDA" w14:paraId="3C93D8D1" w14:textId="5F8460BC">
            <w:pPr>
              <w:keepNext/>
              <w:contextualSpacing/>
            </w:pPr>
            <w:r w:rsidRPr="0E6EBFDA">
              <w:t>80%</w:t>
            </w:r>
          </w:p>
        </w:tc>
      </w:tr>
      <w:tr w:rsidR="0E6EBFDA" w:rsidTr="0E6EBFDA" w14:paraId="35803968" w14:textId="77777777">
        <w:trPr>
          <w:trHeight w:val="300"/>
        </w:trPr>
        <w:tc>
          <w:tcPr>
            <w:tcW w:w="5998" w:type="dxa"/>
            <w:tcMar>
              <w:left w:w="90" w:type="dxa"/>
              <w:right w:w="90" w:type="dxa"/>
            </w:tcMar>
            <w:vAlign w:val="bottom"/>
          </w:tcPr>
          <w:p w:rsidRPr="00924565" w:rsidR="0E6EBFDA" w:rsidP="00E520ED" w:rsidRDefault="0E6EBFDA" w14:paraId="7C0D0A8B" w14:textId="54734B8A">
            <w:pPr>
              <w:keepNext/>
              <w:contextualSpacing/>
              <w:rPr>
                <w:b/>
                <w:bCs/>
              </w:rPr>
            </w:pPr>
            <w:r w:rsidRPr="00924565">
              <w:rPr>
                <w:b/>
                <w:bCs/>
              </w:rPr>
              <w:t>From October 1, 2030, to September 30, 2035</w:t>
            </w:r>
          </w:p>
        </w:tc>
        <w:tc>
          <w:tcPr>
            <w:tcW w:w="3362" w:type="dxa"/>
            <w:tcMar>
              <w:left w:w="90" w:type="dxa"/>
              <w:right w:w="90" w:type="dxa"/>
            </w:tcMar>
            <w:vAlign w:val="bottom"/>
          </w:tcPr>
          <w:p w:rsidR="0E6EBFDA" w:rsidP="00E520ED" w:rsidRDefault="0E6EBFDA" w14:paraId="01CCDB63" w14:textId="401E9444">
            <w:pPr>
              <w:keepNext/>
              <w:contextualSpacing/>
            </w:pPr>
          </w:p>
        </w:tc>
      </w:tr>
      <w:tr w:rsidR="0E6EBFDA" w:rsidTr="0E6EBFDA" w14:paraId="79141CD8" w14:textId="77777777">
        <w:trPr>
          <w:trHeight w:val="300"/>
        </w:trPr>
        <w:tc>
          <w:tcPr>
            <w:tcW w:w="5998" w:type="dxa"/>
            <w:shd w:val="clear" w:color="auto" w:fill="F2F2F2" w:themeFill="background1" w:themeFillShade="F2"/>
            <w:tcMar>
              <w:left w:w="90" w:type="dxa"/>
              <w:right w:w="90" w:type="dxa"/>
            </w:tcMar>
            <w:vAlign w:val="bottom"/>
          </w:tcPr>
          <w:p w:rsidR="0E6EBFDA" w:rsidP="00E520ED" w:rsidRDefault="0E6EBFDA" w14:paraId="31911BF4" w14:textId="05399BDD">
            <w:pPr>
              <w:keepNext/>
              <w:contextualSpacing/>
            </w:pPr>
            <w:r w:rsidRPr="0E6EBFDA">
              <w:t>Residential outdoor</w:t>
            </w:r>
          </w:p>
        </w:tc>
        <w:tc>
          <w:tcPr>
            <w:tcW w:w="3362" w:type="dxa"/>
            <w:shd w:val="clear" w:color="auto" w:fill="F2F2F2" w:themeFill="background1" w:themeFillShade="F2"/>
            <w:tcMar>
              <w:left w:w="90" w:type="dxa"/>
              <w:right w:w="90" w:type="dxa"/>
            </w:tcMar>
            <w:vAlign w:val="bottom"/>
          </w:tcPr>
          <w:p w:rsidR="0E6EBFDA" w:rsidP="00E520ED" w:rsidRDefault="0E6EBFDA" w14:paraId="39480CBB" w14:textId="33F5A9D8">
            <w:pPr>
              <w:keepNext/>
              <w:contextualSpacing/>
            </w:pPr>
            <w:r w:rsidRPr="0E6EBFDA">
              <w:t>63%</w:t>
            </w:r>
          </w:p>
        </w:tc>
      </w:tr>
      <w:tr w:rsidR="0E6EBFDA" w:rsidTr="0E6EBFDA" w14:paraId="0E90A79E" w14:textId="77777777">
        <w:trPr>
          <w:trHeight w:val="300"/>
        </w:trPr>
        <w:tc>
          <w:tcPr>
            <w:tcW w:w="5998" w:type="dxa"/>
            <w:tcMar>
              <w:left w:w="90" w:type="dxa"/>
              <w:right w:w="90" w:type="dxa"/>
            </w:tcMar>
            <w:vAlign w:val="bottom"/>
          </w:tcPr>
          <w:p w:rsidR="0E6EBFDA" w:rsidP="00E520ED" w:rsidRDefault="0E6EBFDA" w14:paraId="5DC285BA" w14:textId="27AC12BE">
            <w:pPr>
              <w:keepNext/>
              <w:contextualSpacing/>
            </w:pPr>
            <w:r w:rsidRPr="0E6EBFDA">
              <w:t>CII DIM landscapes</w:t>
            </w:r>
          </w:p>
        </w:tc>
        <w:tc>
          <w:tcPr>
            <w:tcW w:w="3362" w:type="dxa"/>
            <w:tcMar>
              <w:left w:w="90" w:type="dxa"/>
              <w:right w:w="90" w:type="dxa"/>
            </w:tcMar>
            <w:vAlign w:val="bottom"/>
          </w:tcPr>
          <w:p w:rsidR="0E6EBFDA" w:rsidP="00E520ED" w:rsidRDefault="0E6EBFDA" w14:paraId="0D364D49" w14:textId="4428959F">
            <w:pPr>
              <w:keepNext/>
              <w:contextualSpacing/>
            </w:pPr>
            <w:r w:rsidRPr="0E6EBFDA">
              <w:t>63%</w:t>
            </w:r>
          </w:p>
        </w:tc>
      </w:tr>
      <w:tr w:rsidR="0E6EBFDA" w:rsidTr="0E6EBFDA" w14:paraId="531E82D8" w14:textId="77777777">
        <w:trPr>
          <w:trHeight w:val="300"/>
        </w:trPr>
        <w:tc>
          <w:tcPr>
            <w:tcW w:w="5998" w:type="dxa"/>
            <w:tcMar>
              <w:left w:w="90" w:type="dxa"/>
              <w:right w:w="90" w:type="dxa"/>
            </w:tcMar>
            <w:vAlign w:val="bottom"/>
          </w:tcPr>
          <w:p w:rsidRPr="00924565" w:rsidR="0E6EBFDA" w:rsidP="00E520ED" w:rsidRDefault="0E6EBFDA" w14:paraId="7AE61B0A" w14:textId="6050626D">
            <w:pPr>
              <w:keepNext/>
              <w:contextualSpacing/>
              <w:rPr>
                <w:b/>
                <w:bCs/>
              </w:rPr>
            </w:pPr>
            <w:r w:rsidRPr="00924565">
              <w:rPr>
                <w:b/>
                <w:bCs/>
              </w:rPr>
              <w:t>October 1, 2035, onwards</w:t>
            </w:r>
          </w:p>
        </w:tc>
        <w:tc>
          <w:tcPr>
            <w:tcW w:w="3362" w:type="dxa"/>
            <w:tcMar>
              <w:left w:w="90" w:type="dxa"/>
              <w:right w:w="90" w:type="dxa"/>
            </w:tcMar>
            <w:vAlign w:val="bottom"/>
          </w:tcPr>
          <w:p w:rsidR="0E6EBFDA" w:rsidP="00E520ED" w:rsidRDefault="0E6EBFDA" w14:paraId="32D7D872" w14:textId="6062E69C">
            <w:pPr>
              <w:keepNext/>
              <w:contextualSpacing/>
            </w:pPr>
          </w:p>
        </w:tc>
      </w:tr>
      <w:tr w:rsidR="0E6EBFDA" w:rsidTr="0E6EBFDA" w14:paraId="660DEB96" w14:textId="77777777">
        <w:trPr>
          <w:trHeight w:val="300"/>
        </w:trPr>
        <w:tc>
          <w:tcPr>
            <w:tcW w:w="5998" w:type="dxa"/>
            <w:shd w:val="clear" w:color="auto" w:fill="F2F2F2" w:themeFill="background1" w:themeFillShade="F2"/>
            <w:tcMar>
              <w:left w:w="90" w:type="dxa"/>
              <w:right w:w="90" w:type="dxa"/>
            </w:tcMar>
            <w:vAlign w:val="bottom"/>
          </w:tcPr>
          <w:p w:rsidR="0E6EBFDA" w:rsidP="00E520ED" w:rsidRDefault="0E6EBFDA" w14:paraId="7258358F" w14:textId="0E2F61BA">
            <w:pPr>
              <w:keepNext/>
              <w:contextualSpacing/>
            </w:pPr>
            <w:r w:rsidRPr="0E6EBFDA">
              <w:t>Residential outdoor</w:t>
            </w:r>
          </w:p>
        </w:tc>
        <w:tc>
          <w:tcPr>
            <w:tcW w:w="3362" w:type="dxa"/>
            <w:shd w:val="clear" w:color="auto" w:fill="F2F2F2" w:themeFill="background1" w:themeFillShade="F2"/>
            <w:tcMar>
              <w:left w:w="90" w:type="dxa"/>
              <w:right w:w="90" w:type="dxa"/>
            </w:tcMar>
            <w:vAlign w:val="bottom"/>
          </w:tcPr>
          <w:p w:rsidR="0E6EBFDA" w:rsidP="00E520ED" w:rsidRDefault="0E6EBFDA" w14:paraId="7792C4C0" w14:textId="5D364531">
            <w:pPr>
              <w:keepNext/>
              <w:contextualSpacing/>
            </w:pPr>
            <w:r w:rsidRPr="0E6EBFDA">
              <w:t>55%</w:t>
            </w:r>
          </w:p>
        </w:tc>
      </w:tr>
      <w:tr w:rsidR="0E6EBFDA" w:rsidTr="0E6EBFDA" w14:paraId="2C1E7576" w14:textId="77777777">
        <w:trPr>
          <w:trHeight w:val="300"/>
        </w:trPr>
        <w:tc>
          <w:tcPr>
            <w:tcW w:w="5998" w:type="dxa"/>
            <w:tcBorders>
              <w:bottom w:val="single" w:color="auto" w:sz="6" w:space="0"/>
            </w:tcBorders>
            <w:tcMar>
              <w:left w:w="90" w:type="dxa"/>
              <w:right w:w="90" w:type="dxa"/>
            </w:tcMar>
            <w:vAlign w:val="bottom"/>
          </w:tcPr>
          <w:p w:rsidR="0E6EBFDA" w:rsidP="00E520ED" w:rsidRDefault="0E6EBFDA" w14:paraId="7CAE8E51" w14:textId="26D357FE">
            <w:pPr>
              <w:contextualSpacing/>
            </w:pPr>
            <w:r w:rsidRPr="0E6EBFDA">
              <w:t>CII DIM landscapes</w:t>
            </w:r>
          </w:p>
        </w:tc>
        <w:tc>
          <w:tcPr>
            <w:tcW w:w="3362" w:type="dxa"/>
            <w:tcBorders>
              <w:bottom w:val="single" w:color="auto" w:sz="6" w:space="0"/>
            </w:tcBorders>
            <w:tcMar>
              <w:left w:w="90" w:type="dxa"/>
              <w:right w:w="90" w:type="dxa"/>
            </w:tcMar>
            <w:vAlign w:val="bottom"/>
          </w:tcPr>
          <w:p w:rsidR="0E6EBFDA" w:rsidP="00E520ED" w:rsidRDefault="0E6EBFDA" w14:paraId="22CCB504" w14:textId="26C6BAFD">
            <w:pPr>
              <w:contextualSpacing/>
            </w:pPr>
            <w:r w:rsidRPr="0E6EBFDA">
              <w:t>45%</w:t>
            </w:r>
          </w:p>
        </w:tc>
      </w:tr>
    </w:tbl>
    <w:p w:rsidR="00690F70" w:rsidP="00284A96" w:rsidRDefault="00690F70" w14:paraId="5102C79A" w14:textId="705D42E6"/>
    <w:p w:rsidR="00690F70" w:rsidP="00284A96" w:rsidRDefault="7B3C64F8" w14:paraId="664D4014" w14:textId="4AC9D324">
      <w:r w:rsidRPr="50FB9BD0">
        <w:t xml:space="preserve">The standards for outdoor use — along with suppliers’ unique service area data — would be used to calculate efficient outdoor use budgets. For example, </w:t>
      </w:r>
      <w:r w:rsidR="4D7459A9">
        <w:t>a supplier’s</w:t>
      </w:r>
      <w:r w:rsidRPr="50FB9BD0">
        <w:t xml:space="preserve"> efficient residential outdoor </w:t>
      </w:r>
      <w:r w:rsidR="007C63CF">
        <w:t xml:space="preserve">water </w:t>
      </w:r>
      <w:r w:rsidRPr="50FB9BD0">
        <w:t>use budget would be calculated by multiplying the standard by the square footage of residential irrigable irrigated landscape area, by net evapotranspiration</w:t>
      </w:r>
      <w:r w:rsidRPr="0E6EBFDA">
        <w:t>,</w:t>
      </w:r>
      <w:r w:rsidRPr="50FB9BD0">
        <w:t xml:space="preserve"> and by a conversion factor of 0.62 (Figure </w:t>
      </w:r>
      <w:r w:rsidRPr="0E6EBFDA" w:rsidR="2172EE91">
        <w:t>4</w:t>
      </w:r>
      <w:r w:rsidRPr="50FB9BD0">
        <w:t xml:space="preserve">). The square footage of residential irrigable irrigated landscape area, reference evapotranspiration, and effective precipitation values will be provided by </w:t>
      </w:r>
      <w:r w:rsidR="766218C9">
        <w:t>DWR</w:t>
      </w:r>
      <w:r w:rsidRPr="50FB9BD0">
        <w:t xml:space="preserve">, unless a supplier has produced alternative data that are, in terms of quality and accuracy, demonstrably equal or superior to what has been provided by </w:t>
      </w:r>
      <w:r w:rsidR="1A3EBE6F">
        <w:t>DWR</w:t>
      </w:r>
      <w:r w:rsidRPr="50FB9BD0">
        <w:t xml:space="preserve">. </w:t>
      </w:r>
    </w:p>
    <w:p w:rsidRPr="004E014B" w:rsidR="00B31CF5" w:rsidP="00B31CF5" w:rsidRDefault="00B31CF5" w14:paraId="67DD47EA" w14:textId="0735AF61">
      <w:pPr>
        <w:pStyle w:val="Caption"/>
        <w:keepNext/>
        <w:rPr>
          <w:b/>
          <w:i w:val="0"/>
          <w:color w:val="auto"/>
          <w:sz w:val="24"/>
          <w:szCs w:val="24"/>
        </w:rPr>
      </w:pPr>
      <w:r w:rsidRPr="004E014B">
        <w:rPr>
          <w:b/>
          <w:i w:val="0"/>
          <w:color w:val="auto"/>
          <w:sz w:val="24"/>
          <w:szCs w:val="24"/>
        </w:rPr>
        <w:t xml:space="preserve">Figure </w:t>
      </w:r>
      <w:r w:rsidRPr="00B31CF5">
        <w:rPr>
          <w:b/>
          <w:bCs/>
          <w:i w:val="0"/>
          <w:iCs w:val="0"/>
          <w:color w:val="auto"/>
          <w:sz w:val="22"/>
          <w:szCs w:val="22"/>
        </w:rPr>
        <w:fldChar w:fldCharType="begin"/>
      </w:r>
      <w:r w:rsidRPr="00B31CF5">
        <w:rPr>
          <w:b/>
          <w:bCs/>
          <w:i w:val="0"/>
          <w:iCs w:val="0"/>
          <w:color w:val="auto"/>
          <w:sz w:val="22"/>
          <w:szCs w:val="22"/>
        </w:rPr>
        <w:instrText xml:space="preserve"> SEQ Figure \* ARABIC </w:instrText>
      </w:r>
      <w:r w:rsidRPr="00B31CF5">
        <w:rPr>
          <w:b/>
          <w:bCs/>
          <w:i w:val="0"/>
          <w:iCs w:val="0"/>
          <w:color w:val="auto"/>
          <w:sz w:val="22"/>
          <w:szCs w:val="22"/>
        </w:rPr>
        <w:fldChar w:fldCharType="separate"/>
      </w:r>
      <w:r w:rsidR="00211E65">
        <w:rPr>
          <w:b/>
          <w:bCs/>
          <w:i w:val="0"/>
          <w:iCs w:val="0"/>
          <w:noProof/>
          <w:color w:val="auto"/>
          <w:sz w:val="22"/>
          <w:szCs w:val="22"/>
        </w:rPr>
        <w:t>4</w:t>
      </w:r>
      <w:r w:rsidRPr="00B31CF5">
        <w:rPr>
          <w:b/>
          <w:bCs/>
          <w:i w:val="0"/>
          <w:iCs w:val="0"/>
          <w:color w:val="auto"/>
          <w:sz w:val="22"/>
          <w:szCs w:val="22"/>
        </w:rPr>
        <w:fldChar w:fldCharType="end"/>
      </w:r>
      <w:r w:rsidRPr="004E014B">
        <w:rPr>
          <w:b/>
          <w:i w:val="0"/>
          <w:color w:val="auto"/>
          <w:sz w:val="24"/>
          <w:szCs w:val="24"/>
        </w:rPr>
        <w:t>: How a supplier would calculate its Residential Outdoor Budget</w:t>
      </w:r>
    </w:p>
    <w:p w:rsidR="00690F70" w:rsidP="00284A96" w:rsidRDefault="7B3C64F8" w14:paraId="67FDB8AD" w14:textId="021578DE">
      <w:r>
        <w:rPr>
          <w:noProof/>
        </w:rPr>
        <w:drawing>
          <wp:inline distT="0" distB="0" distL="0" distR="0" wp14:anchorId="0B1AB524" wp14:editId="105F98DA">
            <wp:extent cx="5943600" cy="1171575"/>
            <wp:effectExtent l="0" t="0" r="0" b="0"/>
            <wp:docPr id="236734444" name="Picture 236734444" descr="graphic formula of residential outdoor budget residential standard multiplied by net ETA multiplied by landscape area and multiplied by unit conversion factor equals residential outdoor budge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734444"/>
                    <pic:cNvPicPr/>
                  </pic:nvPicPr>
                  <pic:blipFill>
                    <a:blip r:embed="rId17">
                      <a:extLst>
                        <a:ext uri="{28A0092B-C50C-407E-A947-70E740481C1C}">
                          <a14:useLocalDpi xmlns:a14="http://schemas.microsoft.com/office/drawing/2010/main" val="0"/>
                        </a:ext>
                      </a:extLst>
                    </a:blip>
                    <a:stretch>
                      <a:fillRect/>
                    </a:stretch>
                  </pic:blipFill>
                  <pic:spPr>
                    <a:xfrm>
                      <a:off x="0" y="0"/>
                      <a:ext cx="5943600" cy="1171575"/>
                    </a:xfrm>
                    <a:prstGeom prst="rect">
                      <a:avLst/>
                    </a:prstGeom>
                  </pic:spPr>
                </pic:pic>
              </a:graphicData>
            </a:graphic>
          </wp:inline>
        </w:drawing>
      </w:r>
    </w:p>
    <w:p w:rsidR="003A2D47" w:rsidP="000840CC" w:rsidRDefault="4802E03A" w14:paraId="0679781E" w14:textId="6A2EB9DC">
      <w:pPr>
        <w:pStyle w:val="ListParagraph"/>
        <w:numPr>
          <w:ilvl w:val="1"/>
          <w:numId w:val="1"/>
        </w:numPr>
        <w:contextualSpacing w:val="0"/>
      </w:pPr>
      <w:r w:rsidRPr="0E6EBFDA">
        <w:t xml:space="preserve">Net evapotranspiration (Net </w:t>
      </w:r>
      <w:r w:rsidRPr="352E36AB">
        <w:t>ET</w:t>
      </w:r>
      <w:r w:rsidRPr="58022941" w:rsidR="6DC6F03C">
        <w:rPr>
          <w:vertAlign w:val="subscript"/>
        </w:rPr>
        <w:t>o</w:t>
      </w:r>
      <w:r w:rsidRPr="0E6EBFDA">
        <w:t>) is equal to reference evapotranspiration (</w:t>
      </w:r>
      <w:r w:rsidRPr="3E780EF0">
        <w:t>ET</w:t>
      </w:r>
      <w:r w:rsidRPr="31BE00DF" w:rsidR="797A6864">
        <w:rPr>
          <w:vertAlign w:val="subscript"/>
        </w:rPr>
        <w:t>o</w:t>
      </w:r>
      <w:r w:rsidRPr="0E6EBFDA">
        <w:t>) minus effective precipitation</w:t>
      </w:r>
      <w:r w:rsidRPr="1742F24E" w:rsidR="0816FFA6">
        <w:t xml:space="preserve"> (EP</w:t>
      </w:r>
      <w:r w:rsidRPr="2B6915AD" w:rsidR="0816FFA6">
        <w:t>)</w:t>
      </w:r>
      <w:r w:rsidRPr="2B6915AD">
        <w:t>.</w:t>
      </w:r>
      <w:r w:rsidRPr="0E6EBFDA">
        <w:t xml:space="preserve">  </w:t>
      </w:r>
    </w:p>
    <w:p w:rsidRPr="003A2D47" w:rsidR="003A2D47" w:rsidP="6520E456" w:rsidRDefault="6F699618" w14:paraId="234561BA" w14:textId="4130870C">
      <w:pPr>
        <w:pStyle w:val="ListParagraph"/>
        <w:numPr>
          <w:ilvl w:val="1"/>
          <w:numId w:val="1"/>
        </w:numPr>
      </w:pPr>
      <w:r w:rsidRPr="0E6EBFDA">
        <w:t>Reference evapotranspiration (ET</w:t>
      </w:r>
      <w:r w:rsidRPr="5AF43B9C">
        <w:rPr>
          <w:vertAlign w:val="subscript"/>
        </w:rPr>
        <w:t>o</w:t>
      </w:r>
      <w:r w:rsidRPr="0E6EBFDA">
        <w:t xml:space="preserve">) is a standard measurement of environmental parameters </w:t>
      </w:r>
      <w:r w:rsidR="00EF679D">
        <w:t>that</w:t>
      </w:r>
      <w:r w:rsidRPr="0E6EBFDA">
        <w:t xml:space="preserve"> affect the water use of plants. ET</w:t>
      </w:r>
      <w:r w:rsidRPr="39C0F368">
        <w:rPr>
          <w:vertAlign w:val="subscript"/>
        </w:rPr>
        <w:t>o</w:t>
      </w:r>
      <w:r w:rsidRPr="0E6EBFDA">
        <w:t xml:space="preserve"> is expressed in inches per year and is an estimate of the evapotranspiration of a large field of four- to seven-inch tall, c</w:t>
      </w:r>
      <w:r w:rsidRPr="469B4872">
        <w:t>ool-season grass that is well watered.</w:t>
      </w:r>
      <w:r w:rsidRPr="469B4872" w:rsidR="44B33FD7">
        <w:t xml:space="preserve"> It varies</w:t>
      </w:r>
      <w:r w:rsidRPr="469B4872" w:rsidR="03512716">
        <w:t xml:space="preserve"> from year-to-year and </w:t>
      </w:r>
      <w:r w:rsidRPr="469B4872" w:rsidR="44B33FD7">
        <w:t>throughout the state</w:t>
      </w:r>
      <w:r w:rsidRPr="139147C0">
        <w:rPr>
          <w:rStyle w:val="FootnoteReference"/>
        </w:rPr>
        <w:footnoteReference w:id="2"/>
      </w:r>
      <w:r w:rsidR="1615EB8E">
        <w:t>.</w:t>
      </w:r>
      <w:r w:rsidR="2B3E0063">
        <w:t xml:space="preserve"> </w:t>
      </w:r>
    </w:p>
    <w:p w:rsidR="00690F70" w:rsidP="6520E456" w:rsidRDefault="4802E03A" w14:paraId="40843CC9" w14:textId="56092675">
      <w:pPr>
        <w:pStyle w:val="ListParagraph"/>
        <w:numPr>
          <w:ilvl w:val="1"/>
          <w:numId w:val="1"/>
        </w:numPr>
      </w:pPr>
      <w:r w:rsidRPr="469B4872">
        <w:t xml:space="preserve">Effective precipitation </w:t>
      </w:r>
      <w:r w:rsidRPr="469B4872" w:rsidR="12C65061">
        <w:t xml:space="preserve">(EP) </w:t>
      </w:r>
      <w:r w:rsidRPr="469B4872">
        <w:t>is</w:t>
      </w:r>
      <w:r w:rsidRPr="469B4872" w:rsidR="2AE35F4A">
        <w:t xml:space="preserve"> the portion of total precipitation that becomes available for plant growth. </w:t>
      </w:r>
      <w:r w:rsidR="39AAE37A">
        <w:t>It too varies from year-to-year and throughout the state</w:t>
      </w:r>
      <w:r w:rsidRPr="139147C0">
        <w:rPr>
          <w:rStyle w:val="FootnoteReference"/>
        </w:rPr>
        <w:footnoteReference w:id="3"/>
      </w:r>
      <w:r w:rsidR="50187BF6">
        <w:t xml:space="preserve">. </w:t>
      </w:r>
    </w:p>
    <w:p w:rsidR="00690F70" w:rsidP="00284A96" w:rsidRDefault="002B5D48" w14:paraId="4FFE49F9" w14:textId="0F10BACA">
      <w:pPr>
        <w:pStyle w:val="Heading3"/>
      </w:pPr>
      <w:r>
        <w:t>“</w:t>
      </w:r>
      <w:r w:rsidRPr="0E6EBFDA" w:rsidR="35D050F4">
        <w:t xml:space="preserve">Irrigable </w:t>
      </w:r>
      <w:r w:rsidRPr="0E6EBFDA" w:rsidR="4032D176">
        <w:t>Irrigated</w:t>
      </w:r>
      <w:r>
        <w:t>”</w:t>
      </w:r>
      <w:r w:rsidRPr="0E6EBFDA" w:rsidR="4032D176">
        <w:t xml:space="preserve"> and </w:t>
      </w:r>
      <w:r>
        <w:t>“</w:t>
      </w:r>
      <w:r w:rsidRPr="0E6EBFDA" w:rsidR="4032D176">
        <w:t xml:space="preserve">Irrigable </w:t>
      </w:r>
      <w:r w:rsidRPr="0E6EBFDA" w:rsidR="35D050F4">
        <w:t>Not Irrigated</w:t>
      </w:r>
      <w:r>
        <w:t>”</w:t>
      </w:r>
      <w:r w:rsidRPr="0E6EBFDA" w:rsidR="35D050F4">
        <w:t xml:space="preserve"> </w:t>
      </w:r>
      <w:r w:rsidR="00F86E5B">
        <w:t>A</w:t>
      </w:r>
      <w:r w:rsidRPr="0E6EBFDA" w:rsidR="35D050F4">
        <w:t>reas</w:t>
      </w:r>
      <w:r w:rsidRPr="0E6EBFDA" w:rsidR="1DC28DCA">
        <w:t xml:space="preserve"> </w:t>
      </w:r>
    </w:p>
    <w:p w:rsidR="00690F70" w:rsidP="00284A96" w:rsidRDefault="622DC4AE" w14:paraId="6987C94B" w14:textId="4381F2B4">
      <w:r>
        <w:t>Two critical inputs under</w:t>
      </w:r>
      <w:r w:rsidRPr="0E6EBFDA" w:rsidR="452B582B">
        <w:t xml:space="preserve"> the regulatory framework</w:t>
      </w:r>
      <w:r w:rsidRPr="0E6EBFDA" w:rsidR="7394935F">
        <w:t xml:space="preserve"> are the standards themselves and the irrigation status of the landscapes that the standards w</w:t>
      </w:r>
      <w:r w:rsidRPr="0E6EBFDA" w:rsidR="14A7AB5B">
        <w:t>ould</w:t>
      </w:r>
      <w:r w:rsidRPr="0E6EBFDA" w:rsidR="7394935F">
        <w:t xml:space="preserve"> be applied to. </w:t>
      </w:r>
      <w:r w:rsidRPr="0E6EBFDA" w:rsidR="70263C3B">
        <w:t xml:space="preserve">In making its recommendations per the 2018 conservation legislation, </w:t>
      </w:r>
      <w:r w:rsidR="3B247C51">
        <w:t>DWR</w:t>
      </w:r>
      <w:r w:rsidRPr="0E6EBFDA" w:rsidR="70263C3B">
        <w:t xml:space="preserve"> analyzed residential outdoor water use in California, estimating residential landscape area for every supplier in California and categorizing residential landscapes based on irrigation status. </w:t>
      </w:r>
      <w:r w:rsidR="7A375674">
        <w:t>As</w:t>
      </w:r>
      <w:r w:rsidRPr="0E6EBFDA" w:rsidR="70263C3B">
        <w:t xml:space="preserve"> a </w:t>
      </w:r>
      <w:r w:rsidR="7A375674">
        <w:t>result, DWR</w:t>
      </w:r>
      <w:r w:rsidRPr="0E6EBFDA" w:rsidR="70263C3B">
        <w:t xml:space="preserve"> categorized residential landscapes as follows:</w:t>
      </w:r>
    </w:p>
    <w:p w:rsidR="05E282D7" w:rsidP="139147C0" w:rsidRDefault="05E282D7" w14:paraId="3524D610" w14:textId="5B15E5BD">
      <w:pPr>
        <w:pStyle w:val="ListParagraph"/>
        <w:numPr>
          <w:ilvl w:val="1"/>
          <w:numId w:val="1"/>
        </w:numPr>
        <w:rPr>
          <w:i/>
          <w:iCs/>
        </w:rPr>
      </w:pPr>
      <w:r w:rsidRPr="139147C0">
        <w:rPr>
          <w:i/>
          <w:iCs/>
        </w:rPr>
        <w:t>Irrigable Irrigated (II)</w:t>
      </w:r>
      <w:r>
        <w:t xml:space="preserve"> landscape areas</w:t>
      </w:r>
      <w:r w:rsidRPr="139147C0">
        <w:rPr>
          <w:i/>
          <w:iCs/>
        </w:rPr>
        <w:t xml:space="preserve"> </w:t>
      </w:r>
      <w:r>
        <w:t>include healthy vegetation, somewhat unhealthy vegetation (e.g., brown lawns), and non-vegetative features, such as the rows between irrigated trees and features on or between vegetated areas (e.g., mulch, rocks, gravel, or weed blocking fabric; patches of bare earth; cars</w:t>
      </w:r>
      <w:r w:rsidR="078F4FD1">
        <w:t>, trampolines,</w:t>
      </w:r>
      <w:r>
        <w:t xml:space="preserve"> or other movable </w:t>
      </w:r>
      <w:r w:rsidR="69104186">
        <w:t>objects)</w:t>
      </w:r>
      <w:r>
        <w:t>.</w:t>
      </w:r>
      <w:r w:rsidRPr="139147C0">
        <w:rPr>
          <w:i/>
          <w:iCs/>
        </w:rPr>
        <w:t xml:space="preserve"> </w:t>
      </w:r>
    </w:p>
    <w:p w:rsidR="008C0323" w:rsidP="139147C0" w:rsidRDefault="7B863D92" w14:paraId="7C35B169" w14:textId="6F597E6B">
      <w:pPr>
        <w:pStyle w:val="ListParagraph"/>
        <w:numPr>
          <w:ilvl w:val="1"/>
          <w:numId w:val="1"/>
        </w:numPr>
        <w:rPr>
          <w:i/>
        </w:rPr>
      </w:pPr>
      <w:r w:rsidRPr="139147C0">
        <w:rPr>
          <w:i/>
          <w:iCs/>
        </w:rPr>
        <w:t>Irrigable Not Irrigated</w:t>
      </w:r>
      <w:r w:rsidRPr="139147C0" w:rsidR="18FD5613">
        <w:rPr>
          <w:i/>
          <w:iCs/>
        </w:rPr>
        <w:t xml:space="preserve"> (INI)</w:t>
      </w:r>
      <w:r>
        <w:t xml:space="preserve"> </w:t>
      </w:r>
      <w:r w:rsidR="7D18A99B">
        <w:t>landscape</w:t>
      </w:r>
      <w:r w:rsidRPr="0E6EBFDA" w:rsidR="70263C3B">
        <w:t xml:space="preserve"> area includes very unhealthy vegetation (e.g., brown or leafless plants) and areas that are not currently being irrigated, but were irrigated in the past or may be irrigated in the future</w:t>
      </w:r>
      <w:r w:rsidRPr="0E6EBFDA" w:rsidR="70263C3B">
        <w:rPr>
          <w:i/>
          <w:iCs/>
        </w:rPr>
        <w:t>.</w:t>
      </w:r>
    </w:p>
    <w:p w:rsidR="00690F70" w:rsidP="139147C0" w:rsidRDefault="70263C3B" w14:paraId="33862695" w14:textId="4A0DBD62">
      <w:pPr>
        <w:pStyle w:val="ListParagraph"/>
        <w:numPr>
          <w:ilvl w:val="1"/>
          <w:numId w:val="1"/>
        </w:numPr>
      </w:pPr>
      <w:r w:rsidRPr="0E6EBFDA">
        <w:rPr>
          <w:i/>
          <w:iCs/>
        </w:rPr>
        <w:t>Not Irrigated (NI)</w:t>
      </w:r>
      <w:r w:rsidRPr="0E6EBFDA">
        <w:t xml:space="preserve"> areas refer to residential landscapes that are not being irrigated and are unlikely to be in the foreseeable future (e.g., undeveloped or less developed areas; or hardscapes that cannot grow plants or hold water).</w:t>
      </w:r>
    </w:p>
    <w:p w:rsidR="00690F70" w:rsidP="00284A96" w:rsidRDefault="70263C3B" w14:paraId="6002F42E" w14:textId="0481A50F">
      <w:r w:rsidRPr="0E6EBFDA">
        <w:t xml:space="preserve">In its recommendations to the State Water Board, </w:t>
      </w:r>
      <w:r w:rsidR="67A6C701">
        <w:t>DWR</w:t>
      </w:r>
      <w:r w:rsidRPr="0E6EBFDA">
        <w:t xml:space="preserve"> proposed that the residential outdoor standard be applied to </w:t>
      </w:r>
      <w:r w:rsidR="001419AE">
        <w:t>all</w:t>
      </w:r>
      <w:r w:rsidRPr="139147C0" w:rsidR="001419AE">
        <w:rPr>
          <w:i/>
        </w:rPr>
        <w:t xml:space="preserve"> </w:t>
      </w:r>
      <w:r w:rsidRPr="139147C0" w:rsidR="4B310A4C">
        <w:rPr>
          <w:i/>
          <w:iCs/>
        </w:rPr>
        <w:t>Irrigable Irrigated</w:t>
      </w:r>
      <w:r w:rsidR="7B863D92">
        <w:t xml:space="preserve"> area</w:t>
      </w:r>
      <w:r w:rsidR="34EE7D1B">
        <w:t>s</w:t>
      </w:r>
      <w:r w:rsidR="7B863D92">
        <w:t xml:space="preserve"> </w:t>
      </w:r>
      <w:r w:rsidRPr="0E6EBFDA">
        <w:t>and 20 percent of</w:t>
      </w:r>
      <w:r w:rsidRPr="139147C0">
        <w:rPr>
          <w:i/>
        </w:rPr>
        <w:t xml:space="preserve"> </w:t>
      </w:r>
      <w:r w:rsidRPr="139147C0" w:rsidR="02445874">
        <w:rPr>
          <w:i/>
          <w:iCs/>
        </w:rPr>
        <w:t>Irrigable Not Irrigated</w:t>
      </w:r>
      <w:r w:rsidRPr="0E6EBFDA">
        <w:t xml:space="preserve"> area</w:t>
      </w:r>
      <w:r w:rsidR="00142011">
        <w:t xml:space="preserve"> in </w:t>
      </w:r>
      <w:r w:rsidR="4690D428">
        <w:t xml:space="preserve">a </w:t>
      </w:r>
      <w:r w:rsidR="00142011">
        <w:t>supplier</w:t>
      </w:r>
      <w:r w:rsidR="49EDB7FF">
        <w:t>’</w:t>
      </w:r>
      <w:r w:rsidR="00142011">
        <w:t>s service area</w:t>
      </w:r>
      <w:r>
        <w:t>.</w:t>
      </w:r>
      <w:r w:rsidRPr="0E6EBFDA">
        <w:t xml:space="preserve"> </w:t>
      </w:r>
      <w:r w:rsidR="0A5AA6F3">
        <w:t>DWR</w:t>
      </w:r>
      <w:r w:rsidRPr="0E6EBFDA">
        <w:t xml:space="preserve"> refers to </w:t>
      </w:r>
      <w:r>
        <w:t>th</w:t>
      </w:r>
      <w:r w:rsidR="008D2F5B">
        <w:t>e</w:t>
      </w:r>
      <w:r w:rsidRPr="0E6EBFDA">
        <w:t xml:space="preserve"> 20 percent </w:t>
      </w:r>
      <w:r w:rsidR="008D2F5B">
        <w:t xml:space="preserve">of INI </w:t>
      </w:r>
      <w:r w:rsidRPr="0E6EBFDA">
        <w:t xml:space="preserve">as an “INI buffer.” Under the proposed regulation, </w:t>
      </w:r>
      <w:r w:rsidR="007C23F8">
        <w:t xml:space="preserve">a </w:t>
      </w:r>
      <w:r w:rsidR="001731D4">
        <w:t xml:space="preserve">supplier would </w:t>
      </w:r>
      <w:r w:rsidR="0013734E">
        <w:t>cal</w:t>
      </w:r>
      <w:r w:rsidR="00C737ED">
        <w:t xml:space="preserve">culate their </w:t>
      </w:r>
      <w:r w:rsidR="00D07270">
        <w:t xml:space="preserve">residential outdoor water use budget by </w:t>
      </w:r>
      <w:r w:rsidR="0083617F">
        <w:t xml:space="preserve">applying </w:t>
      </w:r>
      <w:r w:rsidRPr="0E6EBFDA">
        <w:t xml:space="preserve">the standard to Irrigable Irrigated area, plus up to 20 percent of the </w:t>
      </w:r>
      <w:r w:rsidR="7B863D92">
        <w:t>INI</w:t>
      </w:r>
      <w:r w:rsidR="13946F37">
        <w:t xml:space="preserve"> buffer</w:t>
      </w:r>
      <w:r w:rsidR="56FD088F">
        <w:t>,</w:t>
      </w:r>
      <w:r w:rsidR="00982969">
        <w:t xml:space="preserve"> if</w:t>
      </w:r>
      <w:r w:rsidR="00F510D7">
        <w:t xml:space="preserve"> the</w:t>
      </w:r>
      <w:r w:rsidRPr="0E6EBFDA">
        <w:t xml:space="preserve"> supplier</w:t>
      </w:r>
      <w:r w:rsidRPr="0E6EBFDA" w:rsidR="01E61013">
        <w:t xml:space="preserve"> d</w:t>
      </w:r>
      <w:r w:rsidRPr="0E6EBFDA">
        <w:t>emonstrate</w:t>
      </w:r>
      <w:r w:rsidRPr="0E6EBFDA" w:rsidR="3FC987B4">
        <w:t>s</w:t>
      </w:r>
      <w:r w:rsidRPr="0E6EBFDA">
        <w:t xml:space="preserve"> </w:t>
      </w:r>
      <w:r w:rsidRPr="0E6EBFDA" w:rsidR="17F077B3">
        <w:t>those</w:t>
      </w:r>
      <w:r w:rsidRPr="0E6EBFDA">
        <w:t xml:space="preserve"> </w:t>
      </w:r>
      <w:r w:rsidRPr="0E6EBFDA" w:rsidR="494EF361">
        <w:t>INI</w:t>
      </w:r>
      <w:r w:rsidRPr="0E6EBFDA">
        <w:t xml:space="preserve"> areas have come under irrigation.</w:t>
      </w:r>
      <w:r w:rsidR="78329024">
        <w:t xml:space="preserve"> This differs from the Department’s </w:t>
      </w:r>
      <w:r w:rsidR="51930151">
        <w:t>recommendation</w:t>
      </w:r>
      <w:r w:rsidR="36C0CBB9">
        <w:t xml:space="preserve"> that the INI buffer be automatically included. </w:t>
      </w:r>
      <w:r w:rsidR="51930151">
        <w:t xml:space="preserve"> </w:t>
      </w:r>
    </w:p>
    <w:p w:rsidR="3D8CB830" w:rsidP="000840CC" w:rsidRDefault="3D8CB830" w14:paraId="6C23B5A6" w14:textId="48258520">
      <w:pPr>
        <w:pStyle w:val="Heading3"/>
        <w:keepNext/>
      </w:pPr>
      <w:r w:rsidRPr="0E6EBFDA">
        <w:t xml:space="preserve">Process </w:t>
      </w:r>
      <w:r w:rsidR="005E0430">
        <w:t>f</w:t>
      </w:r>
      <w:r w:rsidRPr="0E6EBFDA" w:rsidR="005E0430">
        <w:t xml:space="preserve">or Incorporating </w:t>
      </w:r>
      <w:r w:rsidR="005E0430">
        <w:t>t</w:t>
      </w:r>
      <w:r w:rsidRPr="0E6EBFDA" w:rsidR="005E0430">
        <w:t xml:space="preserve">he Standard </w:t>
      </w:r>
      <w:r w:rsidR="005E0430">
        <w:t>f</w:t>
      </w:r>
      <w:r w:rsidRPr="0E6EBFDA" w:rsidR="005E0430">
        <w:t xml:space="preserve">or </w:t>
      </w:r>
      <w:r w:rsidRPr="0E6EBFDA">
        <w:t xml:space="preserve">CII Landscapes </w:t>
      </w:r>
      <w:r w:rsidR="005E0430">
        <w:t>w</w:t>
      </w:r>
      <w:r w:rsidRPr="0E6EBFDA" w:rsidR="005E0430">
        <w:t xml:space="preserve">ith </w:t>
      </w:r>
      <w:r w:rsidRPr="005E0430" w:rsidR="005E0430">
        <w:t>Dedicated Irrigation Meters</w:t>
      </w:r>
    </w:p>
    <w:p w:rsidRPr="0035136E" w:rsidR="54E78DD6" w:rsidP="64AC47D3" w:rsidRDefault="3B15C965" w14:paraId="0F4F01C9" w14:textId="1DBEE0FA">
      <w:r>
        <w:t>Under the proposed regulation</w:t>
      </w:r>
      <w:r w:rsidR="4D75F50C">
        <w:t xml:space="preserve">, </w:t>
      </w:r>
      <w:r w:rsidR="2136275A">
        <w:t>supplier</w:t>
      </w:r>
      <w:r w:rsidR="4C943FD3">
        <w:t>s</w:t>
      </w:r>
      <w:r w:rsidR="2136275A">
        <w:t xml:space="preserve"> </w:t>
      </w:r>
      <w:r w:rsidR="7BC9CFE1">
        <w:t>will</w:t>
      </w:r>
      <w:r w:rsidR="621866AB">
        <w:t xml:space="preserve"> make annual progress in measuring the</w:t>
      </w:r>
      <w:r w:rsidR="610FB761">
        <w:t xml:space="preserve"> irrigated</w:t>
      </w:r>
      <w:r w:rsidR="2136275A">
        <w:t xml:space="preserve"> area </w:t>
      </w:r>
      <w:r w:rsidR="38524D6A">
        <w:t xml:space="preserve">of CII </w:t>
      </w:r>
      <w:r w:rsidR="20152D74">
        <w:t xml:space="preserve">landscapes </w:t>
      </w:r>
      <w:r w:rsidR="38524D6A">
        <w:t xml:space="preserve">with </w:t>
      </w:r>
      <w:r w:rsidR="0EFC7E03">
        <w:t>Dedicated Irrigation Meters (</w:t>
      </w:r>
      <w:r w:rsidR="2136275A">
        <w:t>DIMs</w:t>
      </w:r>
      <w:r w:rsidR="308D6048">
        <w:t>)</w:t>
      </w:r>
      <w:r w:rsidR="5E6350E8">
        <w:t xml:space="preserve">, with all subject landscapes </w:t>
      </w:r>
      <w:r w:rsidR="00390DD6">
        <w:t xml:space="preserve">being </w:t>
      </w:r>
      <w:r w:rsidR="5E6350E8">
        <w:t>measured by 2028</w:t>
      </w:r>
      <w:r w:rsidR="189916C5">
        <w:t>.</w:t>
      </w:r>
      <w:r w:rsidR="0560F574">
        <w:t xml:space="preserve"> </w:t>
      </w:r>
      <w:r w:rsidR="6A7D803E">
        <w:t>F</w:t>
      </w:r>
      <w:r w:rsidR="70338A0E">
        <w:t>or</w:t>
      </w:r>
      <w:r w:rsidR="49896284">
        <w:t xml:space="preserve"> landscapes they have not measured,</w:t>
      </w:r>
      <w:r w:rsidR="2D87F5D3">
        <w:t xml:space="preserve"> </w:t>
      </w:r>
      <w:r w:rsidR="7CB3F0E5">
        <w:t xml:space="preserve">Suppliers </w:t>
      </w:r>
      <w:r w:rsidR="18D9DC9E">
        <w:t xml:space="preserve">will </w:t>
      </w:r>
      <w:r w:rsidR="006E7870">
        <w:t xml:space="preserve">continue to </w:t>
      </w:r>
      <w:r w:rsidR="2D87F5D3">
        <w:t xml:space="preserve">report “landscape irrigation” water associated with CII landscapes with DIMs to the State Water Board via the </w:t>
      </w:r>
      <w:r w:rsidR="00711F7D">
        <w:t xml:space="preserve">already-required </w:t>
      </w:r>
      <w:r w:rsidR="2D87F5D3">
        <w:t>electronic Annual Report</w:t>
      </w:r>
      <w:r w:rsidR="00711F7D">
        <w:t xml:space="preserve"> (eAR)</w:t>
      </w:r>
      <w:r w:rsidR="2D87F5D3">
        <w:t xml:space="preserve">. Starting in 2028, suppliers would </w:t>
      </w:r>
      <w:r w:rsidR="4A17ACCC">
        <w:t xml:space="preserve">use the standard to </w:t>
      </w:r>
      <w:r w:rsidR="2D87F5D3">
        <w:t>calculate e</w:t>
      </w:r>
      <w:r w:rsidR="6C93E030">
        <w:t xml:space="preserve">fficient water use budgets </w:t>
      </w:r>
      <w:r w:rsidR="526686B0">
        <w:t>for CII landscapes with DIMs.</w:t>
      </w:r>
      <w:r w:rsidR="2136275A">
        <w:t xml:space="preserve"> </w:t>
      </w:r>
    </w:p>
    <w:p w:rsidRPr="0035136E" w:rsidR="54E78DD6" w:rsidP="64AC47D3" w:rsidRDefault="54E78DD6" w14:paraId="108C5311" w14:textId="0B7D63B3">
      <w:pPr>
        <w:rPr>
          <w:sz w:val="28"/>
          <w:szCs w:val="28"/>
        </w:rPr>
      </w:pPr>
      <w:r w:rsidRPr="57A817DD">
        <w:rPr>
          <w:sz w:val="28"/>
          <w:szCs w:val="28"/>
        </w:rPr>
        <w:t>Special Landscape Areas</w:t>
      </w:r>
    </w:p>
    <w:p w:rsidR="00861E44" w:rsidP="00284A96" w:rsidRDefault="00861E44" w14:paraId="5A30A6D2" w14:textId="762F178F">
      <w:r>
        <w:t xml:space="preserve">The </w:t>
      </w:r>
      <w:r w:rsidR="698C99FB">
        <w:t>Department</w:t>
      </w:r>
      <w:r w:rsidR="7F82DD08">
        <w:t xml:space="preserve"> of Water Resources’</w:t>
      </w:r>
      <w:r>
        <w:t xml:space="preserve"> Model Water </w:t>
      </w:r>
      <w:r w:rsidR="461C440D">
        <w:t>Efficient</w:t>
      </w:r>
      <w:r>
        <w:t xml:space="preserve"> Landscape Ordinance (MWELO) defines </w:t>
      </w:r>
      <w:r w:rsidRPr="0E6EBFDA" w:rsidR="007B265E">
        <w:t xml:space="preserve">Special Landscape Areas (SLAs) </w:t>
      </w:r>
      <w:r w:rsidR="007B265E">
        <w:t xml:space="preserve">as areas </w:t>
      </w:r>
      <w:r w:rsidR="41ECA630">
        <w:t xml:space="preserve">that are </w:t>
      </w:r>
      <w:r w:rsidR="6832D9D7">
        <w:t>dedicated to</w:t>
      </w:r>
      <w:r w:rsidR="007B265E">
        <w:t xml:space="preserve"> edible plants, </w:t>
      </w:r>
      <w:r w:rsidR="026E8B29">
        <w:t xml:space="preserve">serve a recreational function, </w:t>
      </w:r>
      <w:r w:rsidR="3042C6D4">
        <w:t>are</w:t>
      </w:r>
      <w:r w:rsidR="007B265E">
        <w:t xml:space="preserve"> irrigated with recycled water, </w:t>
      </w:r>
      <w:r w:rsidR="71BFAC8E">
        <w:t>or</w:t>
      </w:r>
      <w:r w:rsidR="33CDEF1D">
        <w:t xml:space="preserve"> </w:t>
      </w:r>
      <w:r w:rsidR="5A391E98">
        <w:t>are</w:t>
      </w:r>
      <w:r w:rsidR="009349DB">
        <w:t xml:space="preserve"> water features that use recycled water</w:t>
      </w:r>
      <w:r w:rsidR="0073773C">
        <w:t>. MWELO</w:t>
      </w:r>
      <w:r w:rsidR="009349DB">
        <w:t xml:space="preserve"> assigns </w:t>
      </w:r>
      <w:r w:rsidR="0073773C">
        <w:t>SLAs</w:t>
      </w:r>
      <w:r w:rsidR="004F759E">
        <w:t xml:space="preserve"> </w:t>
      </w:r>
      <w:r w:rsidR="009349DB">
        <w:t>an efficiency factor of 100%.</w:t>
      </w:r>
    </w:p>
    <w:p w:rsidR="001122EE" w:rsidP="00284A96" w:rsidRDefault="001122EE" w14:paraId="15E32072" w14:textId="568AB96A">
      <w:r>
        <w:t>Under the proposed regulation, a</w:t>
      </w:r>
      <w:r w:rsidRPr="7E1542E2">
        <w:t xml:space="preserve">ll residential </w:t>
      </w:r>
      <w:r w:rsidRPr="3A63292F">
        <w:t xml:space="preserve">landscapes and all </w:t>
      </w:r>
      <w:r w:rsidRPr="48C3BCC3">
        <w:t>CII landscapes with</w:t>
      </w:r>
      <w:r w:rsidRPr="1A032583">
        <w:t xml:space="preserve"> DIMs would be </w:t>
      </w:r>
      <w:r w:rsidRPr="043E5E88">
        <w:t xml:space="preserve">subject to the </w:t>
      </w:r>
      <w:r w:rsidRPr="1CF537DE">
        <w:t xml:space="preserve">outdoor </w:t>
      </w:r>
      <w:r w:rsidRPr="40474DE5">
        <w:t>standards</w:t>
      </w:r>
      <w:r w:rsidRPr="06EB79F4">
        <w:t xml:space="preserve"> or</w:t>
      </w:r>
      <w:r w:rsidRPr="268D0A5C">
        <w:t>,</w:t>
      </w:r>
      <w:r w:rsidRPr="700E7781">
        <w:t xml:space="preserve"> </w:t>
      </w:r>
      <w:r w:rsidRPr="4F34F780">
        <w:t>if considered</w:t>
      </w:r>
      <w:r w:rsidRPr="1BF1CDAB">
        <w:t xml:space="preserve"> </w:t>
      </w:r>
      <w:r w:rsidR="32356214">
        <w:t>a</w:t>
      </w:r>
      <w:r w:rsidR="048CDFFF">
        <w:t>n</w:t>
      </w:r>
      <w:r w:rsidR="00460CC6">
        <w:t xml:space="preserve"> </w:t>
      </w:r>
      <w:r>
        <w:t>SLA,</w:t>
      </w:r>
      <w:r w:rsidRPr="6D31366A">
        <w:t xml:space="preserve"> be granted </w:t>
      </w:r>
      <w:r w:rsidRPr="3E709F2A">
        <w:t xml:space="preserve">a LEF </w:t>
      </w:r>
      <w:r w:rsidRPr="41A7A874">
        <w:t>of 100%.</w:t>
      </w:r>
    </w:p>
    <w:p w:rsidR="00851A04" w:rsidP="41F9F612" w:rsidRDefault="6D274554" w14:paraId="1DA25E1F" w14:textId="6681685B">
      <w:pPr>
        <w:pStyle w:val="ListParagraph"/>
        <w:numPr>
          <w:ilvl w:val="0"/>
          <w:numId w:val="7"/>
        </w:numPr>
      </w:pPr>
      <w:r>
        <w:t>Re</w:t>
      </w:r>
      <w:r w:rsidR="6D66A57A">
        <w:t xml:space="preserve">sidential SLAs </w:t>
      </w:r>
      <w:r w:rsidR="7521F584">
        <w:t xml:space="preserve">include </w:t>
      </w:r>
      <w:r w:rsidR="6D66A57A">
        <w:t xml:space="preserve">areas irrigated with recycled water. </w:t>
      </w:r>
    </w:p>
    <w:p w:rsidR="008E1E21" w:rsidP="41F9F612" w:rsidRDefault="00AC7DE8" w14:paraId="1264D87F" w14:textId="3756B675">
      <w:pPr>
        <w:pStyle w:val="ListParagraph"/>
        <w:numPr>
          <w:ilvl w:val="0"/>
          <w:numId w:val="7"/>
        </w:numPr>
      </w:pPr>
      <w:r w:rsidRPr="0E6EBFDA">
        <w:t xml:space="preserve">SLAs </w:t>
      </w:r>
      <w:r>
        <w:t xml:space="preserve">for CII landscapes with DIMs </w:t>
      </w:r>
      <w:r w:rsidRPr="0E6EBFDA">
        <w:t xml:space="preserve">would </w:t>
      </w:r>
      <w:r>
        <w:t xml:space="preserve">be </w:t>
      </w:r>
      <w:r w:rsidR="00FB60F6">
        <w:t xml:space="preserve">the same as defined under </w:t>
      </w:r>
      <w:r w:rsidR="4622F1DF">
        <w:t>MW</w:t>
      </w:r>
      <w:r w:rsidR="1E078158">
        <w:t>E</w:t>
      </w:r>
      <w:r w:rsidR="4622F1DF">
        <w:t>LO</w:t>
      </w:r>
      <w:r w:rsidR="00FB60F6">
        <w:t xml:space="preserve">, </w:t>
      </w:r>
      <w:r w:rsidR="006A07AC">
        <w:t>with</w:t>
      </w:r>
      <w:r w:rsidR="00FB60F6">
        <w:t xml:space="preserve"> the following </w:t>
      </w:r>
      <w:r w:rsidR="006A07AC">
        <w:t xml:space="preserve">additional </w:t>
      </w:r>
      <w:r w:rsidR="00FB60F6">
        <w:t xml:space="preserve">landscape types classified as SLAs: </w:t>
      </w:r>
      <w:r w:rsidR="00DB5FAA">
        <w:t>bioengineered slopes</w:t>
      </w:r>
      <w:r w:rsidR="068A2315">
        <w:t>;</w:t>
      </w:r>
      <w:r w:rsidR="00DB5FAA">
        <w:t xml:space="preserve"> ponds for recreation or for sustaining wildlife</w:t>
      </w:r>
      <w:r w:rsidR="00EB1102">
        <w:t xml:space="preserve">; public </w:t>
      </w:r>
      <w:r w:rsidR="004E2952">
        <w:t>swimming pools</w:t>
      </w:r>
      <w:r w:rsidR="00FB60F6">
        <w:t xml:space="preserve">; </w:t>
      </w:r>
      <w:r w:rsidR="00967FD4">
        <w:t xml:space="preserve">existing </w:t>
      </w:r>
      <w:r w:rsidR="00B4045F">
        <w:t>plant collections</w:t>
      </w:r>
      <w:r w:rsidR="002711FB">
        <w:t>,</w:t>
      </w:r>
      <w:r w:rsidR="00B4045F">
        <w:t xml:space="preserve"> </w:t>
      </w:r>
      <w:r w:rsidR="00967FD4">
        <w:t>botanical gardens</w:t>
      </w:r>
      <w:r w:rsidR="002711FB">
        <w:t>, and arbore</w:t>
      </w:r>
      <w:r w:rsidR="00EC1AA6">
        <w:t xml:space="preserve">tums; </w:t>
      </w:r>
      <w:r w:rsidR="00F728E6">
        <w:t>and</w:t>
      </w:r>
      <w:r w:rsidRPr="00F728E6" w:rsidR="00F728E6">
        <w:t xml:space="preserve"> </w:t>
      </w:r>
      <w:r w:rsidR="00F728E6">
        <w:t>c</w:t>
      </w:r>
      <w:r w:rsidRPr="00F728E6" w:rsidR="00F728E6">
        <w:t>emeteries built before 2015</w:t>
      </w:r>
      <w:r w:rsidR="00F728E6">
        <w:t>.</w:t>
      </w:r>
      <w:r w:rsidR="002644DC">
        <w:t xml:space="preserve"> </w:t>
      </w:r>
      <w:r w:rsidR="00967FD4">
        <w:t xml:space="preserve"> </w:t>
      </w:r>
      <w:r w:rsidR="00E02026">
        <w:t xml:space="preserve"> </w:t>
      </w:r>
    </w:p>
    <w:p w:rsidR="0056EA7E" w:rsidP="00284A96" w:rsidRDefault="16D4C229" w14:paraId="3BC158A4" w14:textId="25F2995C">
      <w:r w:rsidRPr="1EBC923A">
        <w:t>For</w:t>
      </w:r>
      <w:r w:rsidRPr="1EBC923A" w:rsidR="2D28AB65">
        <w:t xml:space="preserve"> both residential </w:t>
      </w:r>
      <w:r w:rsidRPr="1EBC923A" w:rsidR="4CC82A41">
        <w:t xml:space="preserve">areas </w:t>
      </w:r>
      <w:r w:rsidRPr="1EBC923A" w:rsidR="2D28AB65">
        <w:t>and CII landscapes with DIMs, areas planted with non-functional turf would not be considered SLAs.</w:t>
      </w:r>
    </w:p>
    <w:p w:rsidR="00690F70" w:rsidP="00186970" w:rsidRDefault="33FCAD3E" w14:paraId="23EC6282" w14:textId="4D3276CF">
      <w:pPr>
        <w:pStyle w:val="Heading3"/>
      </w:pPr>
      <w:r>
        <w:t xml:space="preserve">Provisions and </w:t>
      </w:r>
      <w:r w:rsidRPr="0E6EBFDA" w:rsidR="31E525AC">
        <w:t>Variances</w:t>
      </w:r>
    </w:p>
    <w:p w:rsidR="1402840F" w:rsidP="00284A96" w:rsidRDefault="0C9862C8" w14:paraId="794DB88E" w14:textId="48FB28EA">
      <w:r w:rsidRPr="0E6EBFDA">
        <w:t>The proposed regulation would</w:t>
      </w:r>
      <w:r w:rsidRPr="0E6EBFDA" w:rsidR="0BFBF50B">
        <w:t xml:space="preserve"> establish variances for unique uses </w:t>
      </w:r>
      <w:r w:rsidR="00680373">
        <w:t xml:space="preserve">of water, </w:t>
      </w:r>
      <w:r w:rsidR="00C87CDE">
        <w:t>along with</w:t>
      </w:r>
      <w:r w:rsidRPr="0E6EBFDA" w:rsidR="0BFBF50B">
        <w:t xml:space="preserve"> the process suppliers would follow to request variances</w:t>
      </w:r>
      <w:r w:rsidRPr="0E6EBFDA" w:rsidR="6356A4E8">
        <w:t>.</w:t>
      </w:r>
      <w:r w:rsidRPr="0E6EBFDA" w:rsidR="6B6FBD2E">
        <w:t xml:space="preserve"> In addition to the variances recommended by </w:t>
      </w:r>
      <w:r w:rsidR="6670413E">
        <w:t>DWR</w:t>
      </w:r>
      <w:r w:rsidRPr="0E6EBFDA" w:rsidR="6B6FBD2E">
        <w:t>, the State Water Board staff proposal includes t</w:t>
      </w:r>
      <w:r w:rsidRPr="0E6EBFDA" w:rsidR="5B7F88B7">
        <w:t xml:space="preserve">wo </w:t>
      </w:r>
      <w:r w:rsidR="55A7EA2D">
        <w:t>provisions</w:t>
      </w:r>
      <w:r w:rsidRPr="0E6EBFDA" w:rsidR="6B6FBD2E">
        <w:t xml:space="preserve">: </w:t>
      </w:r>
    </w:p>
    <w:p w:rsidR="6B6FBD2E" w:rsidP="068254E0" w:rsidRDefault="09146C20" w14:paraId="7F78C646" w14:textId="3BBB0838">
      <w:pPr>
        <w:pStyle w:val="ListParagraph"/>
        <w:numPr>
          <w:ilvl w:val="0"/>
          <w:numId w:val="6"/>
        </w:numPr>
      </w:pPr>
      <w:r w:rsidRPr="5B2790AC">
        <w:t xml:space="preserve">A </w:t>
      </w:r>
      <w:r w:rsidRPr="5B2790AC" w:rsidR="39D86153">
        <w:t xml:space="preserve">provision </w:t>
      </w:r>
      <w:r w:rsidRPr="5B2790AC" w:rsidR="336B8639">
        <w:t>for urban tree health</w:t>
      </w:r>
      <w:r w:rsidRPr="5B2790AC" w:rsidR="7B096AE1">
        <w:t xml:space="preserve">. </w:t>
      </w:r>
    </w:p>
    <w:p w:rsidRPr="007654B9" w:rsidR="003C3DC7" w:rsidP="4D2680EE" w:rsidRDefault="6B6FBD2E" w14:paraId="3F7618A7" w14:textId="6CDE9E25">
      <w:pPr>
        <w:pStyle w:val="ListParagraph"/>
        <w:numPr>
          <w:ilvl w:val="0"/>
          <w:numId w:val="6"/>
        </w:numPr>
      </w:pPr>
      <w:r w:rsidRPr="5B2790AC">
        <w:t xml:space="preserve">A </w:t>
      </w:r>
      <w:r w:rsidRPr="5B2790AC" w:rsidR="348BF5A0">
        <w:t>provision</w:t>
      </w:r>
      <w:r w:rsidRPr="5B2790AC">
        <w:t xml:space="preserve"> for pools, spas and other water features</w:t>
      </w:r>
      <w:r w:rsidRPr="5B2790AC" w:rsidR="00BD64D0">
        <w:t>,</w:t>
      </w:r>
      <w:r w:rsidRPr="5B2790AC" w:rsidR="009922DF">
        <w:t xml:space="preserve"> starting in 2030</w:t>
      </w:r>
      <w:r w:rsidRPr="6C770818" w:rsidR="003C3DC7">
        <w:t xml:space="preserve">. </w:t>
      </w:r>
    </w:p>
    <w:p w:rsidR="0E6EBFDA" w:rsidP="00284A96" w:rsidRDefault="00B86695" w14:paraId="3F09D2C4" w14:textId="6BE9C7B0">
      <w:r w:rsidRPr="6C770818">
        <w:t xml:space="preserve">For the following variances, the </w:t>
      </w:r>
      <w:r w:rsidR="5261EB1B">
        <w:t xml:space="preserve">State Water Board </w:t>
      </w:r>
      <w:r w:rsidR="001478D6">
        <w:t>staff</w:t>
      </w:r>
      <w:r w:rsidR="00831C7B">
        <w:t xml:space="preserve"> proposal</w:t>
      </w:r>
      <w:r w:rsidRPr="6C770818" w:rsidR="001478D6">
        <w:t xml:space="preserve"> </w:t>
      </w:r>
      <w:r w:rsidR="00831C7B">
        <w:t>would use</w:t>
      </w:r>
      <w:r w:rsidRPr="6C770818" w:rsidR="00506DDF">
        <w:t xml:space="preserve"> methods different from those recommended by </w:t>
      </w:r>
      <w:r w:rsidR="63113CBF">
        <w:t>DWR</w:t>
      </w:r>
      <w:r w:rsidRPr="6C770818" w:rsidR="00506DDF">
        <w:t>:</w:t>
      </w:r>
    </w:p>
    <w:p w:rsidR="00506DDF" w:rsidP="0C667996" w:rsidRDefault="004A206B" w14:paraId="6E2C7CC1" w14:textId="1325680C">
      <w:pPr>
        <w:pStyle w:val="ListParagraph"/>
        <w:numPr>
          <w:ilvl w:val="0"/>
          <w:numId w:val="6"/>
        </w:numPr>
      </w:pPr>
      <w:r>
        <w:t xml:space="preserve">For </w:t>
      </w:r>
      <w:r w:rsidR="003D0435">
        <w:t xml:space="preserve">water use for </w:t>
      </w:r>
      <w:r>
        <w:t xml:space="preserve">horses and other livestock, the State Water Board </w:t>
      </w:r>
      <w:r w:rsidR="003A3804">
        <w:t xml:space="preserve">staff </w:t>
      </w:r>
      <w:r>
        <w:t xml:space="preserve">proposal references existing </w:t>
      </w:r>
      <w:r w:rsidR="00CC0848">
        <w:t>code</w:t>
      </w:r>
      <w:r>
        <w:t xml:space="preserve"> (</w:t>
      </w:r>
      <w:r w:rsidR="00E751A3">
        <w:t>e.g., Cal. Code Regs., tit. 23, §</w:t>
      </w:r>
      <w:r w:rsidR="0093218A">
        <w:rPr>
          <w:rStyle w:val="normaltextrun"/>
          <w:color w:val="000000"/>
          <w:shd w:val="clear" w:color="auto" w:fill="FFFFFF"/>
        </w:rPr>
        <w:t xml:space="preserve"> 697).</w:t>
      </w:r>
    </w:p>
    <w:p w:rsidR="00506DDF" w:rsidP="0C667996" w:rsidRDefault="00944166" w14:paraId="3BBAFC10" w14:textId="48311D91">
      <w:pPr>
        <w:pStyle w:val="ListParagraph"/>
        <w:numPr>
          <w:ilvl w:val="0"/>
          <w:numId w:val="6"/>
        </w:numPr>
      </w:pPr>
      <w:r>
        <w:t xml:space="preserve">For </w:t>
      </w:r>
      <w:r w:rsidR="003D0435">
        <w:t xml:space="preserve">water used in response to a state or local emergency, the State Water Board </w:t>
      </w:r>
      <w:r w:rsidR="003A3804">
        <w:t xml:space="preserve">staff </w:t>
      </w:r>
      <w:r w:rsidR="003D0435">
        <w:t>proposal</w:t>
      </w:r>
      <w:r w:rsidR="003A2D47">
        <w:t xml:space="preserve"> references </w:t>
      </w:r>
      <w:r w:rsidR="00794258">
        <w:t xml:space="preserve">not just </w:t>
      </w:r>
      <w:r w:rsidR="00F92F78">
        <w:rPr>
          <w:rStyle w:val="normaltextrun"/>
          <w:color w:val="000000"/>
          <w:shd w:val="clear" w:color="auto" w:fill="FFFFFF"/>
        </w:rPr>
        <w:t>Government Code section 8558</w:t>
      </w:r>
      <w:r w:rsidR="00E24D13">
        <w:rPr>
          <w:rStyle w:val="normaltextrun"/>
          <w:color w:val="000000"/>
          <w:shd w:val="clear" w:color="auto" w:fill="FFFFFF"/>
        </w:rPr>
        <w:t xml:space="preserve"> subdivision </w:t>
      </w:r>
      <w:r w:rsidR="00F92F78">
        <w:rPr>
          <w:rStyle w:val="normaltextrun"/>
          <w:color w:val="000000"/>
          <w:shd w:val="clear" w:color="auto" w:fill="FFFFFF"/>
        </w:rPr>
        <w:t>(b)</w:t>
      </w:r>
      <w:r w:rsidR="00E24D13">
        <w:rPr>
          <w:rStyle w:val="normaltextrun"/>
          <w:color w:val="000000"/>
          <w:shd w:val="clear" w:color="auto" w:fill="FFFFFF"/>
        </w:rPr>
        <w:t>,</w:t>
      </w:r>
      <w:r w:rsidR="00F92F78">
        <w:rPr>
          <w:rStyle w:val="normaltextrun"/>
          <w:color w:val="000000"/>
          <w:shd w:val="clear" w:color="auto" w:fill="FFFFFF"/>
        </w:rPr>
        <w:t xml:space="preserve"> </w:t>
      </w:r>
      <w:r w:rsidR="00794258">
        <w:rPr>
          <w:rStyle w:val="normaltextrun"/>
          <w:color w:val="000000"/>
          <w:shd w:val="clear" w:color="auto" w:fill="FFFFFF"/>
        </w:rPr>
        <w:t>but also</w:t>
      </w:r>
      <w:r w:rsidR="00F92F78">
        <w:rPr>
          <w:rStyle w:val="normaltextrun"/>
          <w:color w:val="000000"/>
          <w:shd w:val="clear" w:color="auto" w:fill="FFFFFF"/>
        </w:rPr>
        <w:t xml:space="preserve"> </w:t>
      </w:r>
      <w:r w:rsidR="00E24D13">
        <w:rPr>
          <w:rStyle w:val="normaltextrun"/>
          <w:color w:val="000000"/>
          <w:shd w:val="clear" w:color="auto" w:fill="FFFFFF"/>
        </w:rPr>
        <w:t xml:space="preserve">subdivision </w:t>
      </w:r>
      <w:r w:rsidR="00F92F78">
        <w:rPr>
          <w:rStyle w:val="normaltextrun"/>
          <w:color w:val="000000"/>
          <w:shd w:val="clear" w:color="auto" w:fill="FFFFFF"/>
        </w:rPr>
        <w:t>(c)</w:t>
      </w:r>
      <w:r w:rsidR="003A3804">
        <w:rPr>
          <w:rStyle w:val="normaltextrun"/>
          <w:color w:val="000000"/>
          <w:shd w:val="clear" w:color="auto" w:fill="FFFFFF"/>
        </w:rPr>
        <w:t xml:space="preserve">; it </w:t>
      </w:r>
      <w:r w:rsidR="00F20D67">
        <w:rPr>
          <w:rStyle w:val="normaltextrun"/>
          <w:color w:val="000000"/>
          <w:shd w:val="clear" w:color="auto" w:fill="FFFFFF"/>
        </w:rPr>
        <w:t xml:space="preserve">also </w:t>
      </w:r>
      <w:r w:rsidR="00EE0CBE">
        <w:rPr>
          <w:rStyle w:val="normaltextrun"/>
          <w:color w:val="000000"/>
          <w:shd w:val="clear" w:color="auto" w:fill="FFFFFF"/>
        </w:rPr>
        <w:t>excludes</w:t>
      </w:r>
      <w:r w:rsidR="002F4577">
        <w:rPr>
          <w:rStyle w:val="normaltextrun"/>
          <w:color w:val="000000"/>
          <w:shd w:val="clear" w:color="auto" w:fill="FFFFFF"/>
        </w:rPr>
        <w:t xml:space="preserve"> “drought”</w:t>
      </w:r>
      <w:r w:rsidR="00F20D67">
        <w:rPr>
          <w:rStyle w:val="normaltextrun"/>
          <w:color w:val="000000"/>
          <w:shd w:val="clear" w:color="auto" w:fill="FFFFFF"/>
        </w:rPr>
        <w:t xml:space="preserve"> from the list of</w:t>
      </w:r>
      <w:r w:rsidR="00FD5951">
        <w:rPr>
          <w:rStyle w:val="normaltextrun"/>
          <w:color w:val="000000"/>
          <w:shd w:val="clear" w:color="auto" w:fill="FFFFFF"/>
        </w:rPr>
        <w:t xml:space="preserve"> </w:t>
      </w:r>
      <w:r w:rsidR="002F4577">
        <w:rPr>
          <w:rStyle w:val="normaltextrun"/>
          <w:color w:val="000000"/>
          <w:shd w:val="clear" w:color="auto" w:fill="FFFFFF"/>
        </w:rPr>
        <w:t>emergency events eligible for the variance.</w:t>
      </w:r>
      <w:r w:rsidR="00EE0CBE">
        <w:rPr>
          <w:rStyle w:val="normaltextrun"/>
          <w:color w:val="000000"/>
          <w:shd w:val="clear" w:color="auto" w:fill="FFFFFF"/>
        </w:rPr>
        <w:t xml:space="preserve"> </w:t>
      </w:r>
    </w:p>
    <w:p w:rsidR="00506DDF" w:rsidP="0C667996" w:rsidRDefault="002F4577" w14:paraId="25856A51" w14:textId="7F5DA2E1">
      <w:pPr>
        <w:pStyle w:val="ListParagraph"/>
        <w:numPr>
          <w:ilvl w:val="0"/>
          <w:numId w:val="6"/>
        </w:numPr>
      </w:pPr>
      <w:r w:rsidRPr="6C770818">
        <w:t>For water used to irrigate residential agricultural landscapes, the State Water Board staff proposal caps the</w:t>
      </w:r>
      <w:r w:rsidRPr="6C770818" w:rsidR="00DA64D7">
        <w:t xml:space="preserve"> LEF at 100%</w:t>
      </w:r>
      <w:r w:rsidRPr="6C770818" w:rsidR="0023230D">
        <w:t xml:space="preserve">; it also directs </w:t>
      </w:r>
      <w:r w:rsidR="205A7D93">
        <w:t>DWR</w:t>
      </w:r>
      <w:r w:rsidRPr="6C770818" w:rsidR="00DA64D7">
        <w:t xml:space="preserve"> and Suppliers to reference </w:t>
      </w:r>
      <w:r w:rsidRPr="6C770818" w:rsidR="005C52C9">
        <w:t xml:space="preserve">1) </w:t>
      </w:r>
      <w:r w:rsidRPr="6C770818" w:rsidR="00C93C38">
        <w:t>crop c</w:t>
      </w:r>
      <w:r w:rsidRPr="6C770818" w:rsidR="00C31105">
        <w:t xml:space="preserve">oefficients </w:t>
      </w:r>
      <w:r w:rsidRPr="6C770818" w:rsidR="000914AA">
        <w:t>developed by</w:t>
      </w:r>
      <w:r w:rsidRPr="6C770818" w:rsidR="005C52C9">
        <w:t xml:space="preserve"> the Food and Agriculture Organization or the University of California Cooperative Extension and</w:t>
      </w:r>
      <w:r w:rsidRPr="6C770818" w:rsidR="000914AA">
        <w:t xml:space="preserve"> </w:t>
      </w:r>
      <w:r w:rsidRPr="6C770818" w:rsidR="005C52C9">
        <w:t xml:space="preserve">2) </w:t>
      </w:r>
      <w:r w:rsidRPr="6C770818" w:rsidR="00DA64D7">
        <w:t xml:space="preserve">the irrigation efficiencies </w:t>
      </w:r>
      <w:r w:rsidRPr="6C770818" w:rsidR="0023230D">
        <w:t>developed by the University of California Agricultural and Natural Resources’ CropManage tool.</w:t>
      </w:r>
    </w:p>
    <w:p w:rsidR="6352D419" w:rsidP="00284A96" w:rsidRDefault="6352D419" w14:paraId="076420F3" w14:textId="72424A3D">
      <w:pPr>
        <w:pStyle w:val="Heading3"/>
      </w:pPr>
      <w:r w:rsidRPr="6C770818">
        <w:t xml:space="preserve">Process for including additional </w:t>
      </w:r>
      <w:r w:rsidR="4867ED9E">
        <w:t>I</w:t>
      </w:r>
      <w:r w:rsidR="3E71431C">
        <w:t xml:space="preserve">rrigable </w:t>
      </w:r>
      <w:r w:rsidR="4867ED9E">
        <w:t>I</w:t>
      </w:r>
      <w:r w:rsidR="769D56B8">
        <w:t>rrigated</w:t>
      </w:r>
      <w:r w:rsidRPr="6C770818">
        <w:t xml:space="preserve"> area, </w:t>
      </w:r>
      <w:r w:rsidR="4867ED9E">
        <w:t>S</w:t>
      </w:r>
      <w:r w:rsidR="28D4CAE2">
        <w:t xml:space="preserve">pecial </w:t>
      </w:r>
      <w:r w:rsidR="4867ED9E">
        <w:t>L</w:t>
      </w:r>
      <w:r w:rsidR="4162BAD4">
        <w:t xml:space="preserve">andscape </w:t>
      </w:r>
      <w:r w:rsidR="4867ED9E">
        <w:t>A</w:t>
      </w:r>
      <w:r w:rsidR="2F292615">
        <w:t>rea</w:t>
      </w:r>
      <w:r w:rsidR="4867ED9E">
        <w:t>s</w:t>
      </w:r>
      <w:r w:rsidRPr="6C770818">
        <w:t xml:space="preserve">, and </w:t>
      </w:r>
      <w:r w:rsidRPr="6C770818" w:rsidR="4340C589">
        <w:t>V</w:t>
      </w:r>
      <w:r w:rsidRPr="6C770818">
        <w:t xml:space="preserve">ariances </w:t>
      </w:r>
    </w:p>
    <w:p w:rsidR="6352D419" w:rsidP="00284A96" w:rsidRDefault="6352D419" w14:paraId="6A542B34" w14:textId="6DA0A588">
      <w:r w:rsidRPr="6C770818">
        <w:t>The proposed regulation would establish a</w:t>
      </w:r>
      <w:r w:rsidRPr="6C770818" w:rsidR="2D6C3638">
        <w:t xml:space="preserve"> </w:t>
      </w:r>
      <w:r w:rsidRPr="6C770818">
        <w:t xml:space="preserve">process suppliers would follow to </w:t>
      </w:r>
      <w:r w:rsidRPr="6C770818" w:rsidR="2176A305">
        <w:t>annually</w:t>
      </w:r>
      <w:r w:rsidRPr="6C770818" w:rsidR="141109A3">
        <w:t xml:space="preserve"> </w:t>
      </w:r>
      <w:r w:rsidRPr="6C770818">
        <w:t xml:space="preserve">request </w:t>
      </w:r>
      <w:r w:rsidR="000856FE">
        <w:t xml:space="preserve">approval to include </w:t>
      </w:r>
      <w:r w:rsidRPr="6C770818">
        <w:t>additional II area</w:t>
      </w:r>
      <w:r w:rsidR="003965B5">
        <w:t xml:space="preserve"> beyond that calculated by </w:t>
      </w:r>
      <w:r w:rsidR="418A11BF">
        <w:t>DWR</w:t>
      </w:r>
      <w:r w:rsidRPr="6C770818">
        <w:t xml:space="preserve">, SLAs, and variances. </w:t>
      </w:r>
      <w:r w:rsidRPr="6C770818" w:rsidR="7389020A">
        <w:t xml:space="preserve">The supplier would be required to provide information quantifying and </w:t>
      </w:r>
      <w:r w:rsidRPr="6C770818" w:rsidR="73F7CAB4">
        <w:t xml:space="preserve">substantiating each request </w:t>
      </w:r>
      <w:r w:rsidRPr="6C770818" w:rsidR="486E10F0">
        <w:t>(e.g., demonstrating that the amount of water requested was delivered by the supplier for the requested use) and a description of efforts to prioritize water for existing trees.</w:t>
      </w:r>
    </w:p>
    <w:p w:rsidR="423013C3" w:rsidP="00284A96" w:rsidRDefault="423013C3" w14:paraId="43D3C285" w14:textId="1700A925">
      <w:pPr>
        <w:pStyle w:val="Heading3"/>
      </w:pPr>
      <w:r w:rsidRPr="0E6EBFDA">
        <w:t xml:space="preserve">Bonus Incentive </w:t>
      </w:r>
    </w:p>
    <w:p w:rsidR="423013C3" w:rsidP="00284A96" w:rsidRDefault="61B468E6" w14:paraId="3E6DD424" w14:textId="796CE0AC">
      <w:r w:rsidRPr="1EBC923A">
        <w:t xml:space="preserve">The </w:t>
      </w:r>
      <w:r w:rsidRPr="1EBC923A" w:rsidR="10E424CD">
        <w:t>State Water Board</w:t>
      </w:r>
      <w:r w:rsidRPr="1EBC923A" w:rsidR="4612A539">
        <w:t xml:space="preserve"> staff’s</w:t>
      </w:r>
      <w:r w:rsidRPr="1EBC923A" w:rsidR="10E424CD">
        <w:t xml:space="preserve"> propos</w:t>
      </w:r>
      <w:r w:rsidRPr="1EBC923A" w:rsidR="5BA1D08A">
        <w:t>ed</w:t>
      </w:r>
      <w:r w:rsidRPr="1EBC923A" w:rsidR="40DD90D9">
        <w:t xml:space="preserve"> accounting method</w:t>
      </w:r>
      <w:r w:rsidRPr="1EBC923A" w:rsidR="4B0752B0">
        <w:t xml:space="preserve"> </w:t>
      </w:r>
      <w:r w:rsidR="6B141B22">
        <w:t xml:space="preserve">for the bonus incentive </w:t>
      </w:r>
      <w:r w:rsidR="4B0752B0">
        <w:t>would</w:t>
      </w:r>
      <w:r w:rsidR="40DD90D9">
        <w:t xml:space="preserve"> </w:t>
      </w:r>
      <w:r w:rsidRPr="1EBC923A" w:rsidR="3E8C10E3">
        <w:t>incorporate</w:t>
      </w:r>
      <w:r w:rsidRPr="1EBC923A" w:rsidR="2CD03296">
        <w:t xml:space="preserve"> potable reuse water loss</w:t>
      </w:r>
      <w:r w:rsidRPr="1EBC923A" w:rsidR="78684A17">
        <w:t xml:space="preserve"> and</w:t>
      </w:r>
      <w:r w:rsidRPr="1EBC923A" w:rsidR="34C7FDC5">
        <w:t xml:space="preserve"> surface water augmentation or groundwater recharge</w:t>
      </w:r>
      <w:r w:rsidRPr="1EBC923A" w:rsidR="56D96024">
        <w:t xml:space="preserve">, as appropriate. The bonus incentive would be </w:t>
      </w:r>
      <w:r w:rsidRPr="1EBC923A" w:rsidR="73208EF0">
        <w:t>calculated</w:t>
      </w:r>
      <w:r w:rsidRPr="1EBC923A" w:rsidR="56D96024">
        <w:t xml:space="preserve"> using</w:t>
      </w:r>
      <w:r w:rsidRPr="1EBC923A" w:rsidR="05E90874">
        <w:t xml:space="preserve"> </w:t>
      </w:r>
      <w:r w:rsidRPr="1EBC923A" w:rsidR="78AF4990">
        <w:t xml:space="preserve">annual </w:t>
      </w:r>
      <w:r w:rsidRPr="1EBC923A" w:rsidR="05E90874">
        <w:t>data</w:t>
      </w:r>
      <w:r w:rsidR="3FD6B798">
        <w:t>.</w:t>
      </w:r>
    </w:p>
    <w:p w:rsidR="0BFBF50B" w:rsidP="5B2790AC" w:rsidRDefault="0BFBF50B" w14:paraId="38B09FAD" w14:textId="21CC48F4">
      <w:pPr>
        <w:pStyle w:val="Heading2"/>
        <w:spacing w:after="0"/>
      </w:pPr>
      <w:r w:rsidRPr="1402840F">
        <w:t>Performance Measures</w:t>
      </w:r>
    </w:p>
    <w:p w:rsidR="0BFBF50B" w:rsidP="00284A96" w:rsidRDefault="27FEED2B" w14:paraId="714D75D1" w14:textId="02CB531A">
      <w:r w:rsidRPr="6C770818">
        <w:t>Under the proposed regulation, suppliers would be required to carry out several CII performance measures. Performance measures are actions to be taken by urban retail water suppliers that w</w:t>
      </w:r>
      <w:r w:rsidRPr="6C770818" w:rsidR="1EB99453">
        <w:t>ould</w:t>
      </w:r>
      <w:r w:rsidRPr="6C770818">
        <w:t xml:space="preserve"> result in increased water use efficiency by CII water users. </w:t>
      </w:r>
      <w:r w:rsidRPr="6C770818" w:rsidR="038536ED">
        <w:t>Performance measures do not include process</w:t>
      </w:r>
      <w:r w:rsidR="00796F63">
        <w:rPr>
          <w:rStyle w:val="FootnoteReference"/>
        </w:rPr>
        <w:footnoteReference w:id="4"/>
      </w:r>
      <w:r w:rsidRPr="6C770818" w:rsidR="038536ED">
        <w:t xml:space="preserve"> water</w:t>
      </w:r>
      <w:r w:rsidRPr="6C770818">
        <w:t>. Under the proposed regulation, there are three CII performance measures</w:t>
      </w:r>
      <w:r w:rsidR="00373F0C">
        <w:t>:</w:t>
      </w:r>
    </w:p>
    <w:p w:rsidRPr="0067693A" w:rsidR="1EBC923A" w:rsidP="7232B9B7" w:rsidRDefault="27FEED2B" w14:paraId="61F98CA4" w14:textId="068D380B">
      <w:pPr>
        <w:pStyle w:val="ListParagraph"/>
        <w:numPr>
          <w:ilvl w:val="0"/>
          <w:numId w:val="2"/>
        </w:numPr>
        <w:rPr/>
      </w:pPr>
      <w:r w:rsidR="27FEED2B">
        <w:rPr/>
        <w:t xml:space="preserve">Suppliers would be required to install DIMs on or employ in-lieu technologies for the landscapes of CII customers that a) do not have a DIM and b) the supplier estimates </w:t>
      </w:r>
      <w:r w:rsidR="27FEED2B">
        <w:rPr/>
        <w:t>us</w:t>
      </w:r>
      <w:r w:rsidR="00BB5019">
        <w:rPr/>
        <w:t>ing</w:t>
      </w:r>
      <w:r w:rsidR="27FEED2B">
        <w:rPr/>
        <w:t xml:space="preserve"> </w:t>
      </w:r>
      <w:r w:rsidR="27FEED2B">
        <w:rPr/>
        <w:t>500</w:t>
      </w:r>
      <w:r w:rsidR="27FEED2B">
        <w:rPr/>
        <w:t xml:space="preserve"> </w:t>
      </w:r>
      <w:r w:rsidR="6B85F4EE">
        <w:rPr/>
        <w:t xml:space="preserve">thousand </w:t>
      </w:r>
      <w:r w:rsidR="27FEED2B">
        <w:rPr/>
        <w:t>gallons of water</w:t>
      </w:r>
      <w:r w:rsidR="008B043B">
        <w:rPr/>
        <w:t xml:space="preserve"> or more annually</w:t>
      </w:r>
      <w:r w:rsidR="27FEED2B">
        <w:rPr/>
        <w:t>.</w:t>
      </w:r>
    </w:p>
    <w:p w:rsidRPr="0067693A" w:rsidR="1EBC923A" w:rsidP="750F2C4C" w:rsidRDefault="27FEED2B" w14:paraId="6D599C55" w14:textId="3E5261B0">
      <w:pPr>
        <w:pStyle w:val="ListParagraph"/>
        <w:numPr>
          <w:ilvl w:val="0"/>
          <w:numId w:val="2"/>
        </w:numPr>
      </w:pPr>
      <w:r w:rsidRPr="1EBC923A">
        <w:t xml:space="preserve">Suppliers would be required to classify their CII customers according to the broad classification categories used by the </w:t>
      </w:r>
      <w:hyperlink r:id="rId18">
        <w:r w:rsidRPr="1EBC923A">
          <w:rPr>
            <w:rStyle w:val="Hyperlink"/>
          </w:rPr>
          <w:t>U.S. Environmental Protection Agency’s ENERGYSTAR Portfolio Manager</w:t>
        </w:r>
      </w:hyperlink>
      <w:r w:rsidRPr="1EBC923A">
        <w:t xml:space="preserve"> tool.</w:t>
      </w:r>
    </w:p>
    <w:p w:rsidRPr="0067693A" w:rsidR="1EBC923A" w:rsidP="00284A96" w:rsidRDefault="27FEED2B" w14:paraId="551DE996" w14:textId="0D59C3E3">
      <w:pPr>
        <w:pStyle w:val="ListParagraph"/>
        <w:numPr>
          <w:ilvl w:val="0"/>
          <w:numId w:val="2"/>
        </w:numPr>
        <w:contextualSpacing w:val="0"/>
      </w:pPr>
      <w:r w:rsidRPr="1EBC923A">
        <w:t>Suppliers would be required to offer best management practices (BMPs) to their CII customers that meet specific criteria.</w:t>
      </w:r>
    </w:p>
    <w:p w:rsidRPr="0067693A" w:rsidR="1EBC923A" w:rsidP="00284A96" w:rsidRDefault="27FEED2B" w14:paraId="1C724BDB" w14:textId="2638E31B">
      <w:pPr>
        <w:pStyle w:val="ListParagraph"/>
        <w:numPr>
          <w:ilvl w:val="1"/>
          <w:numId w:val="2"/>
        </w:numPr>
        <w:contextualSpacing w:val="0"/>
      </w:pPr>
      <w:r w:rsidRPr="1EBC923A">
        <w:t xml:space="preserve">For customers that own or manage a building that is considered a “disclosable building” under the California Energy Commission’s “Benchmarking” regulation (Cal. Code Regs., tit. 20, § 1681, subd. (d)), the supplier would be required provide annual water use data in a format compatible with ENERGYSTAR’s Portfolio Manager tool. </w:t>
      </w:r>
    </w:p>
    <w:p w:rsidRPr="0067693A" w:rsidR="1EBC923A" w:rsidP="00284A96" w:rsidRDefault="27FEED2B" w14:paraId="29D44384" w14:textId="32340D27">
      <w:pPr>
        <w:pStyle w:val="ListParagraph"/>
        <w:numPr>
          <w:ilvl w:val="1"/>
          <w:numId w:val="2"/>
        </w:numPr>
        <w:contextualSpacing w:val="0"/>
      </w:pPr>
      <w:r w:rsidRPr="1EBC923A">
        <w:t>For customers that the supplier has determined to be in the top 20 percent of water use</w:t>
      </w:r>
      <w:r w:rsidRPr="1EBC923A" w:rsidR="107EF320">
        <w:t>, excluding process water</w:t>
      </w:r>
      <w:r w:rsidRPr="1EBC923A">
        <w:t xml:space="preserve">, relative to other customers within their specific CII classification category (e.g., lodging), the supplier would design and implement a conservation program that includes at least one BMP (e.g., educational bill inserts) from five discrete BMP categories (e.g., Outreach, Education, and Technical Assistance). The proposed regulation specifies the BMPs categories and the specific BMPs within each category.    </w:t>
      </w:r>
    </w:p>
    <w:p w:rsidR="1402840F" w:rsidP="00284A96" w:rsidRDefault="27FEED2B" w14:paraId="02E13693" w14:textId="786B079D">
      <w:pPr>
        <w:pStyle w:val="ListParagraph"/>
        <w:numPr>
          <w:ilvl w:val="1"/>
          <w:numId w:val="2"/>
        </w:numPr>
        <w:contextualSpacing w:val="0"/>
      </w:pPr>
      <w:r w:rsidRPr="1EBC923A">
        <w:t xml:space="preserve">For customers the supplier has determined to be in the top 2.5 percent of water use, </w:t>
      </w:r>
      <w:r w:rsidRPr="1EBC923A" w:rsidR="1D85C409">
        <w:t>excluding proces</w:t>
      </w:r>
      <w:r w:rsidRPr="1EBC923A" w:rsidR="27D4FFD9">
        <w:t>s water, r</w:t>
      </w:r>
      <w:r w:rsidRPr="1EBC923A">
        <w:t>elative to all its CII customers, the supplier would design and implement a conservation program that includes at least two BMPs from each of the BMP categories.</w:t>
      </w:r>
    </w:p>
    <w:p w:rsidR="00690F70" w:rsidP="00E0553A" w:rsidRDefault="7B3C64F8" w14:paraId="1B15AC83" w14:textId="7F138F26">
      <w:pPr>
        <w:pStyle w:val="Heading2"/>
      </w:pPr>
      <w:r w:rsidRPr="34870716">
        <w:t>Impact of Proposed Regulation on Urban Water Use</w:t>
      </w:r>
    </w:p>
    <w:p w:rsidR="00690F70" w:rsidP="000722FD" w:rsidRDefault="00054864" w14:paraId="785C9494" w14:textId="6B44054B">
      <w:r>
        <w:t>The State Water Board has prepared a separate document, a Standar</w:t>
      </w:r>
      <w:r w:rsidR="00091F6C">
        <w:t>d Regulatory Impact Analysis (SRIA)</w:t>
      </w:r>
      <w:r w:rsidR="54B3202F">
        <w:t>,</w:t>
      </w:r>
      <w:r w:rsidR="007A6AE6">
        <w:t xml:space="preserve"> that </w:t>
      </w:r>
      <w:r w:rsidRPr="00F5722C" w:rsidR="00F5722C">
        <w:t xml:space="preserve">describes in detail the assumptions used to estimate </w:t>
      </w:r>
      <w:r w:rsidR="00AC6FBB">
        <w:t>overall economic and fiscal costs and benefits</w:t>
      </w:r>
      <w:r w:rsidRPr="00F5722C" w:rsidR="00F5722C">
        <w:t xml:space="preserve"> </w:t>
      </w:r>
      <w:r w:rsidR="00AC6FBB">
        <w:t>of the proposed regulation</w:t>
      </w:r>
      <w:r w:rsidR="00A04F24">
        <w:t>, a primary component of which was</w:t>
      </w:r>
      <w:r w:rsidRPr="6C770818" w:rsidR="7B3C64F8">
        <w:t xml:space="preserve"> the water savings that would be associated with </w:t>
      </w:r>
      <w:r w:rsidRPr="6C770818" w:rsidR="308E6977">
        <w:t xml:space="preserve">the </w:t>
      </w:r>
      <w:r w:rsidRPr="6C770818" w:rsidR="7B3C64F8">
        <w:t>proposed regula</w:t>
      </w:r>
      <w:r w:rsidRPr="6C770818" w:rsidR="31ABC0F7">
        <w:t>tory framework</w:t>
      </w:r>
      <w:r w:rsidRPr="6C770818" w:rsidR="7B3C64F8">
        <w:t xml:space="preserve">. Water savings were calculated by comparing, for each supplier, a future baseline to what water use would be under the proposed regulation. </w:t>
      </w:r>
      <w:r w:rsidRPr="6C770818" w:rsidR="65F95613">
        <w:t>D</w:t>
      </w:r>
      <w:r w:rsidRPr="6C770818" w:rsidR="12D946C2">
        <w:t>ata</w:t>
      </w:r>
      <w:r w:rsidRPr="6C770818" w:rsidR="7B3C64F8">
        <w:t xml:space="preserve"> were only available to evaluate the impact of the residential indoor standard (already established in statute) and the proposed residential outdoor standard</w:t>
      </w:r>
      <w:r w:rsidRPr="6C770818" w:rsidR="614DBBAF">
        <w:t xml:space="preserve">. Because </w:t>
      </w:r>
      <w:r w:rsidRPr="6C770818" w:rsidR="39807B6A">
        <w:t>we could not account for variances</w:t>
      </w:r>
      <w:r w:rsidR="007B2FCC">
        <w:t xml:space="preserve"> with e</w:t>
      </w:r>
      <w:r w:rsidR="007C6E7D">
        <w:t>xisting available data</w:t>
      </w:r>
      <w:r w:rsidRPr="6C770818" w:rsidR="7B3C64F8">
        <w:t xml:space="preserve">, the analysis may overestimate prospective water savings associated with meeting urban water use objectives. </w:t>
      </w:r>
    </w:p>
    <w:p w:rsidR="00690F70" w:rsidP="000722FD" w:rsidRDefault="7B3C64F8" w14:paraId="20DC6A87" w14:textId="3C226DA5">
      <w:r w:rsidRPr="6C770818">
        <w:t xml:space="preserve">Absent the proposed regulation, average statewide total urban water use </w:t>
      </w:r>
      <w:r w:rsidRPr="6C770818" w:rsidR="5E77EC50">
        <w:t>i</w:t>
      </w:r>
      <w:r w:rsidRPr="6C770818">
        <w:t xml:space="preserve">s forecasted to decline from </w:t>
      </w:r>
      <w:r w:rsidRPr="6C770818" w:rsidR="25AE62A5">
        <w:t xml:space="preserve">an average of </w:t>
      </w:r>
      <w:r w:rsidRPr="6C770818">
        <w:t xml:space="preserve">130 gallons per capita per day (GPCD) </w:t>
      </w:r>
      <w:r w:rsidRPr="6C770818" w:rsidR="67B3F56E">
        <w:t>today</w:t>
      </w:r>
      <w:r w:rsidRPr="6C770818">
        <w:t xml:space="preserve"> to 117 GPCD in 2035. Without accounting for variances, the proposed regulation could significantly increase urban water use efficiency, bringing average total statewide water use to 107 GPCD in 2035. </w:t>
      </w:r>
    </w:p>
    <w:p w:rsidR="00690F70" w:rsidP="000722FD" w:rsidRDefault="7B3C64F8" w14:paraId="4964FEFF" w14:textId="65386BEE">
      <w:r w:rsidRPr="6C770818">
        <w:t>For context, urban water use trends in two affluent and industrialized nations – Australia and Denmark – provide useful examples. Total urban water use in Australia averaged 100 GPCD in 2020, with residential water use accounting for a little over half of total use in most metropolitan areas (Bureau of Meteorology 2020). In Denmark, total urban water use averaged 42 GPCD in 2021, with residential use accounting for a little over two-thirds of total use (DANVA 2022).</w:t>
      </w:r>
    </w:p>
    <w:p w:rsidR="00690F70" w:rsidP="000722FD" w:rsidRDefault="7B3C64F8" w14:paraId="4AFEB987" w14:textId="52CAAECA">
      <w:r w:rsidRPr="50FB9BD0">
        <w:t>Table 3 and Figure 5 show the historic and future baseline as well as what average total GPCD would be under the proposed regulation (for 2030 and 2035). The table also shows the average annual change from 2020 and the GPCD savings associated with proposed regulation.</w:t>
      </w:r>
      <w:r w:rsidR="001B7141">
        <w:tab/>
      </w:r>
    </w:p>
    <w:p w:rsidRPr="00020097" w:rsidR="00A91055" w:rsidP="7D2AEEE2" w:rsidRDefault="00A91055" w14:paraId="2468075D" w14:textId="007B8FF7">
      <w:pPr>
        <w:pStyle w:val="Caption"/>
        <w:keepNext/>
        <w:rPr>
          <w:b/>
          <w:bCs/>
          <w:i w:val="0"/>
          <w:iCs w:val="0"/>
          <w:color w:val="auto"/>
          <w:sz w:val="24"/>
          <w:szCs w:val="24"/>
        </w:rPr>
      </w:pPr>
      <w:r w:rsidRPr="00020097">
        <w:rPr>
          <w:b/>
          <w:bCs/>
          <w:i w:val="0"/>
          <w:iCs w:val="0"/>
          <w:color w:val="auto"/>
          <w:sz w:val="24"/>
          <w:szCs w:val="24"/>
        </w:rPr>
        <w:t xml:space="preserve">Table </w:t>
      </w:r>
      <w:r w:rsidRPr="00020097">
        <w:rPr>
          <w:b/>
          <w:bCs/>
          <w:i w:val="0"/>
          <w:iCs w:val="0"/>
          <w:color w:val="auto"/>
          <w:sz w:val="24"/>
          <w:szCs w:val="24"/>
        </w:rPr>
        <w:fldChar w:fldCharType="begin"/>
      </w:r>
      <w:r w:rsidRPr="00020097">
        <w:rPr>
          <w:b/>
          <w:bCs/>
          <w:i w:val="0"/>
          <w:iCs w:val="0"/>
          <w:color w:val="auto"/>
          <w:sz w:val="24"/>
          <w:szCs w:val="24"/>
        </w:rPr>
        <w:instrText xml:space="preserve"> SEQ Table \* ARABIC </w:instrText>
      </w:r>
      <w:r w:rsidRPr="00020097">
        <w:rPr>
          <w:b/>
          <w:bCs/>
          <w:i w:val="0"/>
          <w:iCs w:val="0"/>
          <w:color w:val="auto"/>
          <w:sz w:val="24"/>
          <w:szCs w:val="24"/>
        </w:rPr>
        <w:fldChar w:fldCharType="separate"/>
      </w:r>
      <w:r w:rsidR="00211E65">
        <w:rPr>
          <w:b/>
          <w:bCs/>
          <w:i w:val="0"/>
          <w:iCs w:val="0"/>
          <w:noProof/>
          <w:color w:val="auto"/>
          <w:sz w:val="24"/>
          <w:szCs w:val="24"/>
        </w:rPr>
        <w:t>3</w:t>
      </w:r>
      <w:r w:rsidRPr="00020097">
        <w:rPr>
          <w:b/>
          <w:bCs/>
          <w:i w:val="0"/>
          <w:iCs w:val="0"/>
          <w:color w:val="auto"/>
          <w:sz w:val="24"/>
          <w:szCs w:val="24"/>
        </w:rPr>
        <w:fldChar w:fldCharType="end"/>
      </w:r>
      <w:r w:rsidRPr="00020097">
        <w:rPr>
          <w:b/>
          <w:bCs/>
          <w:i w:val="0"/>
          <w:iCs w:val="0"/>
          <w:color w:val="auto"/>
          <w:sz w:val="24"/>
          <w:szCs w:val="24"/>
        </w:rPr>
        <w:t>: Current and forecasted statewide urban water use, in gallons per capita daily</w:t>
      </w:r>
    </w:p>
    <w:tbl>
      <w:tblPr>
        <w:tblStyle w:val="TableGrid"/>
        <w:tblW w:w="0" w:type="auto"/>
        <w:tblLayout w:type="fixed"/>
        <w:tblLook w:val="04A0" w:firstRow="1" w:lastRow="0" w:firstColumn="1" w:lastColumn="0" w:noHBand="0" w:noVBand="1"/>
      </w:tblPr>
      <w:tblGrid>
        <w:gridCol w:w="3615"/>
        <w:gridCol w:w="1500"/>
        <w:gridCol w:w="1425"/>
        <w:gridCol w:w="1575"/>
        <w:gridCol w:w="1200"/>
      </w:tblGrid>
      <w:tr w:rsidR="50FB9BD0" w:rsidTr="7A553694" w14:paraId="798B54CA" w14:textId="77777777">
        <w:trPr>
          <w:trHeight w:val="300"/>
        </w:trPr>
        <w:tc>
          <w:tcPr>
            <w:tcW w:w="3615" w:type="dxa"/>
            <w:tcBorders>
              <w:top w:val="nil"/>
              <w:left w:val="nil"/>
              <w:bottom w:val="single" w:color="auto" w:sz="6" w:space="0"/>
              <w:right w:val="nil"/>
            </w:tcBorders>
            <w:tcMar>
              <w:left w:w="90" w:type="dxa"/>
              <w:right w:w="90" w:type="dxa"/>
            </w:tcMar>
          </w:tcPr>
          <w:p w:rsidR="50FB9BD0" w:rsidP="00E520ED" w:rsidRDefault="50FB9BD0" w14:paraId="5527EB18" w14:textId="52A9931E">
            <w:pPr>
              <w:keepNext/>
            </w:pPr>
          </w:p>
        </w:tc>
        <w:tc>
          <w:tcPr>
            <w:tcW w:w="1500" w:type="dxa"/>
            <w:tcBorders>
              <w:top w:val="nil"/>
              <w:left w:val="nil"/>
              <w:bottom w:val="single" w:color="auto" w:sz="6" w:space="0"/>
              <w:right w:val="nil"/>
            </w:tcBorders>
            <w:tcMar>
              <w:left w:w="90" w:type="dxa"/>
              <w:right w:w="90" w:type="dxa"/>
            </w:tcMar>
            <w:vAlign w:val="bottom"/>
          </w:tcPr>
          <w:p w:rsidR="50FB9BD0" w:rsidP="00E520ED" w:rsidRDefault="50FB9BD0" w14:paraId="0C1AC76E" w14:textId="1A5D805E">
            <w:pPr>
              <w:keepNext/>
            </w:pPr>
            <w:r w:rsidRPr="50FB9BD0">
              <w:t>Statewide Urban Water Use</w:t>
            </w:r>
          </w:p>
          <w:p w:rsidR="50FB9BD0" w:rsidP="00E520ED" w:rsidRDefault="50FB9BD0" w14:paraId="7057C9CA" w14:textId="116C5C59">
            <w:pPr>
              <w:keepNext/>
            </w:pPr>
            <w:r w:rsidRPr="50FB9BD0">
              <w:t>(GPCD)</w:t>
            </w:r>
          </w:p>
        </w:tc>
        <w:tc>
          <w:tcPr>
            <w:tcW w:w="1425" w:type="dxa"/>
            <w:tcBorders>
              <w:top w:val="nil"/>
              <w:left w:val="nil"/>
              <w:bottom w:val="single" w:color="auto" w:sz="6" w:space="0"/>
              <w:right w:val="nil"/>
            </w:tcBorders>
            <w:tcMar>
              <w:left w:w="90" w:type="dxa"/>
              <w:right w:w="90" w:type="dxa"/>
            </w:tcMar>
            <w:vAlign w:val="bottom"/>
          </w:tcPr>
          <w:p w:rsidR="50FB9BD0" w:rsidP="00E520ED" w:rsidRDefault="50FB9BD0" w14:paraId="34914494" w14:textId="70253DB7">
            <w:pPr>
              <w:keepNext/>
            </w:pPr>
            <w:r w:rsidRPr="50FB9BD0">
              <w:t>Change</w:t>
            </w:r>
          </w:p>
          <w:p w:rsidR="50FB9BD0" w:rsidP="00E520ED" w:rsidRDefault="50FB9BD0" w14:paraId="43B0121D" w14:textId="7A039D89">
            <w:pPr>
              <w:keepNext/>
            </w:pPr>
            <w:r w:rsidRPr="50FB9BD0">
              <w:t>per Year</w:t>
            </w:r>
          </w:p>
          <w:p w:rsidR="50FB9BD0" w:rsidP="00E520ED" w:rsidRDefault="50FB9BD0" w14:paraId="6CFC6297" w14:textId="507C51F2">
            <w:pPr>
              <w:keepNext/>
            </w:pPr>
            <w:r w:rsidRPr="50FB9BD0">
              <w:t>from 2020</w:t>
            </w:r>
          </w:p>
        </w:tc>
        <w:tc>
          <w:tcPr>
            <w:tcW w:w="1575" w:type="dxa"/>
            <w:tcBorders>
              <w:top w:val="nil"/>
              <w:left w:val="nil"/>
              <w:bottom w:val="single" w:color="auto" w:sz="6" w:space="0"/>
              <w:right w:val="nil"/>
            </w:tcBorders>
            <w:tcMar>
              <w:left w:w="90" w:type="dxa"/>
              <w:right w:w="90" w:type="dxa"/>
            </w:tcMar>
            <w:vAlign w:val="bottom"/>
          </w:tcPr>
          <w:p w:rsidR="50FB9BD0" w:rsidP="00E520ED" w:rsidRDefault="50FB9BD0" w14:paraId="0C136397" w14:textId="33A26EE8">
            <w:pPr>
              <w:keepNext/>
            </w:pPr>
            <w:r w:rsidRPr="50FB9BD0">
              <w:t>Savings from Residential Sector</w:t>
            </w:r>
          </w:p>
          <w:p w:rsidR="50FB9BD0" w:rsidP="00E520ED" w:rsidRDefault="50FB9BD0" w14:paraId="798106C4" w14:textId="12644C30">
            <w:pPr>
              <w:keepNext/>
            </w:pPr>
            <w:r w:rsidRPr="50FB9BD0">
              <w:t>(GPCD)</w:t>
            </w:r>
          </w:p>
        </w:tc>
        <w:tc>
          <w:tcPr>
            <w:tcW w:w="1200" w:type="dxa"/>
            <w:tcBorders>
              <w:top w:val="nil"/>
              <w:left w:val="nil"/>
              <w:bottom w:val="single" w:color="auto" w:sz="6" w:space="0"/>
              <w:right w:val="nil"/>
            </w:tcBorders>
            <w:tcMar>
              <w:left w:w="90" w:type="dxa"/>
              <w:right w:w="90" w:type="dxa"/>
            </w:tcMar>
            <w:vAlign w:val="bottom"/>
          </w:tcPr>
          <w:p w:rsidR="50FB9BD0" w:rsidP="00E520ED" w:rsidRDefault="50FB9BD0" w14:paraId="5D16AD1E" w14:textId="38CFD35D">
            <w:pPr>
              <w:keepNext/>
            </w:pPr>
            <w:r w:rsidRPr="50FB9BD0">
              <w:t>Savings from CII Sector</w:t>
            </w:r>
          </w:p>
          <w:p w:rsidR="50FB9BD0" w:rsidP="00E520ED" w:rsidRDefault="50FB9BD0" w14:paraId="7E3C5106" w14:textId="025CA909">
            <w:pPr>
              <w:keepNext/>
            </w:pPr>
            <w:r w:rsidRPr="50FB9BD0">
              <w:t>(GPCD)</w:t>
            </w:r>
          </w:p>
        </w:tc>
      </w:tr>
      <w:tr w:rsidR="50FB9BD0" w:rsidTr="7A553694" w14:paraId="58F3914E" w14:textId="77777777">
        <w:trPr>
          <w:trHeight w:val="300"/>
        </w:trPr>
        <w:tc>
          <w:tcPr>
            <w:tcW w:w="3615" w:type="dxa"/>
            <w:tcBorders>
              <w:top w:val="single" w:color="auto" w:sz="6" w:space="0"/>
              <w:left w:val="nil"/>
              <w:bottom w:val="nil"/>
              <w:right w:val="nil"/>
            </w:tcBorders>
            <w:shd w:val="clear" w:color="auto" w:fill="F2F2F2" w:themeFill="background1" w:themeFillShade="F2"/>
            <w:tcMar>
              <w:left w:w="90" w:type="dxa"/>
              <w:right w:w="90" w:type="dxa"/>
            </w:tcMar>
          </w:tcPr>
          <w:p w:rsidR="50FB9BD0" w:rsidP="00E520ED" w:rsidRDefault="3CFF3A69" w14:paraId="694339E0" w14:textId="4C004C0A">
            <w:pPr>
              <w:keepNext/>
            </w:pPr>
            <w:r>
              <w:t>Historic level: 2020</w:t>
            </w:r>
          </w:p>
        </w:tc>
        <w:tc>
          <w:tcPr>
            <w:tcW w:w="1500" w:type="dxa"/>
            <w:tcBorders>
              <w:top w:val="single" w:color="auto" w:sz="6" w:space="0"/>
              <w:left w:val="nil"/>
              <w:bottom w:val="nil"/>
              <w:right w:val="nil"/>
            </w:tcBorders>
            <w:shd w:val="clear" w:color="auto" w:fill="F2F2F2" w:themeFill="background1" w:themeFillShade="F2"/>
            <w:tcMar>
              <w:left w:w="90" w:type="dxa"/>
              <w:right w:w="90" w:type="dxa"/>
            </w:tcMar>
          </w:tcPr>
          <w:p w:rsidR="50FB9BD0" w:rsidP="00E520ED" w:rsidRDefault="3CFF3A69" w14:paraId="2C97F653" w14:textId="6D1D1899">
            <w:pPr>
              <w:keepNext/>
            </w:pPr>
            <w:r>
              <w:t>13</w:t>
            </w:r>
            <w:r w:rsidR="0B617C54">
              <w:t>7</w:t>
            </w:r>
          </w:p>
        </w:tc>
        <w:tc>
          <w:tcPr>
            <w:tcW w:w="1425" w:type="dxa"/>
            <w:tcBorders>
              <w:top w:val="single" w:color="auto" w:sz="6" w:space="0"/>
              <w:left w:val="nil"/>
              <w:bottom w:val="nil"/>
              <w:right w:val="nil"/>
            </w:tcBorders>
            <w:shd w:val="clear" w:color="auto" w:fill="F2F2F2" w:themeFill="background1" w:themeFillShade="F2"/>
            <w:tcMar>
              <w:left w:w="90" w:type="dxa"/>
              <w:right w:w="90" w:type="dxa"/>
            </w:tcMar>
          </w:tcPr>
          <w:p w:rsidR="50FB9BD0" w:rsidP="00E520ED" w:rsidRDefault="50FB9BD0" w14:paraId="2E3A6F36" w14:textId="2384A8BB">
            <w:pPr>
              <w:keepNext/>
            </w:pPr>
            <w:r w:rsidRPr="50FB9BD0">
              <w:t>-</w:t>
            </w:r>
          </w:p>
        </w:tc>
        <w:tc>
          <w:tcPr>
            <w:tcW w:w="1575" w:type="dxa"/>
            <w:tcBorders>
              <w:top w:val="single" w:color="auto" w:sz="6" w:space="0"/>
              <w:left w:val="nil"/>
              <w:bottom w:val="nil"/>
              <w:right w:val="nil"/>
            </w:tcBorders>
            <w:shd w:val="clear" w:color="auto" w:fill="F2F2F2" w:themeFill="background1" w:themeFillShade="F2"/>
            <w:tcMar>
              <w:left w:w="90" w:type="dxa"/>
              <w:right w:w="90" w:type="dxa"/>
            </w:tcMar>
          </w:tcPr>
          <w:p w:rsidR="50FB9BD0" w:rsidP="00E520ED" w:rsidRDefault="50FB9BD0" w14:paraId="7A80CD2D" w14:textId="3A7E9A27">
            <w:pPr>
              <w:keepNext/>
            </w:pPr>
            <w:r w:rsidRPr="50FB9BD0">
              <w:t>-</w:t>
            </w:r>
          </w:p>
        </w:tc>
        <w:tc>
          <w:tcPr>
            <w:tcW w:w="1200" w:type="dxa"/>
            <w:tcBorders>
              <w:top w:val="single" w:color="auto" w:sz="6" w:space="0"/>
              <w:left w:val="nil"/>
              <w:bottom w:val="nil"/>
              <w:right w:val="nil"/>
            </w:tcBorders>
            <w:shd w:val="clear" w:color="auto" w:fill="F2F2F2" w:themeFill="background1" w:themeFillShade="F2"/>
            <w:tcMar>
              <w:left w:w="90" w:type="dxa"/>
              <w:right w:w="90" w:type="dxa"/>
            </w:tcMar>
          </w:tcPr>
          <w:p w:rsidR="50FB9BD0" w:rsidP="00E520ED" w:rsidRDefault="50FB9BD0" w14:paraId="28BAEE49" w14:textId="0AF7348F">
            <w:pPr>
              <w:keepNext/>
            </w:pPr>
            <w:r w:rsidRPr="50FB9BD0">
              <w:t>-</w:t>
            </w:r>
          </w:p>
        </w:tc>
      </w:tr>
      <w:tr w:rsidR="50FB9BD0" w:rsidTr="7A553694" w14:paraId="1BDA7B76" w14:textId="77777777">
        <w:trPr>
          <w:trHeight w:val="300"/>
        </w:trPr>
        <w:tc>
          <w:tcPr>
            <w:tcW w:w="3615" w:type="dxa"/>
            <w:tcBorders>
              <w:top w:val="nil"/>
              <w:left w:val="nil"/>
              <w:bottom w:val="nil"/>
              <w:right w:val="nil"/>
            </w:tcBorders>
            <w:tcMar>
              <w:left w:w="90" w:type="dxa"/>
              <w:right w:w="90" w:type="dxa"/>
            </w:tcMar>
          </w:tcPr>
          <w:p w:rsidR="50FB9BD0" w:rsidP="00E520ED" w:rsidRDefault="50FB9BD0" w14:paraId="43FE41FB" w14:textId="78E69AFF">
            <w:pPr>
              <w:keepNext/>
            </w:pPr>
            <w:r w:rsidRPr="50FB9BD0">
              <w:t>Future reference level: 2030</w:t>
            </w:r>
          </w:p>
        </w:tc>
        <w:tc>
          <w:tcPr>
            <w:tcW w:w="1500" w:type="dxa"/>
            <w:tcBorders>
              <w:top w:val="nil"/>
              <w:left w:val="nil"/>
              <w:bottom w:val="nil"/>
              <w:right w:val="nil"/>
            </w:tcBorders>
            <w:tcMar>
              <w:left w:w="90" w:type="dxa"/>
              <w:right w:w="90" w:type="dxa"/>
            </w:tcMar>
          </w:tcPr>
          <w:p w:rsidR="50FB9BD0" w:rsidP="00E520ED" w:rsidRDefault="50FB9BD0" w14:paraId="430FE21C" w14:textId="2D8079DD">
            <w:pPr>
              <w:keepNext/>
            </w:pPr>
            <w:r w:rsidRPr="50FB9BD0">
              <w:t>122</w:t>
            </w:r>
          </w:p>
        </w:tc>
        <w:tc>
          <w:tcPr>
            <w:tcW w:w="1425" w:type="dxa"/>
            <w:tcBorders>
              <w:top w:val="nil"/>
              <w:left w:val="nil"/>
              <w:bottom w:val="nil"/>
              <w:right w:val="nil"/>
            </w:tcBorders>
            <w:tcMar>
              <w:left w:w="90" w:type="dxa"/>
              <w:right w:w="90" w:type="dxa"/>
            </w:tcMar>
          </w:tcPr>
          <w:p w:rsidR="50FB9BD0" w:rsidP="00E520ED" w:rsidRDefault="3CFF3A69" w14:paraId="21368C1B" w14:textId="44374DED">
            <w:pPr>
              <w:keepNext/>
            </w:pPr>
            <w:r>
              <w:t>- 1.</w:t>
            </w:r>
            <w:r w:rsidR="61F469BA">
              <w:t>1</w:t>
            </w:r>
            <w:r>
              <w:t>%</w:t>
            </w:r>
          </w:p>
        </w:tc>
        <w:tc>
          <w:tcPr>
            <w:tcW w:w="1575" w:type="dxa"/>
            <w:tcBorders>
              <w:top w:val="nil"/>
              <w:left w:val="nil"/>
              <w:bottom w:val="nil"/>
              <w:right w:val="nil"/>
            </w:tcBorders>
            <w:tcMar>
              <w:left w:w="90" w:type="dxa"/>
              <w:right w:w="90" w:type="dxa"/>
            </w:tcMar>
          </w:tcPr>
          <w:p w:rsidR="50FB9BD0" w:rsidP="00E520ED" w:rsidRDefault="50FB9BD0" w14:paraId="2CBB2CB2" w14:textId="0164B349">
            <w:pPr>
              <w:keepNext/>
            </w:pPr>
            <w:r w:rsidRPr="50FB9BD0">
              <w:t>-</w:t>
            </w:r>
          </w:p>
        </w:tc>
        <w:tc>
          <w:tcPr>
            <w:tcW w:w="1200" w:type="dxa"/>
            <w:tcBorders>
              <w:top w:val="nil"/>
              <w:left w:val="nil"/>
              <w:bottom w:val="nil"/>
              <w:right w:val="nil"/>
            </w:tcBorders>
            <w:tcMar>
              <w:left w:w="90" w:type="dxa"/>
              <w:right w:w="90" w:type="dxa"/>
            </w:tcMar>
          </w:tcPr>
          <w:p w:rsidR="50FB9BD0" w:rsidP="00E520ED" w:rsidRDefault="50FB9BD0" w14:paraId="012E05AC" w14:textId="215E0100">
            <w:pPr>
              <w:keepNext/>
            </w:pPr>
            <w:r w:rsidRPr="50FB9BD0">
              <w:t>-</w:t>
            </w:r>
          </w:p>
        </w:tc>
      </w:tr>
      <w:tr w:rsidR="50FB9BD0" w:rsidTr="7A553694" w14:paraId="52833423" w14:textId="77777777">
        <w:trPr>
          <w:trHeight w:val="300"/>
        </w:trPr>
        <w:tc>
          <w:tcPr>
            <w:tcW w:w="3615" w:type="dxa"/>
            <w:tcBorders>
              <w:top w:val="nil"/>
              <w:left w:val="nil"/>
              <w:bottom w:val="nil"/>
              <w:right w:val="nil"/>
            </w:tcBorders>
            <w:shd w:val="clear" w:color="auto" w:fill="F2F2F2" w:themeFill="background1" w:themeFillShade="F2"/>
            <w:tcMar>
              <w:left w:w="90" w:type="dxa"/>
              <w:right w:w="90" w:type="dxa"/>
            </w:tcMar>
          </w:tcPr>
          <w:p w:rsidR="50FB9BD0" w:rsidP="00E520ED" w:rsidRDefault="50FB9BD0" w14:paraId="78A65FF7" w14:textId="35063980">
            <w:pPr>
              <w:keepNext/>
            </w:pPr>
            <w:r w:rsidRPr="50FB9BD0">
              <w:t>Proposed regulation: 2030</w:t>
            </w:r>
          </w:p>
        </w:tc>
        <w:tc>
          <w:tcPr>
            <w:tcW w:w="1500" w:type="dxa"/>
            <w:tcBorders>
              <w:top w:val="nil"/>
              <w:left w:val="nil"/>
              <w:bottom w:val="nil"/>
              <w:right w:val="nil"/>
            </w:tcBorders>
            <w:shd w:val="clear" w:color="auto" w:fill="F2F2F2" w:themeFill="background1" w:themeFillShade="F2"/>
            <w:tcMar>
              <w:left w:w="90" w:type="dxa"/>
              <w:right w:w="90" w:type="dxa"/>
            </w:tcMar>
          </w:tcPr>
          <w:p w:rsidR="50FB9BD0" w:rsidP="00E520ED" w:rsidRDefault="50FB9BD0" w14:paraId="30C1B056" w14:textId="63E546AE">
            <w:pPr>
              <w:keepNext/>
            </w:pPr>
            <w:r w:rsidRPr="50FB9BD0">
              <w:t>112</w:t>
            </w:r>
          </w:p>
        </w:tc>
        <w:tc>
          <w:tcPr>
            <w:tcW w:w="1425" w:type="dxa"/>
            <w:tcBorders>
              <w:top w:val="nil"/>
              <w:left w:val="nil"/>
              <w:bottom w:val="nil"/>
              <w:right w:val="nil"/>
            </w:tcBorders>
            <w:shd w:val="clear" w:color="auto" w:fill="F2F2F2" w:themeFill="background1" w:themeFillShade="F2"/>
            <w:tcMar>
              <w:left w:w="90" w:type="dxa"/>
              <w:right w:w="90" w:type="dxa"/>
            </w:tcMar>
          </w:tcPr>
          <w:p w:rsidR="50FB9BD0" w:rsidP="00E520ED" w:rsidRDefault="50FB9BD0" w14:paraId="6939073D" w14:textId="450FF646">
            <w:pPr>
              <w:keepNext/>
            </w:pPr>
            <w:r w:rsidRPr="50FB9BD0">
              <w:t>- 1.8%</w:t>
            </w:r>
          </w:p>
        </w:tc>
        <w:tc>
          <w:tcPr>
            <w:tcW w:w="1575" w:type="dxa"/>
            <w:tcBorders>
              <w:top w:val="nil"/>
              <w:left w:val="nil"/>
              <w:bottom w:val="nil"/>
              <w:right w:val="nil"/>
            </w:tcBorders>
            <w:shd w:val="clear" w:color="auto" w:fill="F2F2F2" w:themeFill="background1" w:themeFillShade="F2"/>
            <w:tcMar>
              <w:left w:w="90" w:type="dxa"/>
              <w:right w:w="90" w:type="dxa"/>
            </w:tcMar>
          </w:tcPr>
          <w:p w:rsidR="50FB9BD0" w:rsidP="00E520ED" w:rsidRDefault="50FB9BD0" w14:paraId="47B03F10" w14:textId="43A11E5F">
            <w:pPr>
              <w:keepNext/>
            </w:pPr>
            <w:r w:rsidRPr="50FB9BD0">
              <w:t>7.5</w:t>
            </w:r>
          </w:p>
        </w:tc>
        <w:tc>
          <w:tcPr>
            <w:tcW w:w="1200" w:type="dxa"/>
            <w:tcBorders>
              <w:top w:val="nil"/>
              <w:left w:val="nil"/>
              <w:bottom w:val="nil"/>
              <w:right w:val="nil"/>
            </w:tcBorders>
            <w:shd w:val="clear" w:color="auto" w:fill="F2F2F2" w:themeFill="background1" w:themeFillShade="F2"/>
            <w:tcMar>
              <w:left w:w="90" w:type="dxa"/>
              <w:right w:w="90" w:type="dxa"/>
            </w:tcMar>
          </w:tcPr>
          <w:p w:rsidR="50FB9BD0" w:rsidP="00E520ED" w:rsidRDefault="50FB9BD0" w14:paraId="4A99967E" w14:textId="2AE98DC7">
            <w:pPr>
              <w:keepNext/>
            </w:pPr>
            <w:r w:rsidRPr="50FB9BD0">
              <w:t>2.5</w:t>
            </w:r>
          </w:p>
        </w:tc>
      </w:tr>
      <w:tr w:rsidR="50FB9BD0" w:rsidTr="7A553694" w14:paraId="5422673B" w14:textId="77777777">
        <w:trPr>
          <w:trHeight w:val="300"/>
        </w:trPr>
        <w:tc>
          <w:tcPr>
            <w:tcW w:w="3615" w:type="dxa"/>
            <w:tcBorders>
              <w:top w:val="nil"/>
              <w:left w:val="nil"/>
              <w:bottom w:val="nil"/>
              <w:right w:val="nil"/>
            </w:tcBorders>
            <w:tcMar>
              <w:left w:w="90" w:type="dxa"/>
              <w:right w:w="90" w:type="dxa"/>
            </w:tcMar>
          </w:tcPr>
          <w:p w:rsidR="50FB9BD0" w:rsidP="00E520ED" w:rsidRDefault="50FB9BD0" w14:paraId="75BF3B04" w14:textId="25B02CDE">
            <w:pPr>
              <w:keepNext/>
            </w:pPr>
            <w:r w:rsidRPr="50FB9BD0">
              <w:t>Future reference level: 2035</w:t>
            </w:r>
          </w:p>
        </w:tc>
        <w:tc>
          <w:tcPr>
            <w:tcW w:w="1500" w:type="dxa"/>
            <w:tcBorders>
              <w:top w:val="nil"/>
              <w:left w:val="nil"/>
              <w:bottom w:val="nil"/>
              <w:right w:val="nil"/>
            </w:tcBorders>
            <w:tcMar>
              <w:left w:w="90" w:type="dxa"/>
              <w:right w:w="90" w:type="dxa"/>
            </w:tcMar>
          </w:tcPr>
          <w:p w:rsidR="50FB9BD0" w:rsidP="00E520ED" w:rsidRDefault="50FB9BD0" w14:paraId="7D20C66B" w14:textId="77896024">
            <w:pPr>
              <w:keepNext/>
            </w:pPr>
            <w:r w:rsidRPr="50FB9BD0">
              <w:t>117</w:t>
            </w:r>
          </w:p>
        </w:tc>
        <w:tc>
          <w:tcPr>
            <w:tcW w:w="1425" w:type="dxa"/>
            <w:tcBorders>
              <w:top w:val="nil"/>
              <w:left w:val="nil"/>
              <w:bottom w:val="nil"/>
              <w:right w:val="nil"/>
            </w:tcBorders>
            <w:tcMar>
              <w:left w:w="90" w:type="dxa"/>
              <w:right w:w="90" w:type="dxa"/>
            </w:tcMar>
          </w:tcPr>
          <w:p w:rsidR="50FB9BD0" w:rsidP="00E520ED" w:rsidRDefault="3CFF3A69" w14:paraId="5DE763DB" w14:textId="03A767B9">
            <w:pPr>
              <w:keepNext/>
            </w:pPr>
            <w:r>
              <w:t xml:space="preserve">- </w:t>
            </w:r>
            <w:r w:rsidR="2FE05C86">
              <w:t>1</w:t>
            </w:r>
            <w:r>
              <w:t>.</w:t>
            </w:r>
            <w:r w:rsidR="251999A1">
              <w:t>0</w:t>
            </w:r>
            <w:r>
              <w:t>%</w:t>
            </w:r>
          </w:p>
        </w:tc>
        <w:tc>
          <w:tcPr>
            <w:tcW w:w="1575" w:type="dxa"/>
            <w:tcBorders>
              <w:top w:val="nil"/>
              <w:left w:val="nil"/>
              <w:bottom w:val="nil"/>
              <w:right w:val="nil"/>
            </w:tcBorders>
            <w:tcMar>
              <w:left w:w="90" w:type="dxa"/>
              <w:right w:w="90" w:type="dxa"/>
            </w:tcMar>
          </w:tcPr>
          <w:p w:rsidR="50FB9BD0" w:rsidP="00E520ED" w:rsidRDefault="50FB9BD0" w14:paraId="092BBC79" w14:textId="551F795B">
            <w:pPr>
              <w:keepNext/>
            </w:pPr>
            <w:r w:rsidRPr="50FB9BD0">
              <w:t>-</w:t>
            </w:r>
          </w:p>
        </w:tc>
        <w:tc>
          <w:tcPr>
            <w:tcW w:w="1200" w:type="dxa"/>
            <w:tcBorders>
              <w:top w:val="nil"/>
              <w:left w:val="nil"/>
              <w:bottom w:val="nil"/>
              <w:right w:val="nil"/>
            </w:tcBorders>
            <w:tcMar>
              <w:left w:w="90" w:type="dxa"/>
              <w:right w:w="90" w:type="dxa"/>
            </w:tcMar>
          </w:tcPr>
          <w:p w:rsidR="50FB9BD0" w:rsidP="00E520ED" w:rsidRDefault="50FB9BD0" w14:paraId="5B23BD30" w14:textId="04E63CE9">
            <w:pPr>
              <w:keepNext/>
            </w:pPr>
            <w:r w:rsidRPr="50FB9BD0">
              <w:t>-</w:t>
            </w:r>
          </w:p>
        </w:tc>
      </w:tr>
      <w:tr w:rsidR="50FB9BD0" w:rsidTr="7A553694" w14:paraId="75FC38E6" w14:textId="77777777">
        <w:trPr>
          <w:trHeight w:val="300"/>
        </w:trPr>
        <w:tc>
          <w:tcPr>
            <w:tcW w:w="3615" w:type="dxa"/>
            <w:tcBorders>
              <w:top w:val="nil"/>
              <w:left w:val="nil"/>
              <w:bottom w:val="single" w:color="auto" w:sz="6" w:space="0"/>
              <w:right w:val="nil"/>
            </w:tcBorders>
            <w:shd w:val="clear" w:color="auto" w:fill="F2F2F2" w:themeFill="background1" w:themeFillShade="F2"/>
            <w:tcMar>
              <w:left w:w="90" w:type="dxa"/>
              <w:right w:w="90" w:type="dxa"/>
            </w:tcMar>
          </w:tcPr>
          <w:p w:rsidR="50FB9BD0" w:rsidP="000722FD" w:rsidRDefault="50FB9BD0" w14:paraId="22205695" w14:textId="0346AEC1">
            <w:r w:rsidRPr="50FB9BD0">
              <w:t>Proposed regulation: 2035</w:t>
            </w:r>
          </w:p>
        </w:tc>
        <w:tc>
          <w:tcPr>
            <w:tcW w:w="1500" w:type="dxa"/>
            <w:tcBorders>
              <w:top w:val="nil"/>
              <w:left w:val="nil"/>
              <w:bottom w:val="single" w:color="auto" w:sz="6" w:space="0"/>
              <w:right w:val="nil"/>
            </w:tcBorders>
            <w:shd w:val="clear" w:color="auto" w:fill="F2F2F2" w:themeFill="background1" w:themeFillShade="F2"/>
            <w:tcMar>
              <w:left w:w="90" w:type="dxa"/>
              <w:right w:w="90" w:type="dxa"/>
            </w:tcMar>
          </w:tcPr>
          <w:p w:rsidR="50FB9BD0" w:rsidP="000722FD" w:rsidRDefault="50FB9BD0" w14:paraId="34DE3341" w14:textId="3D6D0ECA">
            <w:r w:rsidRPr="50FB9BD0">
              <w:t>107</w:t>
            </w:r>
          </w:p>
        </w:tc>
        <w:tc>
          <w:tcPr>
            <w:tcW w:w="1425" w:type="dxa"/>
            <w:tcBorders>
              <w:top w:val="nil"/>
              <w:left w:val="nil"/>
              <w:bottom w:val="single" w:color="auto" w:sz="6" w:space="0"/>
              <w:right w:val="nil"/>
            </w:tcBorders>
            <w:shd w:val="clear" w:color="auto" w:fill="F2F2F2" w:themeFill="background1" w:themeFillShade="F2"/>
            <w:tcMar>
              <w:left w:w="90" w:type="dxa"/>
              <w:right w:w="90" w:type="dxa"/>
            </w:tcMar>
          </w:tcPr>
          <w:p w:rsidR="50FB9BD0" w:rsidP="000722FD" w:rsidRDefault="50FB9BD0" w14:paraId="0718E55E" w14:textId="3AD9C6BC">
            <w:r w:rsidRPr="50FB9BD0">
              <w:t>- 1.</w:t>
            </w:r>
            <w:r w:rsidR="0FBA047D">
              <w:t>5</w:t>
            </w:r>
            <w:r w:rsidRPr="50FB9BD0">
              <w:t>%</w:t>
            </w:r>
          </w:p>
        </w:tc>
        <w:tc>
          <w:tcPr>
            <w:tcW w:w="1575" w:type="dxa"/>
            <w:tcBorders>
              <w:top w:val="nil"/>
              <w:left w:val="nil"/>
              <w:bottom w:val="single" w:color="auto" w:sz="6" w:space="0"/>
              <w:right w:val="nil"/>
            </w:tcBorders>
            <w:shd w:val="clear" w:color="auto" w:fill="F2F2F2" w:themeFill="background1" w:themeFillShade="F2"/>
            <w:tcMar>
              <w:left w:w="90" w:type="dxa"/>
              <w:right w:w="90" w:type="dxa"/>
            </w:tcMar>
          </w:tcPr>
          <w:p w:rsidR="50FB9BD0" w:rsidP="000722FD" w:rsidRDefault="50FB9BD0" w14:paraId="1FCB013E" w14:textId="6FDF3010">
            <w:r w:rsidRPr="50FB9BD0">
              <w:t>8.2</w:t>
            </w:r>
          </w:p>
        </w:tc>
        <w:tc>
          <w:tcPr>
            <w:tcW w:w="1200" w:type="dxa"/>
            <w:tcBorders>
              <w:top w:val="nil"/>
              <w:left w:val="nil"/>
              <w:bottom w:val="single" w:color="auto" w:sz="6" w:space="0"/>
              <w:right w:val="nil"/>
            </w:tcBorders>
            <w:shd w:val="clear" w:color="auto" w:fill="F2F2F2" w:themeFill="background1" w:themeFillShade="F2"/>
            <w:tcMar>
              <w:left w:w="90" w:type="dxa"/>
              <w:right w:w="90" w:type="dxa"/>
            </w:tcMar>
          </w:tcPr>
          <w:p w:rsidR="50FB9BD0" w:rsidP="000722FD" w:rsidRDefault="50FB9BD0" w14:paraId="6F91E25E" w14:textId="150941AA">
            <w:r w:rsidRPr="50FB9BD0">
              <w:t>1.8</w:t>
            </w:r>
          </w:p>
        </w:tc>
      </w:tr>
    </w:tbl>
    <w:p w:rsidR="00690F70" w:rsidP="000722FD" w:rsidRDefault="00690F70" w14:paraId="6907E264" w14:textId="5C3AA748"/>
    <w:p w:rsidRPr="00020097" w:rsidR="00AF6AB1" w:rsidP="7D2AEEE2" w:rsidRDefault="00AF6AB1" w14:paraId="7D6E4A4E" w14:textId="42B6DB56">
      <w:pPr>
        <w:pStyle w:val="Caption"/>
        <w:keepNext/>
        <w:rPr>
          <w:b/>
          <w:bCs/>
          <w:i w:val="0"/>
          <w:iCs w:val="0"/>
          <w:color w:val="auto"/>
          <w:sz w:val="24"/>
          <w:szCs w:val="24"/>
        </w:rPr>
      </w:pPr>
      <w:r w:rsidRPr="00020097">
        <w:rPr>
          <w:b/>
          <w:bCs/>
          <w:i w:val="0"/>
          <w:iCs w:val="0"/>
          <w:color w:val="auto"/>
          <w:sz w:val="24"/>
          <w:szCs w:val="24"/>
        </w:rPr>
        <w:t xml:space="preserve">Figure </w:t>
      </w:r>
      <w:r w:rsidRPr="00020097">
        <w:rPr>
          <w:b/>
          <w:bCs/>
          <w:i w:val="0"/>
          <w:iCs w:val="0"/>
          <w:color w:val="auto"/>
          <w:sz w:val="24"/>
          <w:szCs w:val="24"/>
        </w:rPr>
        <w:fldChar w:fldCharType="begin"/>
      </w:r>
      <w:r w:rsidRPr="00020097">
        <w:rPr>
          <w:b/>
          <w:bCs/>
          <w:i w:val="0"/>
          <w:iCs w:val="0"/>
          <w:color w:val="auto"/>
          <w:sz w:val="24"/>
          <w:szCs w:val="24"/>
        </w:rPr>
        <w:instrText xml:space="preserve"> SEQ Figure \* ARABIC </w:instrText>
      </w:r>
      <w:r w:rsidRPr="00020097">
        <w:rPr>
          <w:b/>
          <w:bCs/>
          <w:i w:val="0"/>
          <w:iCs w:val="0"/>
          <w:color w:val="auto"/>
          <w:sz w:val="24"/>
          <w:szCs w:val="24"/>
        </w:rPr>
        <w:fldChar w:fldCharType="separate"/>
      </w:r>
      <w:r w:rsidR="00211E65">
        <w:rPr>
          <w:b/>
          <w:bCs/>
          <w:i w:val="0"/>
          <w:iCs w:val="0"/>
          <w:noProof/>
          <w:color w:val="auto"/>
          <w:sz w:val="24"/>
          <w:szCs w:val="24"/>
        </w:rPr>
        <w:t>5</w:t>
      </w:r>
      <w:r w:rsidRPr="00020097">
        <w:rPr>
          <w:b/>
          <w:bCs/>
          <w:i w:val="0"/>
          <w:iCs w:val="0"/>
          <w:color w:val="auto"/>
          <w:sz w:val="24"/>
          <w:szCs w:val="24"/>
        </w:rPr>
        <w:fldChar w:fldCharType="end"/>
      </w:r>
      <w:r w:rsidRPr="00020097">
        <w:rPr>
          <w:b/>
          <w:bCs/>
          <w:i w:val="0"/>
          <w:iCs w:val="0"/>
          <w:color w:val="auto"/>
          <w:sz w:val="24"/>
          <w:szCs w:val="24"/>
        </w:rPr>
        <w:t>: Past and forecasted statewide urban water use, in gallons per capita daily, with and without the proposed regulation</w:t>
      </w:r>
    </w:p>
    <w:p w:rsidR="00690F70" w:rsidP="000722FD" w:rsidRDefault="7B3C64F8" w14:paraId="0291050F" w14:textId="0856B7CD">
      <w:r>
        <w:rPr>
          <w:noProof/>
          <w:shd w:val="clear" w:color="auto" w:fill="E6E6E6"/>
        </w:rPr>
        <w:drawing>
          <wp:inline distT="0" distB="0" distL="0" distR="0" wp14:anchorId="017A7619" wp14:editId="6BA5F18D">
            <wp:extent cx="5943600" cy="2971800"/>
            <wp:effectExtent l="0" t="0" r="0" b="0"/>
            <wp:docPr id="1840491547" name="Picture 1840491547" descr="Year 2000 199 GPCD. Year 2013 164 GPCD. 2015 129 GPCD. 2013 137 GPCD. 2022 130 GPCD. Baseline projection: 2030 is 122 GPCD and 2035 is 117 GPCD. Proposed regulation projection: 2030 is 112 GPCD and 2035 is 107 GPC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0491547" name="Picture 1840491547" descr="Year 2000 199 GPCD. Year 2013 164 GPCD. 2015 129 GPCD. 2013 137 GPCD. 2022 130 GPCD. Baseline projection: 2030 is 122 GPCD and 2035 is 117 GPCD. Proposed regulation projection: 2030 is 112 GPCD and 2035 is 107 GPCD. "/>
                    <pic:cNvPicPr/>
                  </pic:nvPicPr>
                  <pic:blipFill>
                    <a:blip r:embed="rId19">
                      <a:extLst>
                        <a:ext uri="{28A0092B-C50C-407E-A947-70E740481C1C}">
                          <a14:useLocalDpi xmlns:a14="http://schemas.microsoft.com/office/drawing/2010/main" val="0"/>
                        </a:ext>
                      </a:extLst>
                    </a:blip>
                    <a:stretch>
                      <a:fillRect/>
                    </a:stretch>
                  </pic:blipFill>
                  <pic:spPr>
                    <a:xfrm>
                      <a:off x="0" y="0"/>
                      <a:ext cx="5943600" cy="2971800"/>
                    </a:xfrm>
                    <a:prstGeom prst="rect">
                      <a:avLst/>
                    </a:prstGeom>
                  </pic:spPr>
                </pic:pic>
              </a:graphicData>
            </a:graphic>
          </wp:inline>
        </w:drawing>
      </w:r>
    </w:p>
    <w:p w:rsidR="00690F70" w:rsidP="000722FD" w:rsidRDefault="7B3C64F8" w14:paraId="679A7102" w14:textId="7099F043">
      <w:r w:rsidRPr="6C770818">
        <w:t xml:space="preserve">In 2000, </w:t>
      </w:r>
      <w:r w:rsidR="1F448E6C">
        <w:t>California’s</w:t>
      </w:r>
      <w:r w:rsidRPr="6C770818">
        <w:t xml:space="preserve"> urban water use averaged 199 GPCD, according to the 20×2020 Water Conservation Program report (DWR et al. 2013). With the passage of the Water Conservation Bill of 2009 (SBx7</w:t>
      </w:r>
      <w:r w:rsidRPr="6C770818" w:rsidR="006120D6">
        <w:t xml:space="preserve"> </w:t>
      </w:r>
      <w:r w:rsidRPr="6C770818">
        <w:t xml:space="preserve">7), the State sought to reduce per capita water use by 20 percent by 2020. Between 2000 and 2013, average statewide per capita water use decreased from 199 GPCD to 164 GPCD. Between 2013 and 2015, emergency conservation regulations and tremendous drought responses by local agencies and their customers resulted in average statewide water use dropping from 164 GPCD to 129 GPCD, a 21 percent savings in two years (State Water Board 2022). Since then, California has experienced some rebound, peaking at 137 GPCD in 2020 (the beginning of the hot, dry conditions associated with the current drought) and again dropping by the end of 2022, averaging 130 GPCD (State Water Board 2022). </w:t>
      </w:r>
    </w:p>
    <w:p w:rsidR="00690F70" w:rsidP="000722FD" w:rsidRDefault="7B3C64F8" w14:paraId="71248281" w14:textId="1A4929DB">
      <w:r w:rsidRPr="6C770818">
        <w:t xml:space="preserve">While urban water use has rebounded since the 2015 low, the long-term trend is clear: Californians are taking strides to </w:t>
      </w:r>
      <w:r w:rsidR="27D9A3ED">
        <w:t>conserve and</w:t>
      </w:r>
      <w:r w:rsidR="4B7DBDD3">
        <w:t xml:space="preserve"> </w:t>
      </w:r>
      <w:r w:rsidRPr="6C770818">
        <w:t>use water more efficiently, indoors and outdoors. Between 2013 and 2022, per capita urban water use decreased by over 20 percent, savings equating to an average decline of 2.3 percent per year. By 2035, the proposed regulation could, without accounting for variances, result in average GPCD declining at a rate of 1.</w:t>
      </w:r>
      <w:r w:rsidR="50E22444">
        <w:t>5</w:t>
      </w:r>
      <w:r w:rsidRPr="6C770818">
        <w:t xml:space="preserve"> percent per year. </w:t>
      </w:r>
    </w:p>
    <w:p w:rsidRPr="0005396A" w:rsidR="00690F70" w:rsidP="000722FD" w:rsidRDefault="7B3C64F8" w14:paraId="3DDFDBDD" w14:textId="21B063CE">
      <w:r w:rsidRPr="50FB9BD0">
        <w:t>Per capita water use is a standard measure of efficiency</w:t>
      </w:r>
      <w:r>
        <w:t>.</w:t>
      </w:r>
      <w:r w:rsidRPr="50FB9BD0">
        <w:t xml:space="preserve"> Also relevant</w:t>
      </w:r>
      <w:r w:rsidR="00017CA8">
        <w:t>, however,</w:t>
      </w:r>
      <w:r w:rsidRPr="50FB9BD0">
        <w:t xml:space="preserve"> is the total volume of water consumed by the urban water sector. Volumetric trends are summarized below</w:t>
      </w:r>
      <w:r w:rsidR="00650844">
        <w:t>, with</w:t>
      </w:r>
      <w:r>
        <w:t xml:space="preserve"> </w:t>
      </w:r>
      <w:r w:rsidRPr="50FB9BD0">
        <w:t xml:space="preserve">Table </w:t>
      </w:r>
      <w:r w:rsidRPr="74B67633" w:rsidR="5F6E1744">
        <w:t>4</w:t>
      </w:r>
      <w:r w:rsidRPr="50FB9BD0">
        <w:t xml:space="preserve"> and Figure </w:t>
      </w:r>
      <w:r w:rsidRPr="51284F56" w:rsidR="26124353">
        <w:t>6</w:t>
      </w:r>
      <w:r w:rsidRPr="50FB9BD0">
        <w:t xml:space="preserve"> </w:t>
      </w:r>
      <w:r>
        <w:t>show</w:t>
      </w:r>
      <w:r w:rsidR="00650844">
        <w:t>ing</w:t>
      </w:r>
      <w:r w:rsidRPr="50FB9BD0">
        <w:t xml:space="preserve"> current and forecasted statewide total urban water use </w:t>
      </w:r>
      <w:r w:rsidR="09110875">
        <w:t>(in million acre-feet [MAF])</w:t>
      </w:r>
      <w:r>
        <w:t xml:space="preserve"> </w:t>
      </w:r>
      <w:r w:rsidRPr="50FB9BD0">
        <w:t xml:space="preserve">as well as </w:t>
      </w:r>
      <w:r w:rsidR="00282EB9">
        <w:t xml:space="preserve">projected </w:t>
      </w:r>
      <w:r w:rsidR="0008005B">
        <w:t>water use</w:t>
      </w:r>
      <w:r w:rsidRPr="50FB9BD0">
        <w:t xml:space="preserve"> under the proposed regulation. The table also shows the average annual change and the MAF savings associated with proposed regulation.</w:t>
      </w:r>
      <w:r w:rsidR="001B7141">
        <w:tab/>
      </w:r>
      <w:r>
        <w:t xml:space="preserve"> </w:t>
      </w:r>
    </w:p>
    <w:p w:rsidRPr="00020097" w:rsidR="00A91055" w:rsidP="7D2AEEE2" w:rsidRDefault="00A91055" w14:paraId="0E160186" w14:textId="0E23AA34">
      <w:pPr>
        <w:pStyle w:val="Caption"/>
        <w:keepNext/>
        <w:rPr>
          <w:b/>
          <w:bCs/>
          <w:i w:val="0"/>
          <w:iCs w:val="0"/>
          <w:color w:val="auto"/>
          <w:sz w:val="24"/>
          <w:szCs w:val="24"/>
        </w:rPr>
      </w:pPr>
      <w:r w:rsidRPr="00020097">
        <w:rPr>
          <w:b/>
          <w:i w:val="0"/>
          <w:color w:val="auto"/>
          <w:sz w:val="24"/>
          <w:szCs w:val="24"/>
        </w:rPr>
        <w:t xml:space="preserve">Table </w:t>
      </w:r>
      <w:r w:rsidRPr="00020097">
        <w:rPr>
          <w:b/>
          <w:bCs/>
          <w:i w:val="0"/>
          <w:iCs w:val="0"/>
          <w:color w:val="auto"/>
          <w:sz w:val="24"/>
          <w:szCs w:val="24"/>
        </w:rPr>
        <w:fldChar w:fldCharType="begin"/>
      </w:r>
      <w:r w:rsidRPr="00020097">
        <w:rPr>
          <w:b/>
          <w:bCs/>
          <w:i w:val="0"/>
          <w:iCs w:val="0"/>
          <w:color w:val="auto"/>
          <w:sz w:val="24"/>
          <w:szCs w:val="24"/>
        </w:rPr>
        <w:instrText xml:space="preserve"> SEQ Table \* ARABIC </w:instrText>
      </w:r>
      <w:r w:rsidRPr="00020097">
        <w:rPr>
          <w:b/>
          <w:bCs/>
          <w:i w:val="0"/>
          <w:iCs w:val="0"/>
          <w:color w:val="auto"/>
          <w:sz w:val="24"/>
          <w:szCs w:val="24"/>
        </w:rPr>
        <w:fldChar w:fldCharType="separate"/>
      </w:r>
      <w:r w:rsidR="00211E65">
        <w:rPr>
          <w:b/>
          <w:bCs/>
          <w:i w:val="0"/>
          <w:iCs w:val="0"/>
          <w:noProof/>
          <w:color w:val="auto"/>
          <w:sz w:val="24"/>
          <w:szCs w:val="24"/>
        </w:rPr>
        <w:t>4</w:t>
      </w:r>
      <w:r w:rsidRPr="00020097">
        <w:rPr>
          <w:b/>
          <w:bCs/>
          <w:i w:val="0"/>
          <w:iCs w:val="0"/>
          <w:color w:val="auto"/>
          <w:sz w:val="24"/>
          <w:szCs w:val="24"/>
        </w:rPr>
        <w:fldChar w:fldCharType="end"/>
      </w:r>
      <w:r w:rsidRPr="00020097">
        <w:rPr>
          <w:b/>
          <w:i w:val="0"/>
          <w:color w:val="auto"/>
          <w:sz w:val="24"/>
          <w:szCs w:val="24"/>
        </w:rPr>
        <w:t>: Current and forecasted statewide urban water use</w:t>
      </w:r>
    </w:p>
    <w:tbl>
      <w:tblPr>
        <w:tblStyle w:val="TableGrid"/>
        <w:tblW w:w="0" w:type="auto"/>
        <w:tblLayout w:type="fixed"/>
        <w:tblLook w:val="04A0" w:firstRow="1" w:lastRow="0" w:firstColumn="1" w:lastColumn="0" w:noHBand="0" w:noVBand="1"/>
      </w:tblPr>
      <w:tblGrid>
        <w:gridCol w:w="3600"/>
        <w:gridCol w:w="1515"/>
        <w:gridCol w:w="1380"/>
        <w:gridCol w:w="1560"/>
        <w:gridCol w:w="1260"/>
      </w:tblGrid>
      <w:tr w:rsidR="50FB9BD0" w:rsidTr="375446C5" w14:paraId="4F3D387F" w14:textId="77777777">
        <w:trPr>
          <w:trHeight w:val="300"/>
        </w:trPr>
        <w:tc>
          <w:tcPr>
            <w:tcW w:w="3600" w:type="dxa"/>
            <w:tcBorders>
              <w:top w:val="nil"/>
              <w:left w:val="nil"/>
              <w:bottom w:val="single" w:color="auto" w:sz="6" w:space="0"/>
              <w:right w:val="nil"/>
            </w:tcBorders>
            <w:tcMar>
              <w:left w:w="90" w:type="dxa"/>
              <w:right w:w="90" w:type="dxa"/>
            </w:tcMar>
          </w:tcPr>
          <w:p w:rsidR="50FB9BD0" w:rsidP="000722FD" w:rsidRDefault="50FB9BD0" w14:paraId="547FF6A7" w14:textId="268A9820"/>
        </w:tc>
        <w:tc>
          <w:tcPr>
            <w:tcW w:w="1515" w:type="dxa"/>
            <w:tcBorders>
              <w:top w:val="nil"/>
              <w:left w:val="nil"/>
              <w:bottom w:val="single" w:color="auto" w:sz="6" w:space="0"/>
              <w:right w:val="nil"/>
            </w:tcBorders>
            <w:tcMar>
              <w:left w:w="90" w:type="dxa"/>
              <w:right w:w="90" w:type="dxa"/>
            </w:tcMar>
            <w:vAlign w:val="bottom"/>
          </w:tcPr>
          <w:p w:rsidR="50FB9BD0" w:rsidP="000722FD" w:rsidRDefault="50FB9BD0" w14:paraId="2687D95B" w14:textId="6481104C">
            <w:r w:rsidRPr="50FB9BD0">
              <w:t>Statewide Urban Water Use</w:t>
            </w:r>
          </w:p>
          <w:p w:rsidR="50FB9BD0" w:rsidP="000722FD" w:rsidRDefault="50FB9BD0" w14:paraId="424EEDA3" w14:textId="4DC3476F">
            <w:r w:rsidRPr="50FB9BD0">
              <w:t>(MAF)</w:t>
            </w:r>
          </w:p>
        </w:tc>
        <w:tc>
          <w:tcPr>
            <w:tcW w:w="1380" w:type="dxa"/>
            <w:tcBorders>
              <w:top w:val="nil"/>
              <w:left w:val="nil"/>
              <w:bottom w:val="single" w:color="auto" w:sz="6" w:space="0"/>
              <w:right w:val="nil"/>
            </w:tcBorders>
            <w:tcMar>
              <w:left w:w="90" w:type="dxa"/>
              <w:right w:w="90" w:type="dxa"/>
            </w:tcMar>
            <w:vAlign w:val="bottom"/>
          </w:tcPr>
          <w:p w:rsidR="50FB9BD0" w:rsidP="000722FD" w:rsidRDefault="50FB9BD0" w14:paraId="448D5675" w14:textId="205BDE43">
            <w:r w:rsidRPr="50FB9BD0">
              <w:t>Change</w:t>
            </w:r>
          </w:p>
          <w:p w:rsidR="50FB9BD0" w:rsidP="000722FD" w:rsidRDefault="50FB9BD0" w14:paraId="62D96156" w14:textId="4BD668A1">
            <w:r w:rsidRPr="50FB9BD0">
              <w:t>per year</w:t>
            </w:r>
          </w:p>
          <w:p w:rsidR="50FB9BD0" w:rsidP="000722FD" w:rsidRDefault="50FB9BD0" w14:paraId="62C7BBCB" w14:textId="0A0D1BC3">
            <w:r w:rsidRPr="50FB9BD0">
              <w:t>from 2020</w:t>
            </w:r>
          </w:p>
        </w:tc>
        <w:tc>
          <w:tcPr>
            <w:tcW w:w="1560" w:type="dxa"/>
            <w:tcBorders>
              <w:top w:val="nil"/>
              <w:left w:val="nil"/>
              <w:bottom w:val="single" w:color="auto" w:sz="6" w:space="0"/>
              <w:right w:val="nil"/>
            </w:tcBorders>
            <w:tcMar>
              <w:left w:w="90" w:type="dxa"/>
              <w:right w:w="90" w:type="dxa"/>
            </w:tcMar>
            <w:vAlign w:val="bottom"/>
          </w:tcPr>
          <w:p w:rsidR="50FB9BD0" w:rsidP="000722FD" w:rsidRDefault="50FB9BD0" w14:paraId="4DC5255F" w14:textId="726A3968">
            <w:r w:rsidRPr="50FB9BD0">
              <w:t>Savings from residential sector</w:t>
            </w:r>
          </w:p>
          <w:p w:rsidR="50FB9BD0" w:rsidP="000722FD" w:rsidRDefault="50FB9BD0" w14:paraId="0A94B652" w14:textId="1838EF36">
            <w:r w:rsidRPr="50FB9BD0">
              <w:t>(MAF)</w:t>
            </w:r>
          </w:p>
        </w:tc>
        <w:tc>
          <w:tcPr>
            <w:tcW w:w="1260" w:type="dxa"/>
            <w:tcBorders>
              <w:top w:val="nil"/>
              <w:left w:val="nil"/>
              <w:bottom w:val="single" w:color="auto" w:sz="6" w:space="0"/>
              <w:right w:val="nil"/>
            </w:tcBorders>
            <w:tcMar>
              <w:left w:w="90" w:type="dxa"/>
              <w:right w:w="90" w:type="dxa"/>
            </w:tcMar>
            <w:vAlign w:val="bottom"/>
          </w:tcPr>
          <w:p w:rsidR="50FB9BD0" w:rsidP="000722FD" w:rsidRDefault="50FB9BD0" w14:paraId="3335E7A4" w14:textId="158CFE53">
            <w:r w:rsidRPr="50FB9BD0">
              <w:t>Savings from CII sector</w:t>
            </w:r>
          </w:p>
          <w:p w:rsidR="50FB9BD0" w:rsidP="000722FD" w:rsidRDefault="50FB9BD0" w14:paraId="43CF87E3" w14:textId="6D995B8F">
            <w:r w:rsidRPr="50FB9BD0">
              <w:t>(MAF)</w:t>
            </w:r>
          </w:p>
        </w:tc>
      </w:tr>
      <w:tr w:rsidR="50FB9BD0" w:rsidTr="375446C5" w14:paraId="1AD57F72" w14:textId="77777777">
        <w:trPr>
          <w:trHeight w:val="300"/>
        </w:trPr>
        <w:tc>
          <w:tcPr>
            <w:tcW w:w="3600" w:type="dxa"/>
            <w:tcBorders>
              <w:top w:val="single" w:color="auto" w:sz="6" w:space="0"/>
              <w:left w:val="nil"/>
              <w:bottom w:val="nil"/>
              <w:right w:val="nil"/>
            </w:tcBorders>
            <w:shd w:val="clear" w:color="auto" w:fill="F2F2F2" w:themeFill="background1" w:themeFillShade="F2"/>
            <w:tcMar>
              <w:left w:w="90" w:type="dxa"/>
              <w:right w:w="90" w:type="dxa"/>
            </w:tcMar>
          </w:tcPr>
          <w:p w:rsidR="50FB9BD0" w:rsidP="000722FD" w:rsidRDefault="50FB9BD0" w14:paraId="6DB2DD87" w14:textId="09DE533F">
            <w:r w:rsidRPr="50FB9BD0">
              <w:t xml:space="preserve">Historic </w:t>
            </w:r>
            <w:r w:rsidR="01B1BCDF">
              <w:t>vo</w:t>
            </w:r>
            <w:r w:rsidR="30C6A7B2">
              <w:t>l</w:t>
            </w:r>
            <w:r w:rsidR="01B1BCDF">
              <w:t>ume</w:t>
            </w:r>
            <w:r w:rsidRPr="50FB9BD0">
              <w:t xml:space="preserve">: 2020 </w:t>
            </w:r>
          </w:p>
        </w:tc>
        <w:tc>
          <w:tcPr>
            <w:tcW w:w="1515" w:type="dxa"/>
            <w:tcBorders>
              <w:top w:val="single" w:color="auto" w:sz="6" w:space="0"/>
              <w:left w:val="nil"/>
              <w:bottom w:val="nil"/>
              <w:right w:val="nil"/>
            </w:tcBorders>
            <w:shd w:val="clear" w:color="auto" w:fill="F2F2F2" w:themeFill="background1" w:themeFillShade="F2"/>
            <w:tcMar>
              <w:left w:w="90" w:type="dxa"/>
              <w:right w:w="90" w:type="dxa"/>
            </w:tcMar>
            <w:vAlign w:val="center"/>
          </w:tcPr>
          <w:p w:rsidR="50FB9BD0" w:rsidP="000722FD" w:rsidRDefault="13173870" w14:paraId="433FDA11" w14:textId="07675A97">
            <w:r w:rsidRPr="6C770818">
              <w:t>5.</w:t>
            </w:r>
            <w:r w:rsidRPr="6C770818" w:rsidR="24EF37FE">
              <w:t>63</w:t>
            </w:r>
          </w:p>
        </w:tc>
        <w:tc>
          <w:tcPr>
            <w:tcW w:w="1380" w:type="dxa"/>
            <w:tcBorders>
              <w:top w:val="single" w:color="auto" w:sz="6" w:space="0"/>
              <w:left w:val="nil"/>
              <w:bottom w:val="nil"/>
              <w:right w:val="nil"/>
            </w:tcBorders>
            <w:shd w:val="clear" w:color="auto" w:fill="F2F2F2" w:themeFill="background1" w:themeFillShade="F2"/>
            <w:tcMar>
              <w:left w:w="90" w:type="dxa"/>
              <w:right w:w="90" w:type="dxa"/>
            </w:tcMar>
            <w:vAlign w:val="center"/>
          </w:tcPr>
          <w:p w:rsidR="50FB9BD0" w:rsidP="000722FD" w:rsidRDefault="13173870" w14:paraId="2568EC1B" w14:textId="482976E8">
            <w:r w:rsidRPr="6C770818">
              <w:t>-</w:t>
            </w:r>
          </w:p>
        </w:tc>
        <w:tc>
          <w:tcPr>
            <w:tcW w:w="1560" w:type="dxa"/>
            <w:tcBorders>
              <w:top w:val="single" w:color="auto" w:sz="6" w:space="0"/>
              <w:left w:val="nil"/>
              <w:bottom w:val="nil"/>
              <w:right w:val="nil"/>
            </w:tcBorders>
            <w:shd w:val="clear" w:color="auto" w:fill="F2F2F2" w:themeFill="background1" w:themeFillShade="F2"/>
            <w:tcMar>
              <w:left w:w="90" w:type="dxa"/>
              <w:right w:w="90" w:type="dxa"/>
            </w:tcMar>
            <w:vAlign w:val="center"/>
          </w:tcPr>
          <w:p w:rsidR="50FB9BD0" w:rsidP="000722FD" w:rsidRDefault="13173870" w14:paraId="6197A89D" w14:textId="41EF7966">
            <w:r w:rsidRPr="6C770818">
              <w:t>-</w:t>
            </w:r>
          </w:p>
        </w:tc>
        <w:tc>
          <w:tcPr>
            <w:tcW w:w="1260" w:type="dxa"/>
            <w:tcBorders>
              <w:top w:val="single" w:color="auto" w:sz="6" w:space="0"/>
              <w:left w:val="nil"/>
              <w:bottom w:val="nil"/>
              <w:right w:val="nil"/>
            </w:tcBorders>
            <w:shd w:val="clear" w:color="auto" w:fill="F2F2F2" w:themeFill="background1" w:themeFillShade="F2"/>
            <w:tcMar>
              <w:left w:w="90" w:type="dxa"/>
              <w:right w:w="90" w:type="dxa"/>
            </w:tcMar>
            <w:vAlign w:val="center"/>
          </w:tcPr>
          <w:p w:rsidR="50FB9BD0" w:rsidP="000722FD" w:rsidRDefault="13173870" w14:paraId="31C05EF2" w14:textId="0813244F">
            <w:r w:rsidRPr="6C770818">
              <w:t>-</w:t>
            </w:r>
          </w:p>
        </w:tc>
      </w:tr>
      <w:tr w:rsidR="50FB9BD0" w:rsidTr="375446C5" w14:paraId="68319A7B" w14:textId="77777777">
        <w:trPr>
          <w:trHeight w:val="300"/>
        </w:trPr>
        <w:tc>
          <w:tcPr>
            <w:tcW w:w="3600" w:type="dxa"/>
            <w:tcBorders>
              <w:top w:val="nil"/>
              <w:left w:val="nil"/>
              <w:bottom w:val="nil"/>
              <w:right w:val="nil"/>
            </w:tcBorders>
            <w:tcMar>
              <w:left w:w="90" w:type="dxa"/>
              <w:right w:w="90" w:type="dxa"/>
            </w:tcMar>
          </w:tcPr>
          <w:p w:rsidR="50FB9BD0" w:rsidP="000722FD" w:rsidRDefault="50FB9BD0" w14:paraId="401D594B" w14:textId="5FC10694">
            <w:r w:rsidRPr="50FB9BD0">
              <w:t xml:space="preserve">Future reference level: 2030 </w:t>
            </w:r>
          </w:p>
        </w:tc>
        <w:tc>
          <w:tcPr>
            <w:tcW w:w="1515" w:type="dxa"/>
            <w:tcBorders>
              <w:top w:val="nil"/>
              <w:left w:val="nil"/>
              <w:bottom w:val="nil"/>
              <w:right w:val="nil"/>
            </w:tcBorders>
            <w:tcMar>
              <w:left w:w="90" w:type="dxa"/>
              <w:right w:w="90" w:type="dxa"/>
            </w:tcMar>
            <w:vAlign w:val="center"/>
          </w:tcPr>
          <w:p w:rsidR="50FB9BD0" w:rsidP="000722FD" w:rsidRDefault="50FB9BD0" w14:paraId="4C9129C3" w14:textId="45212D6C">
            <w:r w:rsidRPr="50FB9BD0">
              <w:t>5.27</w:t>
            </w:r>
          </w:p>
        </w:tc>
        <w:tc>
          <w:tcPr>
            <w:tcW w:w="1380" w:type="dxa"/>
            <w:tcBorders>
              <w:top w:val="nil"/>
              <w:left w:val="nil"/>
              <w:bottom w:val="nil"/>
              <w:right w:val="nil"/>
            </w:tcBorders>
            <w:tcMar>
              <w:left w:w="90" w:type="dxa"/>
              <w:right w:w="90" w:type="dxa"/>
            </w:tcMar>
            <w:vAlign w:val="center"/>
          </w:tcPr>
          <w:p w:rsidR="50FB9BD0" w:rsidP="000722FD" w:rsidRDefault="13173870" w14:paraId="34418EF1" w14:textId="5B01B115">
            <w:r w:rsidRPr="6C770818">
              <w:t>- 0.</w:t>
            </w:r>
            <w:r w:rsidRPr="6C770818" w:rsidR="56B0736E">
              <w:t>6</w:t>
            </w:r>
            <w:r w:rsidRPr="6C770818">
              <w:t>%</w:t>
            </w:r>
          </w:p>
        </w:tc>
        <w:tc>
          <w:tcPr>
            <w:tcW w:w="1560" w:type="dxa"/>
            <w:tcBorders>
              <w:top w:val="nil"/>
              <w:left w:val="nil"/>
              <w:bottom w:val="nil"/>
              <w:right w:val="nil"/>
            </w:tcBorders>
            <w:tcMar>
              <w:left w:w="90" w:type="dxa"/>
              <w:right w:w="90" w:type="dxa"/>
            </w:tcMar>
            <w:vAlign w:val="center"/>
          </w:tcPr>
          <w:p w:rsidR="50FB9BD0" w:rsidP="000722FD" w:rsidRDefault="13173870" w14:paraId="09006FC6" w14:textId="5255933E">
            <w:r w:rsidRPr="6C770818">
              <w:t>-</w:t>
            </w:r>
          </w:p>
        </w:tc>
        <w:tc>
          <w:tcPr>
            <w:tcW w:w="1260" w:type="dxa"/>
            <w:tcBorders>
              <w:top w:val="nil"/>
              <w:left w:val="nil"/>
              <w:bottom w:val="nil"/>
              <w:right w:val="nil"/>
            </w:tcBorders>
            <w:tcMar>
              <w:left w:w="90" w:type="dxa"/>
              <w:right w:w="90" w:type="dxa"/>
            </w:tcMar>
            <w:vAlign w:val="center"/>
          </w:tcPr>
          <w:p w:rsidR="50FB9BD0" w:rsidP="000722FD" w:rsidRDefault="13173870" w14:paraId="2BBC7576" w14:textId="668F02D4">
            <w:r w:rsidRPr="6C770818">
              <w:t>-</w:t>
            </w:r>
          </w:p>
        </w:tc>
      </w:tr>
      <w:tr w:rsidR="50FB9BD0" w:rsidTr="375446C5" w14:paraId="781A6716" w14:textId="77777777">
        <w:trPr>
          <w:trHeight w:val="300"/>
        </w:trPr>
        <w:tc>
          <w:tcPr>
            <w:tcW w:w="3600" w:type="dxa"/>
            <w:tcBorders>
              <w:top w:val="nil"/>
              <w:left w:val="nil"/>
              <w:bottom w:val="nil"/>
              <w:right w:val="nil"/>
            </w:tcBorders>
            <w:shd w:val="clear" w:color="auto" w:fill="F2F2F2" w:themeFill="background1" w:themeFillShade="F2"/>
            <w:tcMar>
              <w:left w:w="90" w:type="dxa"/>
              <w:right w:w="90" w:type="dxa"/>
            </w:tcMar>
          </w:tcPr>
          <w:p w:rsidR="50FB9BD0" w:rsidP="000722FD" w:rsidRDefault="50FB9BD0" w14:paraId="6523FEAB" w14:textId="0E199D01">
            <w:r w:rsidRPr="50FB9BD0">
              <w:t xml:space="preserve">Proposed regulation: 2030 </w:t>
            </w:r>
          </w:p>
        </w:tc>
        <w:tc>
          <w:tcPr>
            <w:tcW w:w="1515" w:type="dxa"/>
            <w:tcBorders>
              <w:top w:val="nil"/>
              <w:left w:val="nil"/>
              <w:bottom w:val="nil"/>
              <w:right w:val="nil"/>
            </w:tcBorders>
            <w:shd w:val="clear" w:color="auto" w:fill="F2F2F2" w:themeFill="background1" w:themeFillShade="F2"/>
            <w:tcMar>
              <w:left w:w="90" w:type="dxa"/>
              <w:right w:w="90" w:type="dxa"/>
            </w:tcMar>
            <w:vAlign w:val="center"/>
          </w:tcPr>
          <w:p w:rsidR="50FB9BD0" w:rsidP="000722FD" w:rsidRDefault="50FB9BD0" w14:paraId="53C06C33" w14:textId="0984A4C6">
            <w:r w:rsidRPr="50FB9BD0">
              <w:t>4.83</w:t>
            </w:r>
          </w:p>
        </w:tc>
        <w:tc>
          <w:tcPr>
            <w:tcW w:w="1380" w:type="dxa"/>
            <w:tcBorders>
              <w:top w:val="nil"/>
              <w:left w:val="nil"/>
              <w:bottom w:val="nil"/>
              <w:right w:val="nil"/>
            </w:tcBorders>
            <w:shd w:val="clear" w:color="auto" w:fill="F2F2F2" w:themeFill="background1" w:themeFillShade="F2"/>
            <w:tcMar>
              <w:left w:w="90" w:type="dxa"/>
              <w:right w:w="90" w:type="dxa"/>
            </w:tcMar>
            <w:vAlign w:val="center"/>
          </w:tcPr>
          <w:p w:rsidR="50FB9BD0" w:rsidP="000722FD" w:rsidRDefault="5DF23036" w14:paraId="265131D3" w14:textId="15C26391">
            <w:r>
              <w:t>- 1.</w:t>
            </w:r>
            <w:r w:rsidR="7EB1F8CE">
              <w:t>4</w:t>
            </w:r>
            <w:r>
              <w:t>%</w:t>
            </w:r>
          </w:p>
        </w:tc>
        <w:tc>
          <w:tcPr>
            <w:tcW w:w="1560" w:type="dxa"/>
            <w:tcBorders>
              <w:top w:val="nil"/>
              <w:left w:val="nil"/>
              <w:bottom w:val="nil"/>
              <w:right w:val="nil"/>
            </w:tcBorders>
            <w:shd w:val="clear" w:color="auto" w:fill="F2F2F2" w:themeFill="background1" w:themeFillShade="F2"/>
            <w:tcMar>
              <w:left w:w="90" w:type="dxa"/>
              <w:right w:w="90" w:type="dxa"/>
            </w:tcMar>
            <w:vAlign w:val="center"/>
          </w:tcPr>
          <w:p w:rsidR="50FB9BD0" w:rsidP="000722FD" w:rsidRDefault="13173870" w14:paraId="016BF779" w14:textId="28D10E15">
            <w:r w:rsidRPr="6C770818">
              <w:t>0.33</w:t>
            </w:r>
          </w:p>
        </w:tc>
        <w:tc>
          <w:tcPr>
            <w:tcW w:w="1260" w:type="dxa"/>
            <w:tcBorders>
              <w:top w:val="nil"/>
              <w:left w:val="nil"/>
              <w:bottom w:val="nil"/>
              <w:right w:val="nil"/>
            </w:tcBorders>
            <w:shd w:val="clear" w:color="auto" w:fill="F2F2F2" w:themeFill="background1" w:themeFillShade="F2"/>
            <w:tcMar>
              <w:left w:w="90" w:type="dxa"/>
              <w:right w:w="90" w:type="dxa"/>
            </w:tcMar>
            <w:vAlign w:val="center"/>
          </w:tcPr>
          <w:p w:rsidR="50FB9BD0" w:rsidP="000722FD" w:rsidRDefault="13173870" w14:paraId="46A3636C" w14:textId="6A1D6030">
            <w:r w:rsidRPr="6C770818">
              <w:t xml:space="preserve">0.11 </w:t>
            </w:r>
          </w:p>
        </w:tc>
      </w:tr>
      <w:tr w:rsidR="50FB9BD0" w:rsidTr="375446C5" w14:paraId="1DEF4C1C" w14:textId="77777777">
        <w:trPr>
          <w:trHeight w:val="300"/>
        </w:trPr>
        <w:tc>
          <w:tcPr>
            <w:tcW w:w="3600" w:type="dxa"/>
            <w:tcBorders>
              <w:top w:val="nil"/>
              <w:left w:val="nil"/>
              <w:bottom w:val="nil"/>
              <w:right w:val="nil"/>
            </w:tcBorders>
            <w:tcMar>
              <w:left w:w="90" w:type="dxa"/>
              <w:right w:w="90" w:type="dxa"/>
            </w:tcMar>
          </w:tcPr>
          <w:p w:rsidR="50FB9BD0" w:rsidP="000722FD" w:rsidRDefault="50FB9BD0" w14:paraId="137E8C3D" w14:textId="432030DC">
            <w:r w:rsidRPr="50FB9BD0">
              <w:t>Future reference level: 2035</w:t>
            </w:r>
          </w:p>
        </w:tc>
        <w:tc>
          <w:tcPr>
            <w:tcW w:w="1515" w:type="dxa"/>
            <w:tcBorders>
              <w:top w:val="nil"/>
              <w:left w:val="nil"/>
              <w:bottom w:val="nil"/>
              <w:right w:val="nil"/>
            </w:tcBorders>
            <w:tcMar>
              <w:left w:w="90" w:type="dxa"/>
              <w:right w:w="90" w:type="dxa"/>
            </w:tcMar>
            <w:vAlign w:val="center"/>
          </w:tcPr>
          <w:p w:rsidR="50FB9BD0" w:rsidP="000722FD" w:rsidRDefault="50FB9BD0" w14:paraId="182AC79E" w14:textId="79A7F5B6">
            <w:r w:rsidRPr="50FB9BD0">
              <w:t>5.16</w:t>
            </w:r>
          </w:p>
        </w:tc>
        <w:tc>
          <w:tcPr>
            <w:tcW w:w="1380" w:type="dxa"/>
            <w:tcBorders>
              <w:top w:val="nil"/>
              <w:left w:val="nil"/>
              <w:bottom w:val="nil"/>
              <w:right w:val="nil"/>
            </w:tcBorders>
            <w:tcMar>
              <w:left w:w="90" w:type="dxa"/>
              <w:right w:w="90" w:type="dxa"/>
            </w:tcMar>
            <w:vAlign w:val="center"/>
          </w:tcPr>
          <w:p w:rsidR="50FB9BD0" w:rsidP="000722FD" w:rsidRDefault="155558A0" w14:paraId="32348349" w14:textId="3EBA2CD2">
            <w:r w:rsidRPr="6C770818">
              <w:t xml:space="preserve">- </w:t>
            </w:r>
            <w:r w:rsidRPr="6C770818" w:rsidR="13173870">
              <w:t>0.</w:t>
            </w:r>
            <w:r w:rsidRPr="6C770818" w:rsidR="6A534829">
              <w:t>6</w:t>
            </w:r>
            <w:r w:rsidRPr="6C770818" w:rsidR="13173870">
              <w:t>%</w:t>
            </w:r>
          </w:p>
        </w:tc>
        <w:tc>
          <w:tcPr>
            <w:tcW w:w="1560" w:type="dxa"/>
            <w:tcBorders>
              <w:top w:val="nil"/>
              <w:left w:val="nil"/>
              <w:bottom w:val="nil"/>
              <w:right w:val="nil"/>
            </w:tcBorders>
            <w:tcMar>
              <w:left w:w="90" w:type="dxa"/>
              <w:right w:w="90" w:type="dxa"/>
            </w:tcMar>
            <w:vAlign w:val="center"/>
          </w:tcPr>
          <w:p w:rsidR="50FB9BD0" w:rsidP="000722FD" w:rsidRDefault="13173870" w14:paraId="7F53F2EC" w14:textId="4F3B1376">
            <w:r w:rsidRPr="6C770818">
              <w:t>-</w:t>
            </w:r>
          </w:p>
        </w:tc>
        <w:tc>
          <w:tcPr>
            <w:tcW w:w="1260" w:type="dxa"/>
            <w:tcBorders>
              <w:top w:val="nil"/>
              <w:left w:val="nil"/>
              <w:bottom w:val="nil"/>
              <w:right w:val="nil"/>
            </w:tcBorders>
            <w:tcMar>
              <w:left w:w="90" w:type="dxa"/>
              <w:right w:w="90" w:type="dxa"/>
            </w:tcMar>
            <w:vAlign w:val="center"/>
          </w:tcPr>
          <w:p w:rsidR="50FB9BD0" w:rsidP="000722FD" w:rsidRDefault="13173870" w14:paraId="50E79DB0" w14:textId="259A0DCD">
            <w:r w:rsidRPr="6C770818">
              <w:t>-</w:t>
            </w:r>
          </w:p>
        </w:tc>
      </w:tr>
      <w:tr w:rsidR="50FB9BD0" w:rsidTr="375446C5" w14:paraId="297E8E99" w14:textId="77777777">
        <w:trPr>
          <w:trHeight w:val="300"/>
        </w:trPr>
        <w:tc>
          <w:tcPr>
            <w:tcW w:w="3600" w:type="dxa"/>
            <w:tcBorders>
              <w:top w:val="nil"/>
              <w:left w:val="nil"/>
              <w:bottom w:val="single" w:color="auto" w:sz="6" w:space="0"/>
              <w:right w:val="nil"/>
            </w:tcBorders>
            <w:shd w:val="clear" w:color="auto" w:fill="F2F2F2" w:themeFill="background1" w:themeFillShade="F2"/>
            <w:tcMar>
              <w:left w:w="90" w:type="dxa"/>
              <w:right w:w="90" w:type="dxa"/>
            </w:tcMar>
          </w:tcPr>
          <w:p w:rsidR="50FB9BD0" w:rsidP="000722FD" w:rsidRDefault="50FB9BD0" w14:paraId="5592CEE8" w14:textId="55130707">
            <w:r w:rsidRPr="50FB9BD0">
              <w:t>Proposed regulation: 2035</w:t>
            </w:r>
          </w:p>
        </w:tc>
        <w:tc>
          <w:tcPr>
            <w:tcW w:w="1515" w:type="dxa"/>
            <w:tcBorders>
              <w:top w:val="nil"/>
              <w:left w:val="nil"/>
              <w:bottom w:val="single" w:color="auto" w:sz="6" w:space="0"/>
              <w:right w:val="nil"/>
            </w:tcBorders>
            <w:shd w:val="clear" w:color="auto" w:fill="F2F2F2" w:themeFill="background1" w:themeFillShade="F2"/>
            <w:tcMar>
              <w:left w:w="90" w:type="dxa"/>
              <w:right w:w="90" w:type="dxa"/>
            </w:tcMar>
            <w:vAlign w:val="center"/>
          </w:tcPr>
          <w:p w:rsidR="50FB9BD0" w:rsidP="000722FD" w:rsidRDefault="50FB9BD0" w14:paraId="2F76D768" w14:textId="2C7A6C92">
            <w:r w:rsidRPr="50FB9BD0">
              <w:t>4.70</w:t>
            </w:r>
          </w:p>
        </w:tc>
        <w:tc>
          <w:tcPr>
            <w:tcW w:w="1380" w:type="dxa"/>
            <w:tcBorders>
              <w:top w:val="nil"/>
              <w:left w:val="nil"/>
              <w:bottom w:val="single" w:color="auto" w:sz="6" w:space="0"/>
              <w:right w:val="nil"/>
            </w:tcBorders>
            <w:shd w:val="clear" w:color="auto" w:fill="F2F2F2" w:themeFill="background1" w:themeFillShade="F2"/>
            <w:tcMar>
              <w:left w:w="90" w:type="dxa"/>
              <w:right w:w="90" w:type="dxa"/>
            </w:tcMar>
            <w:vAlign w:val="center"/>
          </w:tcPr>
          <w:p w:rsidR="50FB9BD0" w:rsidP="000722FD" w:rsidRDefault="5DF23036" w14:paraId="5EA3283A" w14:textId="0B93CE09">
            <w:r>
              <w:t>- 1.</w:t>
            </w:r>
            <w:r w:rsidR="7C461579">
              <w:t>1</w:t>
            </w:r>
            <w:r>
              <w:t>%</w:t>
            </w:r>
          </w:p>
        </w:tc>
        <w:tc>
          <w:tcPr>
            <w:tcW w:w="1560" w:type="dxa"/>
            <w:tcBorders>
              <w:top w:val="nil"/>
              <w:left w:val="nil"/>
              <w:bottom w:val="single" w:color="auto" w:sz="6" w:space="0"/>
              <w:right w:val="nil"/>
            </w:tcBorders>
            <w:shd w:val="clear" w:color="auto" w:fill="F2F2F2" w:themeFill="background1" w:themeFillShade="F2"/>
            <w:tcMar>
              <w:left w:w="90" w:type="dxa"/>
              <w:right w:w="90" w:type="dxa"/>
            </w:tcMar>
            <w:vAlign w:val="center"/>
          </w:tcPr>
          <w:p w:rsidR="50FB9BD0" w:rsidP="000722FD" w:rsidRDefault="13173870" w14:paraId="5ADE6EB9" w14:textId="2A64328A">
            <w:r w:rsidRPr="6C770818">
              <w:t xml:space="preserve">0.38 </w:t>
            </w:r>
          </w:p>
        </w:tc>
        <w:tc>
          <w:tcPr>
            <w:tcW w:w="1260" w:type="dxa"/>
            <w:tcBorders>
              <w:top w:val="nil"/>
              <w:left w:val="nil"/>
              <w:bottom w:val="single" w:color="auto" w:sz="6" w:space="0"/>
              <w:right w:val="nil"/>
            </w:tcBorders>
            <w:shd w:val="clear" w:color="auto" w:fill="F2F2F2" w:themeFill="background1" w:themeFillShade="F2"/>
            <w:tcMar>
              <w:left w:w="90" w:type="dxa"/>
              <w:right w:w="90" w:type="dxa"/>
            </w:tcMar>
            <w:vAlign w:val="center"/>
          </w:tcPr>
          <w:p w:rsidR="50FB9BD0" w:rsidP="000722FD" w:rsidRDefault="13173870" w14:paraId="09E428FE" w14:textId="29F83B8F">
            <w:r w:rsidRPr="6C770818">
              <w:t xml:space="preserve">0.08 </w:t>
            </w:r>
          </w:p>
        </w:tc>
      </w:tr>
    </w:tbl>
    <w:p w:rsidR="00690F70" w:rsidP="000722FD" w:rsidRDefault="00690F70" w14:paraId="77A7EAE6" w14:textId="7C83D42C"/>
    <w:p w:rsidRPr="00020097" w:rsidR="00056321" w:rsidP="7D2AEEE2" w:rsidRDefault="00056321" w14:paraId="4C13E4F6" w14:textId="0B0634BD">
      <w:pPr>
        <w:pStyle w:val="Caption"/>
        <w:keepNext/>
        <w:rPr>
          <w:b/>
          <w:bCs/>
          <w:i w:val="0"/>
          <w:iCs w:val="0"/>
          <w:color w:val="auto"/>
          <w:sz w:val="24"/>
          <w:szCs w:val="24"/>
        </w:rPr>
      </w:pPr>
      <w:r w:rsidRPr="00020097">
        <w:rPr>
          <w:b/>
          <w:i w:val="0"/>
          <w:color w:val="auto"/>
          <w:sz w:val="24"/>
          <w:szCs w:val="24"/>
        </w:rPr>
        <w:t xml:space="preserve">Figure </w:t>
      </w:r>
      <w:r w:rsidRPr="00020097">
        <w:rPr>
          <w:b/>
          <w:bCs/>
          <w:i w:val="0"/>
          <w:iCs w:val="0"/>
          <w:color w:val="auto"/>
          <w:sz w:val="24"/>
          <w:szCs w:val="24"/>
        </w:rPr>
        <w:fldChar w:fldCharType="begin"/>
      </w:r>
      <w:r w:rsidRPr="00020097">
        <w:rPr>
          <w:b/>
          <w:bCs/>
          <w:i w:val="0"/>
          <w:iCs w:val="0"/>
          <w:color w:val="auto"/>
          <w:sz w:val="24"/>
          <w:szCs w:val="24"/>
        </w:rPr>
        <w:instrText xml:space="preserve"> SEQ Figure \* ARABIC </w:instrText>
      </w:r>
      <w:r w:rsidRPr="00020097">
        <w:rPr>
          <w:b/>
          <w:bCs/>
          <w:i w:val="0"/>
          <w:iCs w:val="0"/>
          <w:color w:val="auto"/>
          <w:sz w:val="24"/>
          <w:szCs w:val="24"/>
        </w:rPr>
        <w:fldChar w:fldCharType="separate"/>
      </w:r>
      <w:r w:rsidR="00211E65">
        <w:rPr>
          <w:b/>
          <w:bCs/>
          <w:i w:val="0"/>
          <w:iCs w:val="0"/>
          <w:noProof/>
          <w:color w:val="auto"/>
          <w:sz w:val="24"/>
          <w:szCs w:val="24"/>
        </w:rPr>
        <w:t>6</w:t>
      </w:r>
      <w:r w:rsidRPr="00020097">
        <w:rPr>
          <w:b/>
          <w:bCs/>
          <w:i w:val="0"/>
          <w:iCs w:val="0"/>
          <w:color w:val="auto"/>
          <w:sz w:val="24"/>
          <w:szCs w:val="24"/>
        </w:rPr>
        <w:fldChar w:fldCharType="end"/>
      </w:r>
      <w:r w:rsidRPr="00020097">
        <w:rPr>
          <w:b/>
          <w:i w:val="0"/>
          <w:color w:val="auto"/>
          <w:sz w:val="24"/>
          <w:szCs w:val="24"/>
        </w:rPr>
        <w:t>: Historic, current, and forecasted statewide urban water use, total water use, with and without the proposed regulation</w:t>
      </w:r>
    </w:p>
    <w:p w:rsidR="00690F70" w:rsidP="000722FD" w:rsidRDefault="7B3C64F8" w14:paraId="410DA269" w14:textId="3C28D210">
      <w:r>
        <w:rPr>
          <w:noProof/>
          <w:shd w:val="clear" w:color="auto" w:fill="E6E6E6"/>
        </w:rPr>
        <w:drawing>
          <wp:inline distT="0" distB="0" distL="0" distR="0" wp14:anchorId="3E5215F1" wp14:editId="0E6F8062">
            <wp:extent cx="5942893" cy="2939069"/>
            <wp:effectExtent l="0" t="0" r="1270" b="0"/>
            <wp:docPr id="1891612912" name="Picture 1891612912" descr="Year 2000 7.13 MAF. Year 2013 6.5 MAF. 2015 5.13 MAF. 2020 5.63 MAF. 2022 5.34 MAF. Baseline projection: 2030 is 5.27 MAF and 2035 is 5.16 MAF. Proposed regulation projection: 2030 is 4.83 MAF and 2035 is 4.7 MAF.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1612912" name="Picture 1891612912" descr="Year 2000 7.13 MAF. Year 2013 6.5 MAF. 2015 5.13 MAF. 2020 5.63 MAF. 2022 5.34 MAF. Baseline projection: 2030 is 5.27 MAF and 2035 is 5.16 MAF. Proposed regulation projection: 2030 is 4.83 MAF and 2035 is 4.7 MAF. "/>
                    <pic:cNvPicPr/>
                  </pic:nvPicPr>
                  <pic:blipFill rotWithShape="1">
                    <a:blip r:embed="rId20">
                      <a:extLst>
                        <a:ext uri="{28A0092B-C50C-407E-A947-70E740481C1C}">
                          <a14:useLocalDpi xmlns:a14="http://schemas.microsoft.com/office/drawing/2010/main" val="0"/>
                        </a:ext>
                      </a:extLst>
                    </a:blip>
                    <a:srcRect t="1089" b="1"/>
                    <a:stretch/>
                  </pic:blipFill>
                  <pic:spPr bwMode="auto">
                    <a:xfrm>
                      <a:off x="0" y="0"/>
                      <a:ext cx="5943600" cy="2939419"/>
                    </a:xfrm>
                    <a:prstGeom prst="rect">
                      <a:avLst/>
                    </a:prstGeom>
                    <a:ln>
                      <a:noFill/>
                    </a:ln>
                    <a:extLst>
                      <a:ext uri="{53640926-AAD7-44D8-BBD7-CCE9431645EC}">
                        <a14:shadowObscured xmlns:a14="http://schemas.microsoft.com/office/drawing/2010/main"/>
                      </a:ext>
                    </a:extLst>
                  </pic:spPr>
                </pic:pic>
              </a:graphicData>
            </a:graphic>
          </wp:inline>
        </w:drawing>
      </w:r>
    </w:p>
    <w:p w:rsidR="00690F70" w:rsidP="000722FD" w:rsidRDefault="7B3C64F8" w14:paraId="2392342C" w14:textId="43FA4CDA">
      <w:r w:rsidRPr="50FB9BD0">
        <w:t xml:space="preserve">The </w:t>
      </w:r>
      <w:r w:rsidR="005E37A4">
        <w:t xml:space="preserve">Board’s </w:t>
      </w:r>
      <w:r>
        <w:t xml:space="preserve">analysis of the </w:t>
      </w:r>
      <w:r w:rsidR="00986540">
        <w:t>economic and fiscal</w:t>
      </w:r>
      <w:r w:rsidRPr="50FB9BD0">
        <w:t xml:space="preserve"> impact of the proposed regulation reflects the data of 385 water agencies, which are assumed to collectively serve a population of over 39 million Californians in 2035 (95 percent of the state’s projected 2035 population). </w:t>
      </w:r>
      <w:r w:rsidRPr="76364872" w:rsidR="62483032">
        <w:t>In a</w:t>
      </w:r>
      <w:r w:rsidRPr="76364872" w:rsidR="7D9DD388">
        <w:t>nalyzing</w:t>
      </w:r>
      <w:r w:rsidRPr="266B4238" w:rsidR="1630D7C0">
        <w:t xml:space="preserve"> prospective compliance with </w:t>
      </w:r>
      <w:r w:rsidRPr="060B3E8C" w:rsidR="1630D7C0">
        <w:t xml:space="preserve">urban water </w:t>
      </w:r>
      <w:r w:rsidRPr="295D5493" w:rsidR="1630D7C0">
        <w:t>use</w:t>
      </w:r>
      <w:r w:rsidRPr="7BB4F8C9" w:rsidR="1630D7C0">
        <w:t xml:space="preserve"> </w:t>
      </w:r>
      <w:r w:rsidRPr="737D80DA" w:rsidR="1630D7C0">
        <w:t>objectives</w:t>
      </w:r>
      <w:r w:rsidRPr="50FB9BD0">
        <w:t xml:space="preserve">, </w:t>
      </w:r>
      <w:r w:rsidRPr="10D4B7D4" w:rsidR="2B90F3AA">
        <w:t xml:space="preserve">it appears </w:t>
      </w:r>
      <w:r w:rsidRPr="50FB9BD0">
        <w:t xml:space="preserve">the proposed regulation would result in no or modest water </w:t>
      </w:r>
      <w:r w:rsidR="7C5A48CD">
        <w:t>saving</w:t>
      </w:r>
      <w:r w:rsidR="4B7DBDD3">
        <w:t>s</w:t>
      </w:r>
      <w:r w:rsidRPr="50FB9BD0">
        <w:t xml:space="preserve"> for most urban retail water suppliers in California. Seventy-two percent of suppliers (274 suppliers), serving about half of the state’s population, would </w:t>
      </w:r>
      <w:r w:rsidR="6D1AC1A8">
        <w:t>se</w:t>
      </w:r>
      <w:r w:rsidR="4B7DBDD3">
        <w:t>e</w:t>
      </w:r>
      <w:r w:rsidRPr="50FB9BD0">
        <w:t xml:space="preserve"> some amount </w:t>
      </w:r>
      <w:r w:rsidR="7799F7AC">
        <w:t xml:space="preserve">of savings </w:t>
      </w:r>
      <w:r w:rsidR="13C68CFF">
        <w:t>in</w:t>
      </w:r>
      <w:r w:rsidR="4B7DBDD3">
        <w:t xml:space="preserve"> comply</w:t>
      </w:r>
      <w:r w:rsidR="04EF5E4F">
        <w:t>ing</w:t>
      </w:r>
      <w:r w:rsidRPr="50FB9BD0">
        <w:t xml:space="preserve"> with their 2035 objective. Of these suppliers, about half would </w:t>
      </w:r>
      <w:r w:rsidR="4C6D3441">
        <w:t xml:space="preserve">see savings </w:t>
      </w:r>
      <w:r w:rsidR="52AF4D70">
        <w:t xml:space="preserve">of </w:t>
      </w:r>
      <w:r w:rsidRPr="50FB9BD0">
        <w:t>10 percent</w:t>
      </w:r>
      <w:r w:rsidR="7CABF822">
        <w:t xml:space="preserve"> or less</w:t>
      </w:r>
      <w:r w:rsidR="4B7DBDD3">
        <w:t>.</w:t>
      </w:r>
      <w:r w:rsidRPr="50FB9BD0">
        <w:t xml:space="preserve"> </w:t>
      </w:r>
      <w:r w:rsidRPr="42BE9937" w:rsidR="7C1A6D28">
        <w:t xml:space="preserve">Based on the current </w:t>
      </w:r>
      <w:r w:rsidRPr="2BE196C5" w:rsidR="7C1A6D28">
        <w:t>analysis</w:t>
      </w:r>
      <w:r w:rsidRPr="42BE9937" w:rsidR="7C1A6D28">
        <w:t xml:space="preserve">, </w:t>
      </w:r>
      <w:r w:rsidRPr="13FE01F7" w:rsidR="7C1A6D28">
        <w:t xml:space="preserve">which does not </w:t>
      </w:r>
      <w:r w:rsidRPr="2BE196C5" w:rsidR="7C1A6D28">
        <w:t>account</w:t>
      </w:r>
      <w:r w:rsidRPr="375017FE" w:rsidR="7C1A6D28">
        <w:t xml:space="preserve"> for </w:t>
      </w:r>
      <w:r w:rsidRPr="2BE196C5" w:rsidR="7C1A6D28">
        <w:t xml:space="preserve">variances, </w:t>
      </w:r>
      <w:r w:rsidRPr="3A422A59" w:rsidR="7C1A6D28">
        <w:t>a</w:t>
      </w:r>
      <w:r w:rsidRPr="3A422A59" w:rsidR="55A97A15">
        <w:t>bout</w:t>
      </w:r>
      <w:r w:rsidRPr="50FB9BD0">
        <w:t xml:space="preserve"> a third of suppliers, representing 14 percent of Californians served by suppliers, would </w:t>
      </w:r>
      <w:r w:rsidR="550249C2">
        <w:t>see savings of</w:t>
      </w:r>
      <w:r w:rsidRPr="50FB9BD0">
        <w:t xml:space="preserve"> 20 percent or more. Table </w:t>
      </w:r>
      <w:r w:rsidRPr="4E292CF5" w:rsidR="18C9EB36">
        <w:t>5</w:t>
      </w:r>
      <w:r w:rsidRPr="50FB9BD0">
        <w:t xml:space="preserve"> shows how the proposed regulation, </w:t>
      </w:r>
      <w:r w:rsidR="4B7DBDD3">
        <w:t>might impact suppliers in 2035</w:t>
      </w:r>
      <w:r w:rsidR="77120F53">
        <w:t>,</w:t>
      </w:r>
      <w:r w:rsidRPr="50FB9BD0">
        <w:t xml:space="preserve"> considering compliance with objectives</w:t>
      </w:r>
      <w:r w:rsidR="05C890A2">
        <w:t xml:space="preserve"> only</w:t>
      </w:r>
      <w:r w:rsidRPr="50FB9BD0">
        <w:t>.</w:t>
      </w:r>
    </w:p>
    <w:p w:rsidRPr="00020097" w:rsidR="00A91055" w:rsidP="139147C0" w:rsidRDefault="66F80684" w14:paraId="3EB7C6D2" w14:textId="46AFC859">
      <w:pPr>
        <w:pStyle w:val="Caption"/>
        <w:keepNext/>
        <w:rPr>
          <w:b/>
          <w:bCs/>
          <w:i w:val="0"/>
          <w:iCs w:val="0"/>
          <w:color w:val="auto"/>
          <w:sz w:val="24"/>
          <w:szCs w:val="24"/>
        </w:rPr>
      </w:pPr>
      <w:r w:rsidRPr="139147C0">
        <w:rPr>
          <w:b/>
          <w:bCs/>
          <w:i w:val="0"/>
          <w:iCs w:val="0"/>
          <w:color w:val="auto"/>
          <w:sz w:val="24"/>
          <w:szCs w:val="24"/>
        </w:rPr>
        <w:t xml:space="preserve">Table </w:t>
      </w:r>
      <w:r w:rsidRPr="139147C0" w:rsidR="00A91055">
        <w:rPr>
          <w:b/>
          <w:bCs/>
          <w:i w:val="0"/>
          <w:iCs w:val="0"/>
          <w:color w:val="auto"/>
          <w:sz w:val="24"/>
          <w:szCs w:val="24"/>
        </w:rPr>
        <w:fldChar w:fldCharType="begin"/>
      </w:r>
      <w:r w:rsidRPr="139147C0" w:rsidR="00A91055">
        <w:rPr>
          <w:b/>
          <w:bCs/>
          <w:i w:val="0"/>
          <w:iCs w:val="0"/>
          <w:color w:val="auto"/>
          <w:sz w:val="24"/>
          <w:szCs w:val="24"/>
        </w:rPr>
        <w:instrText xml:space="preserve"> SEQ Table \* ARABIC </w:instrText>
      </w:r>
      <w:r w:rsidRPr="139147C0" w:rsidR="00A91055">
        <w:rPr>
          <w:b/>
          <w:bCs/>
          <w:i w:val="0"/>
          <w:iCs w:val="0"/>
          <w:color w:val="auto"/>
          <w:sz w:val="24"/>
          <w:szCs w:val="24"/>
        </w:rPr>
        <w:fldChar w:fldCharType="separate"/>
      </w:r>
      <w:r w:rsidR="00211E65">
        <w:rPr>
          <w:b/>
          <w:bCs/>
          <w:i w:val="0"/>
          <w:iCs w:val="0"/>
          <w:noProof/>
          <w:color w:val="auto"/>
          <w:sz w:val="24"/>
          <w:szCs w:val="24"/>
        </w:rPr>
        <w:t>5</w:t>
      </w:r>
      <w:r w:rsidRPr="139147C0" w:rsidR="00A91055">
        <w:rPr>
          <w:b/>
          <w:bCs/>
          <w:i w:val="0"/>
          <w:iCs w:val="0"/>
          <w:color w:val="auto"/>
          <w:sz w:val="24"/>
          <w:szCs w:val="24"/>
        </w:rPr>
        <w:fldChar w:fldCharType="end"/>
      </w:r>
      <w:r w:rsidRPr="139147C0">
        <w:rPr>
          <w:b/>
          <w:bCs/>
          <w:i w:val="0"/>
          <w:iCs w:val="0"/>
          <w:color w:val="auto"/>
          <w:sz w:val="24"/>
          <w:szCs w:val="24"/>
        </w:rPr>
        <w:t xml:space="preserve">: Suppliers and service population, by degree of </w:t>
      </w:r>
      <w:r w:rsidRPr="139147C0" w:rsidR="7EC1F864">
        <w:rPr>
          <w:b/>
          <w:bCs/>
          <w:i w:val="0"/>
          <w:iCs w:val="0"/>
          <w:color w:val="auto"/>
          <w:sz w:val="24"/>
          <w:szCs w:val="24"/>
        </w:rPr>
        <w:t>savings attributable to</w:t>
      </w:r>
      <w:r w:rsidRPr="139147C0">
        <w:rPr>
          <w:b/>
          <w:bCs/>
          <w:i w:val="0"/>
          <w:iCs w:val="0"/>
          <w:color w:val="auto"/>
          <w:sz w:val="24"/>
          <w:szCs w:val="24"/>
        </w:rPr>
        <w:t xml:space="preserve"> proposed regulation, considering compliance with objectives only</w:t>
      </w:r>
    </w:p>
    <w:tbl>
      <w:tblPr>
        <w:tblW w:w="0" w:type="auto"/>
        <w:tblLayout w:type="fixed"/>
        <w:tblLook w:val="04A0" w:firstRow="1" w:lastRow="0" w:firstColumn="1" w:lastColumn="0" w:noHBand="0" w:noVBand="1"/>
      </w:tblPr>
      <w:tblGrid>
        <w:gridCol w:w="3690"/>
        <w:gridCol w:w="2550"/>
        <w:gridCol w:w="3105"/>
      </w:tblGrid>
      <w:tr w:rsidR="50FB9BD0" w:rsidTr="50FB9BD0" w14:paraId="414282BF" w14:textId="77777777">
        <w:trPr>
          <w:trHeight w:val="315"/>
        </w:trPr>
        <w:tc>
          <w:tcPr>
            <w:tcW w:w="3690" w:type="dxa"/>
            <w:tcBorders>
              <w:bottom w:val="single" w:color="auto" w:sz="6" w:space="0"/>
            </w:tcBorders>
            <w:tcMar>
              <w:left w:w="90" w:type="dxa"/>
              <w:right w:w="90" w:type="dxa"/>
            </w:tcMar>
            <w:vAlign w:val="bottom"/>
          </w:tcPr>
          <w:p w:rsidR="50FB9BD0" w:rsidP="00E520ED" w:rsidRDefault="50FB9BD0" w14:paraId="4CF47AC2" w14:textId="0D29681F">
            <w:pPr>
              <w:keepNext/>
              <w:keepLines/>
              <w:contextualSpacing/>
            </w:pPr>
            <w:r w:rsidRPr="50FB9BD0">
              <w:t>Impact Category</w:t>
            </w:r>
          </w:p>
        </w:tc>
        <w:tc>
          <w:tcPr>
            <w:tcW w:w="2550" w:type="dxa"/>
            <w:tcBorders>
              <w:bottom w:val="single" w:color="auto" w:sz="6" w:space="0"/>
            </w:tcBorders>
            <w:tcMar>
              <w:left w:w="90" w:type="dxa"/>
              <w:right w:w="90" w:type="dxa"/>
            </w:tcMar>
            <w:vAlign w:val="bottom"/>
          </w:tcPr>
          <w:p w:rsidR="50FB9BD0" w:rsidP="00E520ED" w:rsidRDefault="50FB9BD0" w14:paraId="5DDA7AC0" w14:textId="1C8A7E65">
            <w:pPr>
              <w:keepNext/>
              <w:keepLines/>
              <w:contextualSpacing/>
            </w:pPr>
            <w:r w:rsidRPr="50FB9BD0">
              <w:t>Percent of Suppliers in Category</w:t>
            </w:r>
          </w:p>
        </w:tc>
        <w:tc>
          <w:tcPr>
            <w:tcW w:w="3105" w:type="dxa"/>
            <w:tcBorders>
              <w:bottom w:val="single" w:color="auto" w:sz="6" w:space="0"/>
            </w:tcBorders>
            <w:tcMar>
              <w:left w:w="90" w:type="dxa"/>
              <w:right w:w="90" w:type="dxa"/>
            </w:tcMar>
            <w:vAlign w:val="bottom"/>
          </w:tcPr>
          <w:p w:rsidR="50FB9BD0" w:rsidP="00E520ED" w:rsidRDefault="50FB9BD0" w14:paraId="40EEC627" w14:textId="2441055A">
            <w:pPr>
              <w:keepNext/>
              <w:keepLines/>
              <w:contextualSpacing/>
            </w:pPr>
            <w:r w:rsidRPr="50FB9BD0">
              <w:t>Percent of Service Population in Category</w:t>
            </w:r>
          </w:p>
        </w:tc>
      </w:tr>
      <w:tr w:rsidR="50FB9BD0" w:rsidTr="50FB9BD0" w14:paraId="7F92E1EF" w14:textId="77777777">
        <w:trPr>
          <w:trHeight w:val="300"/>
        </w:trPr>
        <w:tc>
          <w:tcPr>
            <w:tcW w:w="3690" w:type="dxa"/>
            <w:tcBorders>
              <w:top w:val="single" w:color="auto" w:sz="6" w:space="0"/>
            </w:tcBorders>
            <w:shd w:val="clear" w:color="auto" w:fill="F2F2F2" w:themeFill="background1" w:themeFillShade="F2"/>
            <w:tcMar>
              <w:left w:w="90" w:type="dxa"/>
              <w:right w:w="90" w:type="dxa"/>
            </w:tcMar>
            <w:vAlign w:val="center"/>
          </w:tcPr>
          <w:p w:rsidR="50FB9BD0" w:rsidP="00E520ED" w:rsidRDefault="48BCD37A" w14:paraId="4328E0B9" w14:textId="5DB8A327">
            <w:pPr>
              <w:keepNext/>
              <w:keepLines/>
              <w:contextualSpacing/>
            </w:pPr>
            <w:r>
              <w:t xml:space="preserve">No </w:t>
            </w:r>
            <w:r w:rsidR="051577C4">
              <w:t>savings</w:t>
            </w:r>
          </w:p>
        </w:tc>
        <w:tc>
          <w:tcPr>
            <w:tcW w:w="2550" w:type="dxa"/>
            <w:tcBorders>
              <w:top w:val="single" w:color="auto" w:sz="6" w:space="0"/>
            </w:tcBorders>
            <w:shd w:val="clear" w:color="auto" w:fill="F2F2F2" w:themeFill="background1" w:themeFillShade="F2"/>
            <w:tcMar>
              <w:left w:w="90" w:type="dxa"/>
              <w:right w:w="90" w:type="dxa"/>
            </w:tcMar>
            <w:vAlign w:val="bottom"/>
          </w:tcPr>
          <w:p w:rsidR="50FB9BD0" w:rsidP="00E520ED" w:rsidRDefault="50FB9BD0" w14:paraId="6E0CBDA6" w14:textId="16F4DB4A">
            <w:pPr>
              <w:keepNext/>
              <w:keepLines/>
              <w:contextualSpacing/>
            </w:pPr>
            <w:r w:rsidRPr="50FB9BD0">
              <w:t>28%</w:t>
            </w:r>
          </w:p>
        </w:tc>
        <w:tc>
          <w:tcPr>
            <w:tcW w:w="3105" w:type="dxa"/>
            <w:tcBorders>
              <w:top w:val="single" w:color="auto" w:sz="6" w:space="0"/>
            </w:tcBorders>
            <w:shd w:val="clear" w:color="auto" w:fill="F2F2F2" w:themeFill="background1" w:themeFillShade="F2"/>
            <w:tcMar>
              <w:left w:w="90" w:type="dxa"/>
              <w:right w:w="90" w:type="dxa"/>
            </w:tcMar>
            <w:vAlign w:val="bottom"/>
          </w:tcPr>
          <w:p w:rsidR="50FB9BD0" w:rsidP="00E520ED" w:rsidRDefault="50FB9BD0" w14:paraId="1F56BA97" w14:textId="7A8DC707">
            <w:pPr>
              <w:keepNext/>
              <w:keepLines/>
              <w:contextualSpacing/>
            </w:pPr>
            <w:r w:rsidRPr="50FB9BD0">
              <w:t>48%</w:t>
            </w:r>
          </w:p>
        </w:tc>
      </w:tr>
      <w:tr w:rsidR="50FB9BD0" w:rsidTr="50FB9BD0" w14:paraId="311B3020" w14:textId="77777777">
        <w:trPr>
          <w:trHeight w:val="300"/>
        </w:trPr>
        <w:tc>
          <w:tcPr>
            <w:tcW w:w="3690" w:type="dxa"/>
            <w:tcMar>
              <w:left w:w="90" w:type="dxa"/>
              <w:right w:w="90" w:type="dxa"/>
            </w:tcMar>
            <w:vAlign w:val="center"/>
          </w:tcPr>
          <w:p w:rsidR="50FB9BD0" w:rsidP="00E520ED" w:rsidRDefault="212210F8" w14:paraId="4D349C35" w14:textId="23F6B5EB">
            <w:pPr>
              <w:keepNext/>
              <w:keepLines/>
              <w:contextualSpacing/>
            </w:pPr>
            <w:r>
              <w:t>Savings</w:t>
            </w:r>
            <w:r w:rsidRPr="50FB9BD0" w:rsidR="50FB9BD0">
              <w:t xml:space="preserve"> of 10% or less</w:t>
            </w:r>
          </w:p>
        </w:tc>
        <w:tc>
          <w:tcPr>
            <w:tcW w:w="2550" w:type="dxa"/>
            <w:tcMar>
              <w:left w:w="90" w:type="dxa"/>
              <w:right w:w="90" w:type="dxa"/>
            </w:tcMar>
            <w:vAlign w:val="bottom"/>
          </w:tcPr>
          <w:p w:rsidR="50FB9BD0" w:rsidP="00E520ED" w:rsidRDefault="50FB9BD0" w14:paraId="4E987176" w14:textId="20DB1EB9">
            <w:pPr>
              <w:keepNext/>
              <w:keepLines/>
              <w:contextualSpacing/>
            </w:pPr>
            <w:r w:rsidRPr="50FB9BD0">
              <w:t>32%</w:t>
            </w:r>
          </w:p>
        </w:tc>
        <w:tc>
          <w:tcPr>
            <w:tcW w:w="3105" w:type="dxa"/>
            <w:tcMar>
              <w:left w:w="90" w:type="dxa"/>
              <w:right w:w="90" w:type="dxa"/>
            </w:tcMar>
            <w:vAlign w:val="bottom"/>
          </w:tcPr>
          <w:p w:rsidR="50FB9BD0" w:rsidP="00E520ED" w:rsidRDefault="50FB9BD0" w14:paraId="2C813558" w14:textId="3CA1F986">
            <w:pPr>
              <w:keepNext/>
              <w:keepLines/>
              <w:contextualSpacing/>
            </w:pPr>
            <w:r w:rsidRPr="50FB9BD0">
              <w:t>24%</w:t>
            </w:r>
          </w:p>
        </w:tc>
      </w:tr>
      <w:tr w:rsidR="50FB9BD0" w:rsidTr="50FB9BD0" w14:paraId="07993893" w14:textId="77777777">
        <w:trPr>
          <w:trHeight w:val="300"/>
        </w:trPr>
        <w:tc>
          <w:tcPr>
            <w:tcW w:w="3690" w:type="dxa"/>
            <w:shd w:val="clear" w:color="auto" w:fill="F2F2F2" w:themeFill="background1" w:themeFillShade="F2"/>
            <w:tcMar>
              <w:left w:w="90" w:type="dxa"/>
              <w:right w:w="90" w:type="dxa"/>
            </w:tcMar>
            <w:vAlign w:val="center"/>
          </w:tcPr>
          <w:p w:rsidR="50FB9BD0" w:rsidP="00E520ED" w:rsidRDefault="50FB9BD0" w14:paraId="51423A48" w14:textId="050E235D">
            <w:pPr>
              <w:keepNext/>
              <w:keepLines/>
              <w:contextualSpacing/>
            </w:pPr>
            <w:r w:rsidRPr="50FB9BD0">
              <w:t>10% to 20%</w:t>
            </w:r>
            <w:r w:rsidR="07A593EC">
              <w:t xml:space="preserve"> savings</w:t>
            </w:r>
          </w:p>
        </w:tc>
        <w:tc>
          <w:tcPr>
            <w:tcW w:w="2550" w:type="dxa"/>
            <w:shd w:val="clear" w:color="auto" w:fill="F2F2F2" w:themeFill="background1" w:themeFillShade="F2"/>
            <w:tcMar>
              <w:left w:w="90" w:type="dxa"/>
              <w:right w:w="90" w:type="dxa"/>
            </w:tcMar>
            <w:vAlign w:val="bottom"/>
          </w:tcPr>
          <w:p w:rsidR="50FB9BD0" w:rsidP="00E520ED" w:rsidRDefault="50FB9BD0" w14:paraId="3FA84836" w14:textId="4CE3776E">
            <w:pPr>
              <w:keepNext/>
              <w:keepLines/>
              <w:contextualSpacing/>
            </w:pPr>
            <w:r w:rsidRPr="50FB9BD0">
              <w:t>19%</w:t>
            </w:r>
          </w:p>
        </w:tc>
        <w:tc>
          <w:tcPr>
            <w:tcW w:w="3105" w:type="dxa"/>
            <w:shd w:val="clear" w:color="auto" w:fill="F2F2F2" w:themeFill="background1" w:themeFillShade="F2"/>
            <w:tcMar>
              <w:left w:w="90" w:type="dxa"/>
              <w:right w:w="90" w:type="dxa"/>
            </w:tcMar>
            <w:vAlign w:val="bottom"/>
          </w:tcPr>
          <w:p w:rsidR="50FB9BD0" w:rsidP="00E520ED" w:rsidRDefault="50FB9BD0" w14:paraId="086803AF" w14:textId="31C91D61">
            <w:pPr>
              <w:keepNext/>
              <w:keepLines/>
              <w:contextualSpacing/>
            </w:pPr>
            <w:r w:rsidRPr="50FB9BD0">
              <w:t>13%</w:t>
            </w:r>
          </w:p>
        </w:tc>
      </w:tr>
      <w:tr w:rsidR="50FB9BD0" w:rsidTr="50FB9BD0" w14:paraId="7BCCE59A" w14:textId="77777777">
        <w:trPr>
          <w:trHeight w:val="300"/>
        </w:trPr>
        <w:tc>
          <w:tcPr>
            <w:tcW w:w="3690" w:type="dxa"/>
            <w:tcMar>
              <w:left w:w="90" w:type="dxa"/>
              <w:right w:w="90" w:type="dxa"/>
            </w:tcMar>
            <w:vAlign w:val="center"/>
          </w:tcPr>
          <w:p w:rsidR="50FB9BD0" w:rsidP="00E520ED" w:rsidRDefault="50FB9BD0" w14:paraId="255134AE" w14:textId="3F8AC7B0">
            <w:pPr>
              <w:keepNext/>
              <w:keepLines/>
              <w:contextualSpacing/>
            </w:pPr>
            <w:r w:rsidRPr="50FB9BD0">
              <w:t>20% to 30%</w:t>
            </w:r>
            <w:r w:rsidR="5E2F2C0C">
              <w:t xml:space="preserve"> savings</w:t>
            </w:r>
          </w:p>
        </w:tc>
        <w:tc>
          <w:tcPr>
            <w:tcW w:w="2550" w:type="dxa"/>
            <w:tcMar>
              <w:left w:w="90" w:type="dxa"/>
              <w:right w:w="90" w:type="dxa"/>
            </w:tcMar>
            <w:vAlign w:val="bottom"/>
          </w:tcPr>
          <w:p w:rsidR="50FB9BD0" w:rsidP="00E520ED" w:rsidRDefault="50FB9BD0" w14:paraId="630B4963" w14:textId="321B969C">
            <w:pPr>
              <w:keepNext/>
              <w:keepLines/>
              <w:contextualSpacing/>
            </w:pPr>
            <w:r w:rsidRPr="50FB9BD0">
              <w:t>12%</w:t>
            </w:r>
          </w:p>
        </w:tc>
        <w:tc>
          <w:tcPr>
            <w:tcW w:w="3105" w:type="dxa"/>
            <w:tcMar>
              <w:left w:w="90" w:type="dxa"/>
              <w:right w:w="90" w:type="dxa"/>
            </w:tcMar>
            <w:vAlign w:val="bottom"/>
          </w:tcPr>
          <w:p w:rsidR="50FB9BD0" w:rsidP="00E520ED" w:rsidRDefault="50FB9BD0" w14:paraId="23068C66" w14:textId="35DE43B5">
            <w:pPr>
              <w:keepNext/>
              <w:keepLines/>
              <w:contextualSpacing/>
            </w:pPr>
            <w:r w:rsidRPr="50FB9BD0">
              <w:t>10%</w:t>
            </w:r>
          </w:p>
        </w:tc>
      </w:tr>
      <w:tr w:rsidR="50FB9BD0" w:rsidTr="50FB9BD0" w14:paraId="12E708DE" w14:textId="77777777">
        <w:trPr>
          <w:trHeight w:val="300"/>
        </w:trPr>
        <w:tc>
          <w:tcPr>
            <w:tcW w:w="3690" w:type="dxa"/>
            <w:tcBorders>
              <w:bottom w:val="single" w:color="auto" w:sz="6" w:space="0"/>
            </w:tcBorders>
            <w:shd w:val="clear" w:color="auto" w:fill="F2F2F2" w:themeFill="background1" w:themeFillShade="F2"/>
            <w:tcMar>
              <w:left w:w="90" w:type="dxa"/>
              <w:right w:w="90" w:type="dxa"/>
            </w:tcMar>
            <w:vAlign w:val="center"/>
          </w:tcPr>
          <w:p w:rsidR="50FB9BD0" w:rsidP="00E520ED" w:rsidRDefault="2BC32B38" w14:paraId="4C716C7D" w14:textId="187DAEC9">
            <w:pPr>
              <w:keepLines/>
              <w:contextualSpacing/>
            </w:pPr>
            <w:r>
              <w:t>Savings</w:t>
            </w:r>
            <w:r w:rsidRPr="50FB9BD0" w:rsidR="50FB9BD0">
              <w:t xml:space="preserve"> of more than 30%</w:t>
            </w:r>
          </w:p>
        </w:tc>
        <w:tc>
          <w:tcPr>
            <w:tcW w:w="2550" w:type="dxa"/>
            <w:tcBorders>
              <w:bottom w:val="single" w:color="auto" w:sz="6" w:space="0"/>
            </w:tcBorders>
            <w:shd w:val="clear" w:color="auto" w:fill="F2F2F2" w:themeFill="background1" w:themeFillShade="F2"/>
            <w:tcMar>
              <w:left w:w="90" w:type="dxa"/>
              <w:right w:w="90" w:type="dxa"/>
            </w:tcMar>
            <w:vAlign w:val="bottom"/>
          </w:tcPr>
          <w:p w:rsidR="50FB9BD0" w:rsidP="00E520ED" w:rsidRDefault="50FB9BD0" w14:paraId="3BA13D4A" w14:textId="5EB6EE35">
            <w:pPr>
              <w:keepLines/>
              <w:contextualSpacing/>
            </w:pPr>
            <w:r w:rsidRPr="50FB9BD0">
              <w:t>9%</w:t>
            </w:r>
          </w:p>
        </w:tc>
        <w:tc>
          <w:tcPr>
            <w:tcW w:w="3105" w:type="dxa"/>
            <w:tcBorders>
              <w:bottom w:val="single" w:color="auto" w:sz="6" w:space="0"/>
            </w:tcBorders>
            <w:shd w:val="clear" w:color="auto" w:fill="F2F2F2" w:themeFill="background1" w:themeFillShade="F2"/>
            <w:tcMar>
              <w:left w:w="90" w:type="dxa"/>
              <w:right w:w="90" w:type="dxa"/>
            </w:tcMar>
            <w:vAlign w:val="bottom"/>
          </w:tcPr>
          <w:p w:rsidR="50FB9BD0" w:rsidP="00E520ED" w:rsidRDefault="50FB9BD0" w14:paraId="2CD2E65E" w14:textId="6AA760E6">
            <w:pPr>
              <w:keepLines/>
              <w:contextualSpacing/>
            </w:pPr>
            <w:r w:rsidRPr="50FB9BD0">
              <w:t>4%</w:t>
            </w:r>
          </w:p>
        </w:tc>
      </w:tr>
    </w:tbl>
    <w:p w:rsidR="00690F70" w:rsidP="000722FD" w:rsidRDefault="00690F70" w14:paraId="772A61F6" w14:textId="68152848"/>
    <w:p w:rsidR="00690F70" w:rsidP="000722FD" w:rsidRDefault="7B3C64F8" w14:paraId="2C078E63" w14:textId="0CB8F416">
      <w:r w:rsidRPr="50FB9BD0">
        <w:t xml:space="preserve">When considering compliance with </w:t>
      </w:r>
      <w:r w:rsidRPr="79FEC77E" w:rsidR="55A97A15">
        <w:t xml:space="preserve">the </w:t>
      </w:r>
      <w:r w:rsidRPr="50FB9BD0">
        <w:t xml:space="preserve">objectives and the </w:t>
      </w:r>
      <w:r w:rsidRPr="2042EFE1" w:rsidR="15A702E8">
        <w:t>obligation</w:t>
      </w:r>
      <w:r w:rsidRPr="1D50DD86" w:rsidR="15A702E8">
        <w:t xml:space="preserve"> to carry </w:t>
      </w:r>
      <w:r w:rsidRPr="40A2F38D" w:rsidR="15A702E8">
        <w:t xml:space="preserve">out </w:t>
      </w:r>
      <w:r w:rsidRPr="40A2F38D" w:rsidR="55A97A15">
        <w:t>CII</w:t>
      </w:r>
      <w:r w:rsidRPr="50FB9BD0">
        <w:t xml:space="preserve"> performance standards, the proposed regulation </w:t>
      </w:r>
      <w:r w:rsidRPr="2B847398" w:rsidR="6761ABEB">
        <w:t>c</w:t>
      </w:r>
      <w:r w:rsidRPr="2B847398" w:rsidR="55A97A15">
        <w:t>ould</w:t>
      </w:r>
      <w:r w:rsidRPr="50FB9BD0">
        <w:t xml:space="preserve"> result in almost all (379) agencies </w:t>
      </w:r>
      <w:r w:rsidRPr="74A135AC" w:rsidR="7F477455">
        <w:t xml:space="preserve">generating </w:t>
      </w:r>
      <w:r w:rsidRPr="7413E432" w:rsidR="1BF1E06E">
        <w:t xml:space="preserve">additional </w:t>
      </w:r>
      <w:r w:rsidRPr="39E82F55" w:rsidR="7F477455">
        <w:t xml:space="preserve">savings </w:t>
      </w:r>
      <w:r w:rsidRPr="0B279815" w:rsidR="7F477455">
        <w:t>above</w:t>
      </w:r>
      <w:r w:rsidRPr="50FB9BD0">
        <w:t xml:space="preserve"> the assumed 2035 reference level. For most suppliers, those </w:t>
      </w:r>
      <w:r w:rsidR="4B7DBDD3">
        <w:t>s</w:t>
      </w:r>
      <w:r w:rsidR="0FF2C6D5">
        <w:t>avings</w:t>
      </w:r>
      <w:r w:rsidRPr="50FB9BD0">
        <w:t xml:space="preserve"> would be </w:t>
      </w:r>
      <w:r w:rsidRPr="589B599F" w:rsidR="4329438C">
        <w:t xml:space="preserve">relatively small </w:t>
      </w:r>
      <w:r w:rsidRPr="383B55F3" w:rsidR="4329438C">
        <w:t xml:space="preserve">and </w:t>
      </w:r>
      <w:r w:rsidRPr="383B55F3" w:rsidR="55A97A15">
        <w:t>associated</w:t>
      </w:r>
      <w:r w:rsidRPr="50FB9BD0">
        <w:t xml:space="preserve"> with carrying out the CII performance standards </w:t>
      </w:r>
      <w:r w:rsidRPr="707EEE6D" w:rsidR="10F1CF63">
        <w:t>only</w:t>
      </w:r>
      <w:r w:rsidRPr="1F68B9F2" w:rsidR="692AD938">
        <w:t>;</w:t>
      </w:r>
      <w:r w:rsidRPr="1F68B9F2" w:rsidR="55A97A15">
        <w:t xml:space="preserve"> </w:t>
      </w:r>
      <w:r w:rsidRPr="70A822B1" w:rsidR="62D67E05">
        <w:t>f</w:t>
      </w:r>
      <w:r w:rsidRPr="70A822B1" w:rsidR="156408A0">
        <w:t>or</w:t>
      </w:r>
      <w:r w:rsidRPr="488A236B" w:rsidR="156408A0">
        <w:t xml:space="preserve"> example, </w:t>
      </w:r>
      <w:r w:rsidR="62DFFA4A">
        <w:t>47</w:t>
      </w:r>
      <w:r w:rsidRPr="50FB9BD0">
        <w:t xml:space="preserve"> percent </w:t>
      </w:r>
      <w:r w:rsidRPr="7AA50E84" w:rsidR="1FED7B48">
        <w:t>c</w:t>
      </w:r>
      <w:r w:rsidRPr="7AA50E84" w:rsidR="55A97A15">
        <w:t>ould</w:t>
      </w:r>
      <w:r w:rsidRPr="50FB9BD0">
        <w:t xml:space="preserve"> see </w:t>
      </w:r>
      <w:r w:rsidR="47044D65">
        <w:t>saving</w:t>
      </w:r>
      <w:r w:rsidR="4B7DBDD3">
        <w:t>s</w:t>
      </w:r>
      <w:r w:rsidRPr="50FB9BD0">
        <w:t xml:space="preserve"> of </w:t>
      </w:r>
      <w:r w:rsidRPr="45ACE254" w:rsidR="309F09DC">
        <w:t>five</w:t>
      </w:r>
      <w:r w:rsidRPr="50FB9BD0">
        <w:t xml:space="preserve"> percent or less.</w:t>
      </w:r>
    </w:p>
    <w:p w:rsidR="00041CA0" w:rsidP="00A912CF" w:rsidRDefault="00041CA0" w14:paraId="2CF3968C" w14:textId="77777777">
      <w:pPr>
        <w:pStyle w:val="Heading2"/>
      </w:pPr>
      <w:r>
        <w:br w:type="page"/>
      </w:r>
    </w:p>
    <w:p w:rsidR="00D00449" w:rsidP="00D00449" w:rsidRDefault="00D00449" w14:paraId="1AAA4CDB" w14:textId="77777777">
      <w:pPr>
        <w:pStyle w:val="Heading2"/>
      </w:pPr>
      <w:r>
        <w:t>List of Abbreviations</w:t>
      </w:r>
    </w:p>
    <w:p w:rsidR="00D205C7" w:rsidP="00D00449" w:rsidRDefault="00D205C7" w14:paraId="7833B384" w14:textId="6AF4D2C7">
      <w:r>
        <w:t xml:space="preserve">BMP – Best </w:t>
      </w:r>
      <w:r w:rsidR="001D7398">
        <w:t>m</w:t>
      </w:r>
      <w:r>
        <w:t xml:space="preserve">anagement </w:t>
      </w:r>
      <w:r w:rsidR="001D7398">
        <w:t>p</w:t>
      </w:r>
      <w:r>
        <w:t>ractices</w:t>
      </w:r>
    </w:p>
    <w:p w:rsidR="00D00449" w:rsidP="00D00449" w:rsidRDefault="00D00449" w14:paraId="12533E7C" w14:textId="3AEAC591">
      <w:r>
        <w:t xml:space="preserve">CII – </w:t>
      </w:r>
      <w:r w:rsidR="00D205C7">
        <w:t>Commercial, Industrial, and Institutional</w:t>
      </w:r>
    </w:p>
    <w:p w:rsidR="00D2779C" w:rsidP="00D00449" w:rsidRDefault="00D00449" w14:paraId="3F5D23CD" w14:textId="3B622E5D">
      <w:r>
        <w:t>DIM</w:t>
      </w:r>
      <w:r w:rsidR="00D2779C">
        <w:t xml:space="preserve"> – Dedi</w:t>
      </w:r>
      <w:r w:rsidR="003B4B3B">
        <w:t xml:space="preserve">cated </w:t>
      </w:r>
      <w:r w:rsidR="001D7398">
        <w:t>i</w:t>
      </w:r>
      <w:r w:rsidR="003B4B3B">
        <w:t xml:space="preserve">rrigation </w:t>
      </w:r>
      <w:r w:rsidR="001D7398">
        <w:t>m</w:t>
      </w:r>
      <w:r w:rsidR="003B4B3B">
        <w:t>eter</w:t>
      </w:r>
    </w:p>
    <w:p w:rsidR="00D00449" w:rsidP="00D00449" w:rsidRDefault="00D00449" w14:paraId="27C607FD" w14:textId="62FB9CCD">
      <w:r>
        <w:t>EP –</w:t>
      </w:r>
      <w:r w:rsidR="007E0F60">
        <w:t xml:space="preserve"> Effective </w:t>
      </w:r>
      <w:r w:rsidR="001D7398">
        <w:t xml:space="preserve">precipitation </w:t>
      </w:r>
    </w:p>
    <w:p w:rsidR="00D00449" w:rsidP="00D00449" w:rsidRDefault="00D00449" w14:paraId="600ABC67" w14:textId="6F517CED">
      <w:r>
        <w:t>E</w:t>
      </w:r>
      <w:r w:rsidR="007E0F60">
        <w:t>T</w:t>
      </w:r>
      <w:r>
        <w:rPr>
          <w:vertAlign w:val="subscript"/>
        </w:rPr>
        <w:t>o</w:t>
      </w:r>
      <w:r>
        <w:t xml:space="preserve"> </w:t>
      </w:r>
      <w:r w:rsidR="00CB7BB8">
        <w:t>– Reference</w:t>
      </w:r>
      <w:r w:rsidR="005A3F65">
        <w:t xml:space="preserve"> </w:t>
      </w:r>
      <w:r w:rsidRPr="0E6EBFDA" w:rsidR="007E0F60">
        <w:t xml:space="preserve">evapotranspiration </w:t>
      </w:r>
    </w:p>
    <w:p w:rsidR="00D00449" w:rsidP="00D00449" w:rsidRDefault="00D00449" w14:paraId="50C0E31F" w14:textId="4FDB49ED">
      <w:r>
        <w:t xml:space="preserve">GPCD – </w:t>
      </w:r>
      <w:r w:rsidR="00D205C7">
        <w:t>Gallons per capita per day</w:t>
      </w:r>
    </w:p>
    <w:p w:rsidR="00D205C7" w:rsidP="00D00449" w:rsidRDefault="00D205C7" w14:paraId="69D16DBA" w14:textId="516EBC6C">
      <w:r>
        <w:t xml:space="preserve">LEF – Landscape </w:t>
      </w:r>
      <w:r w:rsidR="001D7398">
        <w:t>e</w:t>
      </w:r>
      <w:r>
        <w:t xml:space="preserve">fficiency </w:t>
      </w:r>
      <w:r w:rsidR="001D7398">
        <w:t>f</w:t>
      </w:r>
      <w:r>
        <w:t>actor</w:t>
      </w:r>
    </w:p>
    <w:p w:rsidR="00D00449" w:rsidP="00D00449" w:rsidRDefault="00D00449" w14:paraId="0D017515" w14:textId="377ED949">
      <w:r>
        <w:t xml:space="preserve">MAF – </w:t>
      </w:r>
      <w:r w:rsidR="00D205C7">
        <w:t xml:space="preserve">Million </w:t>
      </w:r>
      <w:r w:rsidR="001D7398">
        <w:t>a</w:t>
      </w:r>
      <w:r w:rsidR="00D205C7">
        <w:t xml:space="preserve">cre </w:t>
      </w:r>
      <w:r w:rsidR="001D7398">
        <w:t>f</w:t>
      </w:r>
      <w:r w:rsidR="00D205C7">
        <w:t>eet</w:t>
      </w:r>
    </w:p>
    <w:p w:rsidRPr="00C77E0A" w:rsidR="00D00449" w:rsidP="00D00449" w:rsidRDefault="00D00449" w14:paraId="5CB6774C" w14:textId="77777777"/>
    <w:p w:rsidR="00753068" w:rsidP="00A912CF" w:rsidRDefault="00FC2EF1" w14:paraId="153228FF" w14:textId="7BBA163A">
      <w:pPr>
        <w:pStyle w:val="Heading2"/>
      </w:pPr>
      <w:r>
        <w:t>Works Cited</w:t>
      </w:r>
    </w:p>
    <w:p w:rsidRPr="00753068" w:rsidR="001E58B8" w:rsidP="00753068" w:rsidRDefault="00753068" w14:paraId="4C57DAAB" w14:textId="3E2C226E">
      <w:pPr>
        <w:rPr>
          <w:rFonts w:eastAsiaTheme="minorEastAsia"/>
        </w:rPr>
      </w:pPr>
      <w:r w:rsidRPr="00753068">
        <w:t>Bureau of Meteorology. (2022). “National performance report 2020–21: urban water utilities, part A.” Bureau of Meteorology Melbourne, Australia.</w:t>
      </w:r>
    </w:p>
    <w:p w:rsidRPr="00753068" w:rsidR="001E58B8" w:rsidP="00753068" w:rsidRDefault="00753068" w14:paraId="23A0106D" w14:textId="3E2C226E">
      <w:r w:rsidRPr="00753068">
        <w:t>Danish Water and Wastewater Association (DANVA). (2022). “Water in Figures: 2022” Denmark.</w:t>
      </w:r>
    </w:p>
    <w:p w:rsidRPr="00753068" w:rsidR="001E58B8" w:rsidP="00753068" w:rsidRDefault="00753068" w14:paraId="5AAA85D6" w14:textId="24CDEFC1">
      <w:r>
        <w:t>D</w:t>
      </w:r>
      <w:r w:rsidR="00C56F5F">
        <w:t xml:space="preserve">epartment of </w:t>
      </w:r>
      <w:r>
        <w:t>W</w:t>
      </w:r>
      <w:r w:rsidR="00C56F5F">
        <w:t xml:space="preserve">ater </w:t>
      </w:r>
      <w:r>
        <w:t>R</w:t>
      </w:r>
      <w:r w:rsidR="00C56F5F">
        <w:t>esources</w:t>
      </w:r>
      <w:r w:rsidRPr="00753068">
        <w:t>, State Water Board, California Bay-Delta Authority, California Energy Commission, California Department of Public Health, CPUC, CARB. (2013). “20×2020 Water Conservation Program Final Report: Landscape Water Use.” CA Water Plan Update 2013, vol 4.</w:t>
      </w:r>
    </w:p>
    <w:p w:rsidRPr="00753068" w:rsidR="00753068" w:rsidP="00753068" w:rsidRDefault="00753068" w14:paraId="0EDAD9AA" w14:textId="5D46D09F">
      <w:r w:rsidRPr="00753068">
        <w:t xml:space="preserve">State Water Board (2022). Water Conservation and Production Reports, Archived Monthly Reports. </w:t>
      </w:r>
      <w:r w:rsidR="6477730D">
        <w:t>Water Conservation Portal - Conservation Reporting; California State Water Resources Control Board</w:t>
      </w:r>
      <w:r w:rsidRPr="139147C0" w:rsidR="6477730D">
        <w:rPr>
          <w:rStyle w:val="Hyperlink"/>
        </w:rPr>
        <w:t xml:space="preserve">; </w:t>
      </w:r>
      <w:r w:rsidR="3D202364">
        <w:t>https://www.waterboards.ca.gov/water_issues/programs/conservation_portal/conservation_reporting.html</w:t>
      </w:r>
      <w:r w:rsidR="407C82AD">
        <w:t xml:space="preserve">. </w:t>
      </w:r>
    </w:p>
    <w:p w:rsidR="004C1249" w:rsidP="00753068" w:rsidRDefault="004C1249" w14:paraId="11045F64" w14:textId="77777777"/>
    <w:sectPr w:rsidR="004C1249">
      <w:headerReference w:type="default" r:id="rId21"/>
      <w:footerReference w:type="default" r:id="rId22"/>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D03DA" w:rsidP="000722FD" w:rsidRDefault="00ED03DA" w14:paraId="48E92C93" w14:textId="77777777">
      <w:r>
        <w:separator/>
      </w:r>
    </w:p>
    <w:p w:rsidR="00ED03DA" w:rsidP="000722FD" w:rsidRDefault="00ED03DA" w14:paraId="345FE410" w14:textId="77777777"/>
  </w:endnote>
  <w:endnote w:type="continuationSeparator" w:id="0">
    <w:p w:rsidR="00ED03DA" w:rsidP="000722FD" w:rsidRDefault="00ED03DA" w14:paraId="35B9AC9B" w14:textId="77777777">
      <w:r>
        <w:continuationSeparator/>
      </w:r>
    </w:p>
    <w:p w:rsidR="00ED03DA" w:rsidP="000722FD" w:rsidRDefault="00ED03DA" w14:paraId="2F1F8044" w14:textId="77777777"/>
  </w:endnote>
  <w:endnote w:type="continuationNotice" w:id="1">
    <w:p w:rsidR="00ED03DA" w:rsidP="000722FD" w:rsidRDefault="00ED03DA" w14:paraId="1B1317E4"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3" w:usb1="00000000" w:usb2="00000000" w:usb3="00000000" w:csb0="00000001" w:csb1="00000000"/>
  </w:font>
  <w:font w:name="g_d5_f2">
    <w:altName w:val="Cambria"/>
    <w:panose1 w:val="00000000000000000000"/>
    <w:charset w:val="00"/>
    <w:family w:val="roman"/>
    <w:notTrueType/>
    <w:pitch w:val="default"/>
  </w:font>
  <w:font w:name="MS Mincho">
    <w:altName w:val="Yu Gothic"/>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16B75" w:rsidRDefault="00C61F63" w14:paraId="2FB929BD" w14:textId="036AC34F">
    <w:pPr>
      <w:pStyle w:val="Footer"/>
      <w:jc w:val="center"/>
    </w:pPr>
    <w:r>
      <w:t xml:space="preserve">Page </w:t>
    </w:r>
    <w:sdt>
      <w:sdtPr>
        <w:id w:val="1219564642"/>
        <w:docPartObj>
          <w:docPartGallery w:val="Page Numbers (Bottom of Page)"/>
          <w:docPartUnique/>
        </w:docPartObj>
      </w:sdtPr>
      <w:sdtEndPr>
        <w:rPr>
          <w:noProof/>
        </w:rPr>
      </w:sdtEndPr>
      <w:sdtContent>
        <w:r w:rsidR="00D16B75">
          <w:fldChar w:fldCharType="begin"/>
        </w:r>
        <w:r w:rsidR="00D16B75">
          <w:instrText xml:space="preserve"> PAGE   \* MERGEFORMAT </w:instrText>
        </w:r>
        <w:r w:rsidR="00D16B75">
          <w:fldChar w:fldCharType="separate"/>
        </w:r>
        <w:r w:rsidR="00D16B75">
          <w:rPr>
            <w:noProof/>
          </w:rPr>
          <w:t>2</w:t>
        </w:r>
        <w:r w:rsidR="00D16B75">
          <w:rPr>
            <w:noProof/>
          </w:rPr>
          <w:fldChar w:fldCharType="end"/>
        </w:r>
      </w:sdtContent>
    </w:sdt>
  </w:p>
  <w:p w:rsidR="002725A2" w:rsidP="000722FD" w:rsidRDefault="002725A2" w14:paraId="23034E65"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D03DA" w:rsidP="000722FD" w:rsidRDefault="00ED03DA" w14:paraId="0321DA03" w14:textId="77777777">
      <w:r>
        <w:separator/>
      </w:r>
    </w:p>
    <w:p w:rsidR="00ED03DA" w:rsidP="000722FD" w:rsidRDefault="00ED03DA" w14:paraId="44B550C6" w14:textId="77777777"/>
  </w:footnote>
  <w:footnote w:type="continuationSeparator" w:id="0">
    <w:p w:rsidR="00ED03DA" w:rsidP="000722FD" w:rsidRDefault="00ED03DA" w14:paraId="472E3618" w14:textId="77777777">
      <w:r>
        <w:continuationSeparator/>
      </w:r>
    </w:p>
    <w:p w:rsidR="00ED03DA" w:rsidP="000722FD" w:rsidRDefault="00ED03DA" w14:paraId="52DE21A4" w14:textId="77777777"/>
  </w:footnote>
  <w:footnote w:type="continuationNotice" w:id="1">
    <w:p w:rsidR="00ED03DA" w:rsidP="000722FD" w:rsidRDefault="00ED03DA" w14:paraId="34D06F39" w14:textId="77777777"/>
  </w:footnote>
  <w:footnote w:id="2">
    <w:p w:rsidR="139147C0" w:rsidP="139147C0" w:rsidRDefault="139147C0" w14:paraId="0F9E3DE6" w14:textId="699AC8CA">
      <w:pPr>
        <w:pStyle w:val="FootnoteText"/>
      </w:pPr>
      <w:r w:rsidRPr="139147C0">
        <w:rPr>
          <w:rStyle w:val="FootnoteReference"/>
        </w:rPr>
        <w:footnoteRef/>
      </w:r>
      <w:r>
        <w:t xml:space="preserve"> For example, in Sacramento, in 2019 and 2020, ET</w:t>
      </w:r>
      <w:r w:rsidRPr="139147C0">
        <w:rPr>
          <w:vertAlign w:val="subscript"/>
        </w:rPr>
        <w:t>o</w:t>
      </w:r>
      <w:r>
        <w:t xml:space="preserve"> was 55.1 inches per year and 58.5 inches per year, respectively; in, San Francisco in 2019 and 2020 it was 40.1 inches per year and 40.9 inches per year, respectively.</w:t>
      </w:r>
    </w:p>
  </w:footnote>
  <w:footnote w:id="3">
    <w:p w:rsidR="139147C0" w:rsidP="139147C0" w:rsidRDefault="139147C0" w14:paraId="779E5701" w14:textId="25CDE1B6">
      <w:pPr>
        <w:pStyle w:val="FootnoteText"/>
      </w:pPr>
      <w:r w:rsidRPr="139147C0">
        <w:rPr>
          <w:rStyle w:val="FootnoteReference"/>
        </w:rPr>
        <w:footnoteRef/>
      </w:r>
      <w:r>
        <w:t xml:space="preserve"> For example, in Sacramento, in 2019 and 2020, EP was 6.7 and 2.1 inches, respectively; in, San Francisco in 2019 and 2020 it was 7.6 and 2.2 inches, respectively. Consistent with DWR’s recommendation, effective precipitation would be modeled effective precipitation using Cal-SIMETAW, a daily soil-water balance model, and capped at 25% of total precipitation.  </w:t>
      </w:r>
    </w:p>
  </w:footnote>
  <w:footnote w:id="4">
    <w:p w:rsidRPr="00DD66A5" w:rsidR="00796F63" w:rsidRDefault="00796F63" w14:paraId="32FABEAE" w14:textId="294F5543">
      <w:pPr>
        <w:pStyle w:val="FootnoteText"/>
        <w:rPr>
          <w:highlight w:val="yellow"/>
          <w:lang w:val="en-US"/>
        </w:rPr>
      </w:pPr>
      <w:r>
        <w:rPr>
          <w:rStyle w:val="FootnoteReference"/>
        </w:rPr>
        <w:footnoteRef/>
      </w:r>
      <w:r w:rsidR="1614CD25">
        <w:t xml:space="preserve"> “Process water” means water used by industrial water users for producing a product or product content or water used for research and development. Process water includes, but is not limited to, continuous manufacturing processes, and water used for testing, cleaning, and maintaining equipment. Water used to cool machinery or buildings used in the manufacturing process or necessary to maintain product quality or chemical characteristics for product manufacturing or control rooms, data centers, laboratories, clean rooms, and other industrial facility units that are integral to the manufacturing or research and development process is process water. Water used in the manufacturing process that is necessary for complying with local, state, and federal health and safety laws, and is not incidental water, is process water. Process water does not mean incidental water uses.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7C857F16" w:rsidTr="7C857F16" w14:paraId="06D26131" w14:textId="77777777">
      <w:trPr>
        <w:trHeight w:val="300"/>
      </w:trPr>
      <w:tc>
        <w:tcPr>
          <w:tcW w:w="3120" w:type="dxa"/>
        </w:tcPr>
        <w:p w:rsidR="7C857F16" w:rsidP="7C857F16" w:rsidRDefault="7C857F16" w14:paraId="49B6FA3E" w14:textId="40D180BC">
          <w:pPr>
            <w:pStyle w:val="Header"/>
            <w:ind w:left="-115"/>
          </w:pPr>
          <w:r>
            <w:t>Staff proposal</w:t>
          </w:r>
        </w:p>
      </w:tc>
      <w:tc>
        <w:tcPr>
          <w:tcW w:w="3120" w:type="dxa"/>
        </w:tcPr>
        <w:p w:rsidR="7C857F16" w:rsidP="7C857F16" w:rsidRDefault="7C857F16" w14:paraId="1E5EA30E" w14:textId="194E4778">
          <w:pPr>
            <w:pStyle w:val="Header"/>
            <w:jc w:val="center"/>
          </w:pPr>
        </w:p>
      </w:tc>
      <w:tc>
        <w:tcPr>
          <w:tcW w:w="3120" w:type="dxa"/>
        </w:tcPr>
        <w:p w:rsidR="7C857F16" w:rsidP="7C857F16" w:rsidRDefault="009842DF" w14:paraId="2003E9C1" w14:textId="44438C75">
          <w:pPr>
            <w:pStyle w:val="Header"/>
            <w:ind w:right="-115"/>
            <w:jc w:val="right"/>
          </w:pPr>
          <w:r>
            <w:t xml:space="preserve">March </w:t>
          </w:r>
          <w:r w:rsidR="00883D8D">
            <w:t>15</w:t>
          </w:r>
          <w:r>
            <w:t>, 2023</w:t>
          </w:r>
        </w:p>
      </w:tc>
    </w:tr>
  </w:tbl>
  <w:p w:rsidR="00351413" w:rsidRDefault="00351413" w14:paraId="3117DD58" w14:textId="47B19285">
    <w:pPr>
      <w:pStyle w:val="Header"/>
    </w:pPr>
  </w:p>
</w:hdr>
</file>

<file path=word/intelligence2.xml><?xml version="1.0" encoding="utf-8"?>
<int2:intelligence xmlns:int2="http://schemas.microsoft.com/office/intelligence/2020/intelligence">
  <int2:observations>
    <int2:textHash int2:hashCode="UYQyysHz++DaRp" int2:id="FJs6cw6Q">
      <int2:state int2:type="LegacyProofing" int2:value="Rejected"/>
    </int2:textHash>
    <int2:textHash int2:hashCode="3bxhiCA99z9ggZ" int2:id="lS7QubrT">
      <int2:state int2:type="LegacyProofing" int2:value="Rejected"/>
    </int2:textHash>
    <int2:textHash int2:hashCode="7vtU/ioowVTfe9" int2:id="nPDuAXnQ">
      <int2:state int2:type="LegacyProofing" int2:value="Rejected"/>
    </int2:textHash>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E01B4"/>
    <w:multiLevelType w:val="hybridMultilevel"/>
    <w:tmpl w:val="FFFFFFFF"/>
    <w:lvl w:ilvl="0" w:tplc="0B9A5992">
      <w:start w:val="1"/>
      <w:numFmt w:val="bullet"/>
      <w:lvlText w:val=""/>
      <w:lvlJc w:val="left"/>
      <w:pPr>
        <w:ind w:left="720" w:hanging="360"/>
      </w:pPr>
      <w:rPr>
        <w:rFonts w:hint="default" w:ascii="Symbol" w:hAnsi="Symbol"/>
      </w:rPr>
    </w:lvl>
    <w:lvl w:ilvl="1" w:tplc="B0042792">
      <w:start w:val="1"/>
      <w:numFmt w:val="bullet"/>
      <w:lvlText w:val="o"/>
      <w:lvlJc w:val="left"/>
      <w:pPr>
        <w:ind w:left="1440" w:hanging="360"/>
      </w:pPr>
      <w:rPr>
        <w:rFonts w:hint="default" w:ascii="Courier New" w:hAnsi="Courier New"/>
      </w:rPr>
    </w:lvl>
    <w:lvl w:ilvl="2" w:tplc="518846DC">
      <w:start w:val="1"/>
      <w:numFmt w:val="bullet"/>
      <w:lvlText w:val=""/>
      <w:lvlJc w:val="left"/>
      <w:pPr>
        <w:ind w:left="2160" w:hanging="360"/>
      </w:pPr>
      <w:rPr>
        <w:rFonts w:hint="default" w:ascii="Wingdings" w:hAnsi="Wingdings"/>
      </w:rPr>
    </w:lvl>
    <w:lvl w:ilvl="3" w:tplc="EB605400">
      <w:start w:val="1"/>
      <w:numFmt w:val="bullet"/>
      <w:lvlText w:val=""/>
      <w:lvlJc w:val="left"/>
      <w:pPr>
        <w:ind w:left="2880" w:hanging="360"/>
      </w:pPr>
      <w:rPr>
        <w:rFonts w:hint="default" w:ascii="Symbol" w:hAnsi="Symbol"/>
      </w:rPr>
    </w:lvl>
    <w:lvl w:ilvl="4" w:tplc="DF2C334E">
      <w:start w:val="1"/>
      <w:numFmt w:val="bullet"/>
      <w:lvlText w:val="o"/>
      <w:lvlJc w:val="left"/>
      <w:pPr>
        <w:ind w:left="3600" w:hanging="360"/>
      </w:pPr>
      <w:rPr>
        <w:rFonts w:hint="default" w:ascii="Courier New" w:hAnsi="Courier New"/>
      </w:rPr>
    </w:lvl>
    <w:lvl w:ilvl="5" w:tplc="BE685498">
      <w:start w:val="1"/>
      <w:numFmt w:val="bullet"/>
      <w:lvlText w:val=""/>
      <w:lvlJc w:val="left"/>
      <w:pPr>
        <w:ind w:left="4320" w:hanging="360"/>
      </w:pPr>
      <w:rPr>
        <w:rFonts w:hint="default" w:ascii="Wingdings" w:hAnsi="Wingdings"/>
      </w:rPr>
    </w:lvl>
    <w:lvl w:ilvl="6" w:tplc="A4606C00">
      <w:start w:val="1"/>
      <w:numFmt w:val="bullet"/>
      <w:lvlText w:val=""/>
      <w:lvlJc w:val="left"/>
      <w:pPr>
        <w:ind w:left="5040" w:hanging="360"/>
      </w:pPr>
      <w:rPr>
        <w:rFonts w:hint="default" w:ascii="Symbol" w:hAnsi="Symbol"/>
      </w:rPr>
    </w:lvl>
    <w:lvl w:ilvl="7" w:tplc="DDD0F45A">
      <w:start w:val="1"/>
      <w:numFmt w:val="bullet"/>
      <w:lvlText w:val="o"/>
      <w:lvlJc w:val="left"/>
      <w:pPr>
        <w:ind w:left="5760" w:hanging="360"/>
      </w:pPr>
      <w:rPr>
        <w:rFonts w:hint="default" w:ascii="Courier New" w:hAnsi="Courier New"/>
      </w:rPr>
    </w:lvl>
    <w:lvl w:ilvl="8" w:tplc="AF9C8234">
      <w:start w:val="1"/>
      <w:numFmt w:val="bullet"/>
      <w:lvlText w:val=""/>
      <w:lvlJc w:val="left"/>
      <w:pPr>
        <w:ind w:left="6480" w:hanging="360"/>
      </w:pPr>
      <w:rPr>
        <w:rFonts w:hint="default" w:ascii="Wingdings" w:hAnsi="Wingdings"/>
      </w:rPr>
    </w:lvl>
  </w:abstractNum>
  <w:abstractNum w:abstractNumId="1" w15:restartNumberingAfterBreak="0">
    <w:nsid w:val="038B90EC"/>
    <w:multiLevelType w:val="hybridMultilevel"/>
    <w:tmpl w:val="489CEAA4"/>
    <w:lvl w:ilvl="0" w:tplc="50868D78">
      <w:start w:val="1"/>
      <w:numFmt w:val="bullet"/>
      <w:lvlText w:val=""/>
      <w:lvlJc w:val="left"/>
      <w:pPr>
        <w:ind w:left="720" w:hanging="360"/>
      </w:pPr>
      <w:rPr>
        <w:rFonts w:hint="default" w:ascii="Symbol" w:hAnsi="Symbol"/>
      </w:rPr>
    </w:lvl>
    <w:lvl w:ilvl="1" w:tplc="A60EEB6C">
      <w:start w:val="1"/>
      <w:numFmt w:val="bullet"/>
      <w:lvlText w:val="o"/>
      <w:lvlJc w:val="left"/>
      <w:pPr>
        <w:ind w:left="1440" w:hanging="360"/>
      </w:pPr>
      <w:rPr>
        <w:rFonts w:hint="default" w:ascii="Courier New" w:hAnsi="Courier New"/>
      </w:rPr>
    </w:lvl>
    <w:lvl w:ilvl="2" w:tplc="2D161F52">
      <w:start w:val="1"/>
      <w:numFmt w:val="bullet"/>
      <w:lvlText w:val=""/>
      <w:lvlJc w:val="left"/>
      <w:pPr>
        <w:ind w:left="2160" w:hanging="360"/>
      </w:pPr>
      <w:rPr>
        <w:rFonts w:hint="default" w:ascii="Wingdings" w:hAnsi="Wingdings"/>
      </w:rPr>
    </w:lvl>
    <w:lvl w:ilvl="3" w:tplc="DA8006F6">
      <w:start w:val="1"/>
      <w:numFmt w:val="bullet"/>
      <w:lvlText w:val=""/>
      <w:lvlJc w:val="left"/>
      <w:pPr>
        <w:ind w:left="2880" w:hanging="360"/>
      </w:pPr>
      <w:rPr>
        <w:rFonts w:hint="default" w:ascii="Symbol" w:hAnsi="Symbol"/>
      </w:rPr>
    </w:lvl>
    <w:lvl w:ilvl="4" w:tplc="54D4D854">
      <w:start w:val="1"/>
      <w:numFmt w:val="bullet"/>
      <w:lvlText w:val="o"/>
      <w:lvlJc w:val="left"/>
      <w:pPr>
        <w:ind w:left="3600" w:hanging="360"/>
      </w:pPr>
      <w:rPr>
        <w:rFonts w:hint="default" w:ascii="Courier New" w:hAnsi="Courier New"/>
      </w:rPr>
    </w:lvl>
    <w:lvl w:ilvl="5" w:tplc="AB602DCA">
      <w:start w:val="1"/>
      <w:numFmt w:val="bullet"/>
      <w:lvlText w:val=""/>
      <w:lvlJc w:val="left"/>
      <w:pPr>
        <w:ind w:left="4320" w:hanging="360"/>
      </w:pPr>
      <w:rPr>
        <w:rFonts w:hint="default" w:ascii="Wingdings" w:hAnsi="Wingdings"/>
      </w:rPr>
    </w:lvl>
    <w:lvl w:ilvl="6" w:tplc="F6BA004E">
      <w:start w:val="1"/>
      <w:numFmt w:val="bullet"/>
      <w:lvlText w:val=""/>
      <w:lvlJc w:val="left"/>
      <w:pPr>
        <w:ind w:left="5040" w:hanging="360"/>
      </w:pPr>
      <w:rPr>
        <w:rFonts w:hint="default" w:ascii="Symbol" w:hAnsi="Symbol"/>
      </w:rPr>
    </w:lvl>
    <w:lvl w:ilvl="7" w:tplc="E940F18C">
      <w:start w:val="1"/>
      <w:numFmt w:val="bullet"/>
      <w:lvlText w:val="o"/>
      <w:lvlJc w:val="left"/>
      <w:pPr>
        <w:ind w:left="5760" w:hanging="360"/>
      </w:pPr>
      <w:rPr>
        <w:rFonts w:hint="default" w:ascii="Courier New" w:hAnsi="Courier New"/>
      </w:rPr>
    </w:lvl>
    <w:lvl w:ilvl="8" w:tplc="3C04D748">
      <w:start w:val="1"/>
      <w:numFmt w:val="bullet"/>
      <w:lvlText w:val=""/>
      <w:lvlJc w:val="left"/>
      <w:pPr>
        <w:ind w:left="6480" w:hanging="360"/>
      </w:pPr>
      <w:rPr>
        <w:rFonts w:hint="default" w:ascii="Wingdings" w:hAnsi="Wingdings"/>
      </w:rPr>
    </w:lvl>
  </w:abstractNum>
  <w:abstractNum w:abstractNumId="2" w15:restartNumberingAfterBreak="0">
    <w:nsid w:val="04708388"/>
    <w:multiLevelType w:val="hybridMultilevel"/>
    <w:tmpl w:val="FFFFFFFF"/>
    <w:lvl w:ilvl="0" w:tplc="A4F87158">
      <w:start w:val="1"/>
      <w:numFmt w:val="decimal"/>
      <w:lvlText w:val="%1."/>
      <w:lvlJc w:val="left"/>
      <w:pPr>
        <w:ind w:left="720" w:hanging="360"/>
      </w:pPr>
    </w:lvl>
    <w:lvl w:ilvl="1" w:tplc="CB447EC8">
      <w:start w:val="1"/>
      <w:numFmt w:val="lowerLetter"/>
      <w:lvlText w:val="%2."/>
      <w:lvlJc w:val="left"/>
      <w:pPr>
        <w:ind w:left="1440" w:hanging="360"/>
      </w:pPr>
    </w:lvl>
    <w:lvl w:ilvl="2" w:tplc="2C622E7C">
      <w:start w:val="1"/>
      <w:numFmt w:val="lowerRoman"/>
      <w:lvlText w:val="%3."/>
      <w:lvlJc w:val="right"/>
      <w:pPr>
        <w:ind w:left="2160" w:hanging="180"/>
      </w:pPr>
    </w:lvl>
    <w:lvl w:ilvl="3" w:tplc="A1AAA3B8">
      <w:start w:val="1"/>
      <w:numFmt w:val="decimal"/>
      <w:lvlText w:val="%4."/>
      <w:lvlJc w:val="left"/>
      <w:pPr>
        <w:ind w:left="2880" w:hanging="360"/>
      </w:pPr>
    </w:lvl>
    <w:lvl w:ilvl="4" w:tplc="374CC0D0">
      <w:start w:val="1"/>
      <w:numFmt w:val="lowerLetter"/>
      <w:lvlText w:val="%5."/>
      <w:lvlJc w:val="left"/>
      <w:pPr>
        <w:ind w:left="3600" w:hanging="360"/>
      </w:pPr>
    </w:lvl>
    <w:lvl w:ilvl="5" w:tplc="73AAB248">
      <w:start w:val="1"/>
      <w:numFmt w:val="lowerRoman"/>
      <w:lvlText w:val="%6."/>
      <w:lvlJc w:val="right"/>
      <w:pPr>
        <w:ind w:left="4320" w:hanging="180"/>
      </w:pPr>
    </w:lvl>
    <w:lvl w:ilvl="6" w:tplc="FEF6E28E">
      <w:start w:val="1"/>
      <w:numFmt w:val="decimal"/>
      <w:lvlText w:val="%7."/>
      <w:lvlJc w:val="left"/>
      <w:pPr>
        <w:ind w:left="5040" w:hanging="360"/>
      </w:pPr>
    </w:lvl>
    <w:lvl w:ilvl="7" w:tplc="DDB4FE9A">
      <w:start w:val="1"/>
      <w:numFmt w:val="lowerLetter"/>
      <w:lvlText w:val="%8."/>
      <w:lvlJc w:val="left"/>
      <w:pPr>
        <w:ind w:left="5760" w:hanging="360"/>
      </w:pPr>
    </w:lvl>
    <w:lvl w:ilvl="8" w:tplc="014C13DC">
      <w:start w:val="1"/>
      <w:numFmt w:val="lowerRoman"/>
      <w:lvlText w:val="%9."/>
      <w:lvlJc w:val="right"/>
      <w:pPr>
        <w:ind w:left="6480" w:hanging="180"/>
      </w:pPr>
    </w:lvl>
  </w:abstractNum>
  <w:abstractNum w:abstractNumId="3" w15:restartNumberingAfterBreak="0">
    <w:nsid w:val="0A6184E3"/>
    <w:multiLevelType w:val="hybridMultilevel"/>
    <w:tmpl w:val="FFFFFFFF"/>
    <w:lvl w:ilvl="0" w:tplc="99F49340">
      <w:start w:val="1"/>
      <w:numFmt w:val="bullet"/>
      <w:lvlText w:val=""/>
      <w:lvlJc w:val="left"/>
      <w:pPr>
        <w:ind w:left="720" w:hanging="360"/>
      </w:pPr>
      <w:rPr>
        <w:rFonts w:hint="default" w:ascii="Symbol" w:hAnsi="Symbol"/>
      </w:rPr>
    </w:lvl>
    <w:lvl w:ilvl="1" w:tplc="A828A134">
      <w:start w:val="1"/>
      <w:numFmt w:val="bullet"/>
      <w:lvlText w:val="o"/>
      <w:lvlJc w:val="left"/>
      <w:pPr>
        <w:ind w:left="1440" w:hanging="360"/>
      </w:pPr>
      <w:rPr>
        <w:rFonts w:hint="default" w:ascii="Courier New" w:hAnsi="Courier New"/>
      </w:rPr>
    </w:lvl>
    <w:lvl w:ilvl="2" w:tplc="CE4CD4DC">
      <w:start w:val="1"/>
      <w:numFmt w:val="bullet"/>
      <w:lvlText w:val=""/>
      <w:lvlJc w:val="left"/>
      <w:pPr>
        <w:ind w:left="2160" w:hanging="360"/>
      </w:pPr>
      <w:rPr>
        <w:rFonts w:hint="default" w:ascii="Wingdings" w:hAnsi="Wingdings"/>
      </w:rPr>
    </w:lvl>
    <w:lvl w:ilvl="3" w:tplc="B4F0EDD6">
      <w:start w:val="1"/>
      <w:numFmt w:val="bullet"/>
      <w:lvlText w:val=""/>
      <w:lvlJc w:val="left"/>
      <w:pPr>
        <w:ind w:left="2880" w:hanging="360"/>
      </w:pPr>
      <w:rPr>
        <w:rFonts w:hint="default" w:ascii="Symbol" w:hAnsi="Symbol"/>
      </w:rPr>
    </w:lvl>
    <w:lvl w:ilvl="4" w:tplc="DF9AB634">
      <w:start w:val="1"/>
      <w:numFmt w:val="bullet"/>
      <w:lvlText w:val="o"/>
      <w:lvlJc w:val="left"/>
      <w:pPr>
        <w:ind w:left="3600" w:hanging="360"/>
      </w:pPr>
      <w:rPr>
        <w:rFonts w:hint="default" w:ascii="Courier New" w:hAnsi="Courier New"/>
      </w:rPr>
    </w:lvl>
    <w:lvl w:ilvl="5" w:tplc="866C5792">
      <w:start w:val="1"/>
      <w:numFmt w:val="bullet"/>
      <w:lvlText w:val=""/>
      <w:lvlJc w:val="left"/>
      <w:pPr>
        <w:ind w:left="4320" w:hanging="360"/>
      </w:pPr>
      <w:rPr>
        <w:rFonts w:hint="default" w:ascii="Wingdings" w:hAnsi="Wingdings"/>
      </w:rPr>
    </w:lvl>
    <w:lvl w:ilvl="6" w:tplc="E22666C4">
      <w:start w:val="1"/>
      <w:numFmt w:val="bullet"/>
      <w:lvlText w:val=""/>
      <w:lvlJc w:val="left"/>
      <w:pPr>
        <w:ind w:left="5040" w:hanging="360"/>
      </w:pPr>
      <w:rPr>
        <w:rFonts w:hint="default" w:ascii="Symbol" w:hAnsi="Symbol"/>
      </w:rPr>
    </w:lvl>
    <w:lvl w:ilvl="7" w:tplc="E4B8E344">
      <w:start w:val="1"/>
      <w:numFmt w:val="bullet"/>
      <w:lvlText w:val="o"/>
      <w:lvlJc w:val="left"/>
      <w:pPr>
        <w:ind w:left="5760" w:hanging="360"/>
      </w:pPr>
      <w:rPr>
        <w:rFonts w:hint="default" w:ascii="Courier New" w:hAnsi="Courier New"/>
      </w:rPr>
    </w:lvl>
    <w:lvl w:ilvl="8" w:tplc="65C0F948">
      <w:start w:val="1"/>
      <w:numFmt w:val="bullet"/>
      <w:lvlText w:val=""/>
      <w:lvlJc w:val="left"/>
      <w:pPr>
        <w:ind w:left="6480" w:hanging="360"/>
      </w:pPr>
      <w:rPr>
        <w:rFonts w:hint="default" w:ascii="Wingdings" w:hAnsi="Wingdings"/>
      </w:rPr>
    </w:lvl>
  </w:abstractNum>
  <w:abstractNum w:abstractNumId="4" w15:restartNumberingAfterBreak="0">
    <w:nsid w:val="0DAD2FDC"/>
    <w:multiLevelType w:val="hybridMultilevel"/>
    <w:tmpl w:val="FFFFFFFF"/>
    <w:lvl w:ilvl="0" w:tplc="8A1E3BBC">
      <w:start w:val="1"/>
      <w:numFmt w:val="bullet"/>
      <w:lvlText w:val=""/>
      <w:lvlJc w:val="left"/>
      <w:pPr>
        <w:ind w:left="720" w:hanging="360"/>
      </w:pPr>
      <w:rPr>
        <w:rFonts w:hint="default" w:ascii="Symbol" w:hAnsi="Symbol"/>
      </w:rPr>
    </w:lvl>
    <w:lvl w:ilvl="1" w:tplc="F134040A">
      <w:start w:val="1"/>
      <w:numFmt w:val="bullet"/>
      <w:lvlText w:val="o"/>
      <w:lvlJc w:val="left"/>
      <w:pPr>
        <w:ind w:left="1440" w:hanging="360"/>
      </w:pPr>
      <w:rPr>
        <w:rFonts w:hint="default" w:ascii="Courier New" w:hAnsi="Courier New"/>
      </w:rPr>
    </w:lvl>
    <w:lvl w:ilvl="2" w:tplc="37925636">
      <w:start w:val="1"/>
      <w:numFmt w:val="bullet"/>
      <w:lvlText w:val=""/>
      <w:lvlJc w:val="left"/>
      <w:pPr>
        <w:ind w:left="2160" w:hanging="360"/>
      </w:pPr>
      <w:rPr>
        <w:rFonts w:hint="default" w:ascii="Wingdings" w:hAnsi="Wingdings"/>
      </w:rPr>
    </w:lvl>
    <w:lvl w:ilvl="3" w:tplc="CC72EFA2">
      <w:start w:val="1"/>
      <w:numFmt w:val="bullet"/>
      <w:lvlText w:val=""/>
      <w:lvlJc w:val="left"/>
      <w:pPr>
        <w:ind w:left="2880" w:hanging="360"/>
      </w:pPr>
      <w:rPr>
        <w:rFonts w:hint="default" w:ascii="Symbol" w:hAnsi="Symbol"/>
      </w:rPr>
    </w:lvl>
    <w:lvl w:ilvl="4" w:tplc="C736DECE">
      <w:start w:val="1"/>
      <w:numFmt w:val="bullet"/>
      <w:lvlText w:val="o"/>
      <w:lvlJc w:val="left"/>
      <w:pPr>
        <w:ind w:left="3600" w:hanging="360"/>
      </w:pPr>
      <w:rPr>
        <w:rFonts w:hint="default" w:ascii="Courier New" w:hAnsi="Courier New"/>
      </w:rPr>
    </w:lvl>
    <w:lvl w:ilvl="5" w:tplc="21FC3AFC">
      <w:start w:val="1"/>
      <w:numFmt w:val="bullet"/>
      <w:lvlText w:val=""/>
      <w:lvlJc w:val="left"/>
      <w:pPr>
        <w:ind w:left="4320" w:hanging="360"/>
      </w:pPr>
      <w:rPr>
        <w:rFonts w:hint="default" w:ascii="Wingdings" w:hAnsi="Wingdings"/>
      </w:rPr>
    </w:lvl>
    <w:lvl w:ilvl="6" w:tplc="246CB4C0">
      <w:start w:val="1"/>
      <w:numFmt w:val="bullet"/>
      <w:lvlText w:val=""/>
      <w:lvlJc w:val="left"/>
      <w:pPr>
        <w:ind w:left="5040" w:hanging="360"/>
      </w:pPr>
      <w:rPr>
        <w:rFonts w:hint="default" w:ascii="Symbol" w:hAnsi="Symbol"/>
      </w:rPr>
    </w:lvl>
    <w:lvl w:ilvl="7" w:tplc="9AEE12F6">
      <w:start w:val="1"/>
      <w:numFmt w:val="bullet"/>
      <w:lvlText w:val="o"/>
      <w:lvlJc w:val="left"/>
      <w:pPr>
        <w:ind w:left="5760" w:hanging="360"/>
      </w:pPr>
      <w:rPr>
        <w:rFonts w:hint="default" w:ascii="Courier New" w:hAnsi="Courier New"/>
      </w:rPr>
    </w:lvl>
    <w:lvl w:ilvl="8" w:tplc="C89E12BA">
      <w:start w:val="1"/>
      <w:numFmt w:val="bullet"/>
      <w:lvlText w:val=""/>
      <w:lvlJc w:val="left"/>
      <w:pPr>
        <w:ind w:left="6480" w:hanging="360"/>
      </w:pPr>
      <w:rPr>
        <w:rFonts w:hint="default" w:ascii="Wingdings" w:hAnsi="Wingdings"/>
      </w:rPr>
    </w:lvl>
  </w:abstractNum>
  <w:abstractNum w:abstractNumId="5" w15:restartNumberingAfterBreak="0">
    <w:nsid w:val="5163FE9F"/>
    <w:multiLevelType w:val="hybridMultilevel"/>
    <w:tmpl w:val="8FD43C28"/>
    <w:lvl w:ilvl="0" w:tplc="8160D8D8">
      <w:start w:val="1"/>
      <w:numFmt w:val="bullet"/>
      <w:lvlText w:val=""/>
      <w:lvlJc w:val="left"/>
      <w:pPr>
        <w:ind w:left="360" w:hanging="360"/>
      </w:pPr>
      <w:rPr>
        <w:rFonts w:hint="default" w:ascii="Symbol" w:hAnsi="Symbol"/>
      </w:rPr>
    </w:lvl>
    <w:lvl w:ilvl="1" w:tplc="04090001">
      <w:start w:val="1"/>
      <w:numFmt w:val="bullet"/>
      <w:lvlText w:val=""/>
      <w:lvlJc w:val="left"/>
      <w:pPr>
        <w:ind w:left="1080" w:hanging="360"/>
      </w:pPr>
      <w:rPr>
        <w:rFonts w:hint="default" w:ascii="Symbol" w:hAnsi="Symbol"/>
      </w:rPr>
    </w:lvl>
    <w:lvl w:ilvl="2" w:tplc="1396C414">
      <w:start w:val="1"/>
      <w:numFmt w:val="bullet"/>
      <w:lvlText w:val=""/>
      <w:lvlJc w:val="left"/>
      <w:pPr>
        <w:ind w:left="2160" w:hanging="360"/>
      </w:pPr>
      <w:rPr>
        <w:rFonts w:hint="default" w:ascii="Wingdings" w:hAnsi="Wingdings"/>
      </w:rPr>
    </w:lvl>
    <w:lvl w:ilvl="3" w:tplc="CD62E872">
      <w:start w:val="1"/>
      <w:numFmt w:val="bullet"/>
      <w:lvlText w:val=""/>
      <w:lvlJc w:val="left"/>
      <w:pPr>
        <w:ind w:left="2880" w:hanging="360"/>
      </w:pPr>
      <w:rPr>
        <w:rFonts w:hint="default" w:ascii="Symbol" w:hAnsi="Symbol"/>
      </w:rPr>
    </w:lvl>
    <w:lvl w:ilvl="4" w:tplc="EF5AFAAA">
      <w:start w:val="1"/>
      <w:numFmt w:val="bullet"/>
      <w:lvlText w:val="o"/>
      <w:lvlJc w:val="left"/>
      <w:pPr>
        <w:ind w:left="3600" w:hanging="360"/>
      </w:pPr>
      <w:rPr>
        <w:rFonts w:hint="default" w:ascii="Courier New" w:hAnsi="Courier New"/>
      </w:rPr>
    </w:lvl>
    <w:lvl w:ilvl="5" w:tplc="F79235F6">
      <w:start w:val="1"/>
      <w:numFmt w:val="bullet"/>
      <w:lvlText w:val=""/>
      <w:lvlJc w:val="left"/>
      <w:pPr>
        <w:ind w:left="4320" w:hanging="360"/>
      </w:pPr>
      <w:rPr>
        <w:rFonts w:hint="default" w:ascii="Wingdings" w:hAnsi="Wingdings"/>
      </w:rPr>
    </w:lvl>
    <w:lvl w:ilvl="6" w:tplc="918C136E">
      <w:start w:val="1"/>
      <w:numFmt w:val="bullet"/>
      <w:lvlText w:val=""/>
      <w:lvlJc w:val="left"/>
      <w:pPr>
        <w:ind w:left="5040" w:hanging="360"/>
      </w:pPr>
      <w:rPr>
        <w:rFonts w:hint="default" w:ascii="Symbol" w:hAnsi="Symbol"/>
      </w:rPr>
    </w:lvl>
    <w:lvl w:ilvl="7" w:tplc="C57251B2">
      <w:start w:val="1"/>
      <w:numFmt w:val="bullet"/>
      <w:lvlText w:val="o"/>
      <w:lvlJc w:val="left"/>
      <w:pPr>
        <w:ind w:left="5760" w:hanging="360"/>
      </w:pPr>
      <w:rPr>
        <w:rFonts w:hint="default" w:ascii="Courier New" w:hAnsi="Courier New"/>
      </w:rPr>
    </w:lvl>
    <w:lvl w:ilvl="8" w:tplc="6A6AF57A">
      <w:start w:val="1"/>
      <w:numFmt w:val="bullet"/>
      <w:lvlText w:val=""/>
      <w:lvlJc w:val="left"/>
      <w:pPr>
        <w:ind w:left="6480" w:hanging="360"/>
      </w:pPr>
      <w:rPr>
        <w:rFonts w:hint="default" w:ascii="Wingdings" w:hAnsi="Wingdings"/>
      </w:rPr>
    </w:lvl>
  </w:abstractNum>
  <w:abstractNum w:abstractNumId="6" w15:restartNumberingAfterBreak="0">
    <w:nsid w:val="560BA592"/>
    <w:multiLevelType w:val="hybridMultilevel"/>
    <w:tmpl w:val="FFFFFFFF"/>
    <w:lvl w:ilvl="0" w:tplc="F98866B0">
      <w:start w:val="1"/>
      <w:numFmt w:val="decimal"/>
      <w:lvlText w:val="%1."/>
      <w:lvlJc w:val="left"/>
      <w:pPr>
        <w:ind w:left="720" w:hanging="360"/>
      </w:pPr>
    </w:lvl>
    <w:lvl w:ilvl="1" w:tplc="DD963EFE">
      <w:start w:val="1"/>
      <w:numFmt w:val="lowerLetter"/>
      <w:lvlText w:val="%2."/>
      <w:lvlJc w:val="left"/>
      <w:pPr>
        <w:ind w:left="1440" w:hanging="360"/>
      </w:pPr>
    </w:lvl>
    <w:lvl w:ilvl="2" w:tplc="FBF21484">
      <w:start w:val="1"/>
      <w:numFmt w:val="lowerRoman"/>
      <w:lvlText w:val="%3."/>
      <w:lvlJc w:val="right"/>
      <w:pPr>
        <w:ind w:left="2160" w:hanging="180"/>
      </w:pPr>
    </w:lvl>
    <w:lvl w:ilvl="3" w:tplc="70C8047C">
      <w:start w:val="1"/>
      <w:numFmt w:val="decimal"/>
      <w:lvlText w:val="%4."/>
      <w:lvlJc w:val="left"/>
      <w:pPr>
        <w:ind w:left="2880" w:hanging="360"/>
      </w:pPr>
    </w:lvl>
    <w:lvl w:ilvl="4" w:tplc="45C293B4">
      <w:start w:val="1"/>
      <w:numFmt w:val="lowerLetter"/>
      <w:lvlText w:val="%5."/>
      <w:lvlJc w:val="left"/>
      <w:pPr>
        <w:ind w:left="3600" w:hanging="360"/>
      </w:pPr>
    </w:lvl>
    <w:lvl w:ilvl="5" w:tplc="FF10CA8A">
      <w:start w:val="1"/>
      <w:numFmt w:val="lowerRoman"/>
      <w:lvlText w:val="%6."/>
      <w:lvlJc w:val="right"/>
      <w:pPr>
        <w:ind w:left="4320" w:hanging="180"/>
      </w:pPr>
    </w:lvl>
    <w:lvl w:ilvl="6" w:tplc="C4C68B44">
      <w:start w:val="1"/>
      <w:numFmt w:val="decimal"/>
      <w:lvlText w:val="%7."/>
      <w:lvlJc w:val="left"/>
      <w:pPr>
        <w:ind w:left="5040" w:hanging="360"/>
      </w:pPr>
    </w:lvl>
    <w:lvl w:ilvl="7" w:tplc="47F4DE02">
      <w:start w:val="1"/>
      <w:numFmt w:val="lowerLetter"/>
      <w:lvlText w:val="%8."/>
      <w:lvlJc w:val="left"/>
      <w:pPr>
        <w:ind w:left="5760" w:hanging="360"/>
      </w:pPr>
    </w:lvl>
    <w:lvl w:ilvl="8" w:tplc="86445F30">
      <w:start w:val="1"/>
      <w:numFmt w:val="lowerRoman"/>
      <w:lvlText w:val="%9."/>
      <w:lvlJc w:val="right"/>
      <w:pPr>
        <w:ind w:left="6480" w:hanging="180"/>
      </w:pPr>
    </w:lvl>
  </w:abstractNum>
  <w:num w:numId="1" w16cid:durableId="353700642">
    <w:abstractNumId w:val="5"/>
  </w:num>
  <w:num w:numId="2" w16cid:durableId="301158789">
    <w:abstractNumId w:val="2"/>
  </w:num>
  <w:num w:numId="3" w16cid:durableId="982077074">
    <w:abstractNumId w:val="4"/>
  </w:num>
  <w:num w:numId="4" w16cid:durableId="1686521593">
    <w:abstractNumId w:val="3"/>
  </w:num>
  <w:num w:numId="5" w16cid:durableId="43526737">
    <w:abstractNumId w:val="6"/>
  </w:num>
  <w:num w:numId="6" w16cid:durableId="690643569">
    <w:abstractNumId w:val="1"/>
  </w:num>
  <w:num w:numId="7" w16cid:durableId="1654875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6DA60EB"/>
    <w:rsid w:val="00001990"/>
    <w:rsid w:val="00001D3A"/>
    <w:rsid w:val="00002C31"/>
    <w:rsid w:val="000038DD"/>
    <w:rsid w:val="00003B4B"/>
    <w:rsid w:val="000040C6"/>
    <w:rsid w:val="000044F7"/>
    <w:rsid w:val="00007380"/>
    <w:rsid w:val="00010140"/>
    <w:rsid w:val="00010335"/>
    <w:rsid w:val="00011B04"/>
    <w:rsid w:val="000133C2"/>
    <w:rsid w:val="00014A5F"/>
    <w:rsid w:val="000150BF"/>
    <w:rsid w:val="000178E4"/>
    <w:rsid w:val="00017CA8"/>
    <w:rsid w:val="00020097"/>
    <w:rsid w:val="00022BFC"/>
    <w:rsid w:val="00023E30"/>
    <w:rsid w:val="00026DAF"/>
    <w:rsid w:val="00026E79"/>
    <w:rsid w:val="0002726F"/>
    <w:rsid w:val="0002738A"/>
    <w:rsid w:val="00027AAD"/>
    <w:rsid w:val="00030252"/>
    <w:rsid w:val="000338DE"/>
    <w:rsid w:val="00034DCA"/>
    <w:rsid w:val="00036967"/>
    <w:rsid w:val="00036F1B"/>
    <w:rsid w:val="00037C4E"/>
    <w:rsid w:val="00040E00"/>
    <w:rsid w:val="00041CA0"/>
    <w:rsid w:val="000430F9"/>
    <w:rsid w:val="00044CED"/>
    <w:rsid w:val="00045F09"/>
    <w:rsid w:val="00046631"/>
    <w:rsid w:val="00046D8D"/>
    <w:rsid w:val="000508E4"/>
    <w:rsid w:val="000527FE"/>
    <w:rsid w:val="000532F1"/>
    <w:rsid w:val="00053496"/>
    <w:rsid w:val="000535F5"/>
    <w:rsid w:val="0005396A"/>
    <w:rsid w:val="00053B5B"/>
    <w:rsid w:val="00054864"/>
    <w:rsid w:val="000559F9"/>
    <w:rsid w:val="00056321"/>
    <w:rsid w:val="00057184"/>
    <w:rsid w:val="00057240"/>
    <w:rsid w:val="00057A66"/>
    <w:rsid w:val="00060395"/>
    <w:rsid w:val="000618B5"/>
    <w:rsid w:val="00062411"/>
    <w:rsid w:val="00063689"/>
    <w:rsid w:val="00065B61"/>
    <w:rsid w:val="00071398"/>
    <w:rsid w:val="000719BF"/>
    <w:rsid w:val="000722FD"/>
    <w:rsid w:val="00072B86"/>
    <w:rsid w:val="00072CBA"/>
    <w:rsid w:val="00073648"/>
    <w:rsid w:val="00074A01"/>
    <w:rsid w:val="0007564B"/>
    <w:rsid w:val="00075F6E"/>
    <w:rsid w:val="000761D2"/>
    <w:rsid w:val="00076F2C"/>
    <w:rsid w:val="00077111"/>
    <w:rsid w:val="0008005B"/>
    <w:rsid w:val="00080DBB"/>
    <w:rsid w:val="000815C4"/>
    <w:rsid w:val="00081B6D"/>
    <w:rsid w:val="000840CC"/>
    <w:rsid w:val="000856FE"/>
    <w:rsid w:val="000914AA"/>
    <w:rsid w:val="00091F6C"/>
    <w:rsid w:val="000923FE"/>
    <w:rsid w:val="00094385"/>
    <w:rsid w:val="000955F3"/>
    <w:rsid w:val="0009623C"/>
    <w:rsid w:val="00097DC0"/>
    <w:rsid w:val="000A19AC"/>
    <w:rsid w:val="000A19E5"/>
    <w:rsid w:val="000A220F"/>
    <w:rsid w:val="000A2ECF"/>
    <w:rsid w:val="000A3BED"/>
    <w:rsid w:val="000A4812"/>
    <w:rsid w:val="000A7C3E"/>
    <w:rsid w:val="000B0A93"/>
    <w:rsid w:val="000B19A6"/>
    <w:rsid w:val="000B4D88"/>
    <w:rsid w:val="000B64FE"/>
    <w:rsid w:val="000C0153"/>
    <w:rsid w:val="000C080D"/>
    <w:rsid w:val="000C2EDB"/>
    <w:rsid w:val="000D504F"/>
    <w:rsid w:val="000D6157"/>
    <w:rsid w:val="000D7A49"/>
    <w:rsid w:val="000E2877"/>
    <w:rsid w:val="000E36D3"/>
    <w:rsid w:val="000E5680"/>
    <w:rsid w:val="000E761F"/>
    <w:rsid w:val="000E7F1E"/>
    <w:rsid w:val="000F0EE9"/>
    <w:rsid w:val="000F12A2"/>
    <w:rsid w:val="000F25A2"/>
    <w:rsid w:val="000F344A"/>
    <w:rsid w:val="000F3E8A"/>
    <w:rsid w:val="000F455E"/>
    <w:rsid w:val="000F45B4"/>
    <w:rsid w:val="000F6D23"/>
    <w:rsid w:val="00100DEA"/>
    <w:rsid w:val="00102864"/>
    <w:rsid w:val="00103A4C"/>
    <w:rsid w:val="001055CD"/>
    <w:rsid w:val="001121AD"/>
    <w:rsid w:val="001122EE"/>
    <w:rsid w:val="00113D4C"/>
    <w:rsid w:val="001141C3"/>
    <w:rsid w:val="001149EF"/>
    <w:rsid w:val="00122983"/>
    <w:rsid w:val="00122FE9"/>
    <w:rsid w:val="00126294"/>
    <w:rsid w:val="001300A3"/>
    <w:rsid w:val="00130C2A"/>
    <w:rsid w:val="001319E2"/>
    <w:rsid w:val="0013280F"/>
    <w:rsid w:val="001337CE"/>
    <w:rsid w:val="00134371"/>
    <w:rsid w:val="00134756"/>
    <w:rsid w:val="0013734E"/>
    <w:rsid w:val="0014124E"/>
    <w:rsid w:val="001419AE"/>
    <w:rsid w:val="00142011"/>
    <w:rsid w:val="001426CC"/>
    <w:rsid w:val="00145532"/>
    <w:rsid w:val="00145A8E"/>
    <w:rsid w:val="0014651E"/>
    <w:rsid w:val="001478D6"/>
    <w:rsid w:val="0015473C"/>
    <w:rsid w:val="00156CA4"/>
    <w:rsid w:val="001638FA"/>
    <w:rsid w:val="0016528A"/>
    <w:rsid w:val="001658A9"/>
    <w:rsid w:val="00166534"/>
    <w:rsid w:val="001670FF"/>
    <w:rsid w:val="0016769B"/>
    <w:rsid w:val="00171248"/>
    <w:rsid w:val="00171BC4"/>
    <w:rsid w:val="00171F2C"/>
    <w:rsid w:val="001731D4"/>
    <w:rsid w:val="00173D5D"/>
    <w:rsid w:val="001741A3"/>
    <w:rsid w:val="00176F5D"/>
    <w:rsid w:val="001770F7"/>
    <w:rsid w:val="001778F8"/>
    <w:rsid w:val="00177CE3"/>
    <w:rsid w:val="0018577A"/>
    <w:rsid w:val="00186970"/>
    <w:rsid w:val="0019250A"/>
    <w:rsid w:val="00194D0A"/>
    <w:rsid w:val="0019500E"/>
    <w:rsid w:val="00197AC1"/>
    <w:rsid w:val="00197BBA"/>
    <w:rsid w:val="001A01DC"/>
    <w:rsid w:val="001A2145"/>
    <w:rsid w:val="001A2D36"/>
    <w:rsid w:val="001A4837"/>
    <w:rsid w:val="001A4A76"/>
    <w:rsid w:val="001A6A0D"/>
    <w:rsid w:val="001B0636"/>
    <w:rsid w:val="001B1684"/>
    <w:rsid w:val="001B301E"/>
    <w:rsid w:val="001B41C8"/>
    <w:rsid w:val="001B46A4"/>
    <w:rsid w:val="001B4A4F"/>
    <w:rsid w:val="001B6AD8"/>
    <w:rsid w:val="001B7141"/>
    <w:rsid w:val="001C08C5"/>
    <w:rsid w:val="001C12CB"/>
    <w:rsid w:val="001C1C8F"/>
    <w:rsid w:val="001C2B2E"/>
    <w:rsid w:val="001C3487"/>
    <w:rsid w:val="001C38E0"/>
    <w:rsid w:val="001C3F9D"/>
    <w:rsid w:val="001C4CBC"/>
    <w:rsid w:val="001C4D13"/>
    <w:rsid w:val="001C79DC"/>
    <w:rsid w:val="001D0AE8"/>
    <w:rsid w:val="001D247B"/>
    <w:rsid w:val="001D6B27"/>
    <w:rsid w:val="001D7398"/>
    <w:rsid w:val="001D7D7E"/>
    <w:rsid w:val="001E266D"/>
    <w:rsid w:val="001E338B"/>
    <w:rsid w:val="001E361E"/>
    <w:rsid w:val="001E4A44"/>
    <w:rsid w:val="001E58B8"/>
    <w:rsid w:val="001E657F"/>
    <w:rsid w:val="001E6A6D"/>
    <w:rsid w:val="001E7F91"/>
    <w:rsid w:val="001F0C7B"/>
    <w:rsid w:val="001F2237"/>
    <w:rsid w:val="001F3FFE"/>
    <w:rsid w:val="001F41BC"/>
    <w:rsid w:val="001F42BB"/>
    <w:rsid w:val="001F5245"/>
    <w:rsid w:val="001F5D9F"/>
    <w:rsid w:val="001F6413"/>
    <w:rsid w:val="00200541"/>
    <w:rsid w:val="002022AD"/>
    <w:rsid w:val="0020340E"/>
    <w:rsid w:val="00211E65"/>
    <w:rsid w:val="00213879"/>
    <w:rsid w:val="0021644D"/>
    <w:rsid w:val="00216900"/>
    <w:rsid w:val="00217E99"/>
    <w:rsid w:val="002206F8"/>
    <w:rsid w:val="002215E3"/>
    <w:rsid w:val="00221ADC"/>
    <w:rsid w:val="002227A9"/>
    <w:rsid w:val="00222D37"/>
    <w:rsid w:val="00223559"/>
    <w:rsid w:val="002245BB"/>
    <w:rsid w:val="00224857"/>
    <w:rsid w:val="00224E38"/>
    <w:rsid w:val="0023230D"/>
    <w:rsid w:val="002337DA"/>
    <w:rsid w:val="00233C13"/>
    <w:rsid w:val="002342E6"/>
    <w:rsid w:val="00234D93"/>
    <w:rsid w:val="00237411"/>
    <w:rsid w:val="0024014B"/>
    <w:rsid w:val="002402A4"/>
    <w:rsid w:val="002409E0"/>
    <w:rsid w:val="00241330"/>
    <w:rsid w:val="0024153B"/>
    <w:rsid w:val="0024272D"/>
    <w:rsid w:val="00244A27"/>
    <w:rsid w:val="002506FC"/>
    <w:rsid w:val="00252F1B"/>
    <w:rsid w:val="00253329"/>
    <w:rsid w:val="002547A9"/>
    <w:rsid w:val="0026198B"/>
    <w:rsid w:val="00262CD9"/>
    <w:rsid w:val="00263B48"/>
    <w:rsid w:val="002644DC"/>
    <w:rsid w:val="002662AC"/>
    <w:rsid w:val="002711FB"/>
    <w:rsid w:val="0027199E"/>
    <w:rsid w:val="00272248"/>
    <w:rsid w:val="002725A2"/>
    <w:rsid w:val="00273C4A"/>
    <w:rsid w:val="00274733"/>
    <w:rsid w:val="00274D46"/>
    <w:rsid w:val="002761EC"/>
    <w:rsid w:val="002764CC"/>
    <w:rsid w:val="002765A3"/>
    <w:rsid w:val="00280351"/>
    <w:rsid w:val="002806E5"/>
    <w:rsid w:val="00280C29"/>
    <w:rsid w:val="0028272C"/>
    <w:rsid w:val="00282EB9"/>
    <w:rsid w:val="00283535"/>
    <w:rsid w:val="00284A96"/>
    <w:rsid w:val="00284EA9"/>
    <w:rsid w:val="00290D05"/>
    <w:rsid w:val="00291186"/>
    <w:rsid w:val="00294453"/>
    <w:rsid w:val="00296612"/>
    <w:rsid w:val="00296B7F"/>
    <w:rsid w:val="002978C7"/>
    <w:rsid w:val="002A3DDD"/>
    <w:rsid w:val="002A7A92"/>
    <w:rsid w:val="002B4E14"/>
    <w:rsid w:val="002B5D48"/>
    <w:rsid w:val="002B75D7"/>
    <w:rsid w:val="002B7BBC"/>
    <w:rsid w:val="002C04E0"/>
    <w:rsid w:val="002C0F50"/>
    <w:rsid w:val="002C10A4"/>
    <w:rsid w:val="002C2ECD"/>
    <w:rsid w:val="002C65D5"/>
    <w:rsid w:val="002C7BF0"/>
    <w:rsid w:val="002C7DAF"/>
    <w:rsid w:val="002D0DB2"/>
    <w:rsid w:val="002D0FEC"/>
    <w:rsid w:val="002D13D5"/>
    <w:rsid w:val="002D14DB"/>
    <w:rsid w:val="002D32A3"/>
    <w:rsid w:val="002D40C9"/>
    <w:rsid w:val="002D5994"/>
    <w:rsid w:val="002D6F4F"/>
    <w:rsid w:val="002D79C0"/>
    <w:rsid w:val="002E081F"/>
    <w:rsid w:val="002E18BD"/>
    <w:rsid w:val="002E24FC"/>
    <w:rsid w:val="002E657B"/>
    <w:rsid w:val="002F0457"/>
    <w:rsid w:val="002F05E4"/>
    <w:rsid w:val="002F3931"/>
    <w:rsid w:val="002F4577"/>
    <w:rsid w:val="002F56D6"/>
    <w:rsid w:val="002F5E29"/>
    <w:rsid w:val="00301842"/>
    <w:rsid w:val="00302243"/>
    <w:rsid w:val="003022FA"/>
    <w:rsid w:val="00305342"/>
    <w:rsid w:val="00310A86"/>
    <w:rsid w:val="00311773"/>
    <w:rsid w:val="00311925"/>
    <w:rsid w:val="00314A74"/>
    <w:rsid w:val="00314CC6"/>
    <w:rsid w:val="00315565"/>
    <w:rsid w:val="00315D5A"/>
    <w:rsid w:val="00316304"/>
    <w:rsid w:val="00322F47"/>
    <w:rsid w:val="00322F85"/>
    <w:rsid w:val="00323465"/>
    <w:rsid w:val="0032537D"/>
    <w:rsid w:val="00326D1D"/>
    <w:rsid w:val="003312FA"/>
    <w:rsid w:val="0033152D"/>
    <w:rsid w:val="00332259"/>
    <w:rsid w:val="00334684"/>
    <w:rsid w:val="00335148"/>
    <w:rsid w:val="00335C57"/>
    <w:rsid w:val="0033765F"/>
    <w:rsid w:val="00342440"/>
    <w:rsid w:val="00342DA6"/>
    <w:rsid w:val="00342F9B"/>
    <w:rsid w:val="00344F06"/>
    <w:rsid w:val="00347600"/>
    <w:rsid w:val="00350120"/>
    <w:rsid w:val="0035136E"/>
    <w:rsid w:val="00351413"/>
    <w:rsid w:val="003524DD"/>
    <w:rsid w:val="00352E56"/>
    <w:rsid w:val="00353A7E"/>
    <w:rsid w:val="00353AB1"/>
    <w:rsid w:val="0035589C"/>
    <w:rsid w:val="0035735F"/>
    <w:rsid w:val="00360A66"/>
    <w:rsid w:val="0036289C"/>
    <w:rsid w:val="003646CC"/>
    <w:rsid w:val="00364967"/>
    <w:rsid w:val="0036577F"/>
    <w:rsid w:val="00365C22"/>
    <w:rsid w:val="0036661C"/>
    <w:rsid w:val="003674F1"/>
    <w:rsid w:val="003678F6"/>
    <w:rsid w:val="003733B2"/>
    <w:rsid w:val="00373606"/>
    <w:rsid w:val="00373F0C"/>
    <w:rsid w:val="00374064"/>
    <w:rsid w:val="003741EE"/>
    <w:rsid w:val="00375C94"/>
    <w:rsid w:val="00376510"/>
    <w:rsid w:val="00376A88"/>
    <w:rsid w:val="00377B54"/>
    <w:rsid w:val="00387509"/>
    <w:rsid w:val="00390DD6"/>
    <w:rsid w:val="00390F8F"/>
    <w:rsid w:val="003940E0"/>
    <w:rsid w:val="00394AFA"/>
    <w:rsid w:val="003965B5"/>
    <w:rsid w:val="0039733C"/>
    <w:rsid w:val="003A1019"/>
    <w:rsid w:val="003A2D47"/>
    <w:rsid w:val="003A3804"/>
    <w:rsid w:val="003A46B1"/>
    <w:rsid w:val="003A5EC7"/>
    <w:rsid w:val="003A6754"/>
    <w:rsid w:val="003A685C"/>
    <w:rsid w:val="003B2032"/>
    <w:rsid w:val="003B4B3B"/>
    <w:rsid w:val="003B4D76"/>
    <w:rsid w:val="003B7A71"/>
    <w:rsid w:val="003C0782"/>
    <w:rsid w:val="003C1F43"/>
    <w:rsid w:val="003C3DC7"/>
    <w:rsid w:val="003C7661"/>
    <w:rsid w:val="003C7881"/>
    <w:rsid w:val="003D0435"/>
    <w:rsid w:val="003D2C8E"/>
    <w:rsid w:val="003D2D1D"/>
    <w:rsid w:val="003D4B92"/>
    <w:rsid w:val="003D4BFF"/>
    <w:rsid w:val="003E16DE"/>
    <w:rsid w:val="003E1E68"/>
    <w:rsid w:val="003E1FA8"/>
    <w:rsid w:val="003E3B9B"/>
    <w:rsid w:val="003E4B65"/>
    <w:rsid w:val="003E5097"/>
    <w:rsid w:val="003E5733"/>
    <w:rsid w:val="003F142E"/>
    <w:rsid w:val="003F28FD"/>
    <w:rsid w:val="003F2FDA"/>
    <w:rsid w:val="003F448A"/>
    <w:rsid w:val="004005CA"/>
    <w:rsid w:val="00400731"/>
    <w:rsid w:val="004008DB"/>
    <w:rsid w:val="004014FB"/>
    <w:rsid w:val="0040299A"/>
    <w:rsid w:val="0040395E"/>
    <w:rsid w:val="00404D8E"/>
    <w:rsid w:val="0040684E"/>
    <w:rsid w:val="00406A50"/>
    <w:rsid w:val="00412CAE"/>
    <w:rsid w:val="004141FA"/>
    <w:rsid w:val="0041436C"/>
    <w:rsid w:val="00414D41"/>
    <w:rsid w:val="00416E35"/>
    <w:rsid w:val="00423E38"/>
    <w:rsid w:val="0042670E"/>
    <w:rsid w:val="00426818"/>
    <w:rsid w:val="00426AAD"/>
    <w:rsid w:val="00427251"/>
    <w:rsid w:val="00427578"/>
    <w:rsid w:val="00435B11"/>
    <w:rsid w:val="00436653"/>
    <w:rsid w:val="0043CC30"/>
    <w:rsid w:val="004402BA"/>
    <w:rsid w:val="004410B2"/>
    <w:rsid w:val="004411D3"/>
    <w:rsid w:val="00443237"/>
    <w:rsid w:val="00446DAA"/>
    <w:rsid w:val="00447720"/>
    <w:rsid w:val="00452494"/>
    <w:rsid w:val="0045277B"/>
    <w:rsid w:val="00453F79"/>
    <w:rsid w:val="0045589A"/>
    <w:rsid w:val="004569EC"/>
    <w:rsid w:val="00460CC6"/>
    <w:rsid w:val="00461711"/>
    <w:rsid w:val="00463D81"/>
    <w:rsid w:val="0046591C"/>
    <w:rsid w:val="0046607A"/>
    <w:rsid w:val="00466384"/>
    <w:rsid w:val="004674A8"/>
    <w:rsid w:val="0047419A"/>
    <w:rsid w:val="004758FA"/>
    <w:rsid w:val="00477CAA"/>
    <w:rsid w:val="00481108"/>
    <w:rsid w:val="00485882"/>
    <w:rsid w:val="00487353"/>
    <w:rsid w:val="00487537"/>
    <w:rsid w:val="0048BBE1"/>
    <w:rsid w:val="00490EF1"/>
    <w:rsid w:val="00491F0E"/>
    <w:rsid w:val="00496EED"/>
    <w:rsid w:val="0049B4EA"/>
    <w:rsid w:val="004A148A"/>
    <w:rsid w:val="004A1858"/>
    <w:rsid w:val="004A1AE3"/>
    <w:rsid w:val="004A1AF2"/>
    <w:rsid w:val="004A1D4E"/>
    <w:rsid w:val="004A206B"/>
    <w:rsid w:val="004A51E9"/>
    <w:rsid w:val="004A55C5"/>
    <w:rsid w:val="004A5B32"/>
    <w:rsid w:val="004A7A81"/>
    <w:rsid w:val="004B1F91"/>
    <w:rsid w:val="004B3533"/>
    <w:rsid w:val="004B69AC"/>
    <w:rsid w:val="004B7CAA"/>
    <w:rsid w:val="004C00B6"/>
    <w:rsid w:val="004C081C"/>
    <w:rsid w:val="004C0AB1"/>
    <w:rsid w:val="004C1249"/>
    <w:rsid w:val="004C2ECF"/>
    <w:rsid w:val="004C5C0F"/>
    <w:rsid w:val="004D193E"/>
    <w:rsid w:val="004D24D4"/>
    <w:rsid w:val="004D3054"/>
    <w:rsid w:val="004D7006"/>
    <w:rsid w:val="004E014B"/>
    <w:rsid w:val="004E15A9"/>
    <w:rsid w:val="004E1A29"/>
    <w:rsid w:val="004E2952"/>
    <w:rsid w:val="004E3D77"/>
    <w:rsid w:val="004E458A"/>
    <w:rsid w:val="004E5BBF"/>
    <w:rsid w:val="004E5EBD"/>
    <w:rsid w:val="004E6A42"/>
    <w:rsid w:val="004F1740"/>
    <w:rsid w:val="004F1EFE"/>
    <w:rsid w:val="004F3AF9"/>
    <w:rsid w:val="004F4B79"/>
    <w:rsid w:val="004F759E"/>
    <w:rsid w:val="004F7BD3"/>
    <w:rsid w:val="00502ED7"/>
    <w:rsid w:val="00503A98"/>
    <w:rsid w:val="00505721"/>
    <w:rsid w:val="00506DDF"/>
    <w:rsid w:val="00511225"/>
    <w:rsid w:val="00511FC9"/>
    <w:rsid w:val="005122FC"/>
    <w:rsid w:val="00513FDD"/>
    <w:rsid w:val="005147A7"/>
    <w:rsid w:val="00516FD0"/>
    <w:rsid w:val="00520C42"/>
    <w:rsid w:val="00521C7C"/>
    <w:rsid w:val="00521EC1"/>
    <w:rsid w:val="00522A3C"/>
    <w:rsid w:val="00522E32"/>
    <w:rsid w:val="00524F9C"/>
    <w:rsid w:val="00525F9E"/>
    <w:rsid w:val="005265A7"/>
    <w:rsid w:val="00527571"/>
    <w:rsid w:val="005276FE"/>
    <w:rsid w:val="00530936"/>
    <w:rsid w:val="005311A6"/>
    <w:rsid w:val="00531D75"/>
    <w:rsid w:val="0053263D"/>
    <w:rsid w:val="00533BCB"/>
    <w:rsid w:val="00534D75"/>
    <w:rsid w:val="005373E3"/>
    <w:rsid w:val="00537D32"/>
    <w:rsid w:val="005402C3"/>
    <w:rsid w:val="00540648"/>
    <w:rsid w:val="00540FC2"/>
    <w:rsid w:val="00541066"/>
    <w:rsid w:val="00542191"/>
    <w:rsid w:val="00542B78"/>
    <w:rsid w:val="00543962"/>
    <w:rsid w:val="0054456A"/>
    <w:rsid w:val="00545E2C"/>
    <w:rsid w:val="005474A2"/>
    <w:rsid w:val="00552E61"/>
    <w:rsid w:val="00553AD3"/>
    <w:rsid w:val="00554E72"/>
    <w:rsid w:val="0055597F"/>
    <w:rsid w:val="005603B2"/>
    <w:rsid w:val="00565173"/>
    <w:rsid w:val="0056EA7E"/>
    <w:rsid w:val="00571C42"/>
    <w:rsid w:val="00572A16"/>
    <w:rsid w:val="00575B7C"/>
    <w:rsid w:val="00580AC1"/>
    <w:rsid w:val="00581469"/>
    <w:rsid w:val="00586FCB"/>
    <w:rsid w:val="0058766A"/>
    <w:rsid w:val="00590E42"/>
    <w:rsid w:val="00591982"/>
    <w:rsid w:val="005921F9"/>
    <w:rsid w:val="00593605"/>
    <w:rsid w:val="00593B10"/>
    <w:rsid w:val="0059730C"/>
    <w:rsid w:val="00597BC8"/>
    <w:rsid w:val="005A25E6"/>
    <w:rsid w:val="005A3E57"/>
    <w:rsid w:val="005A3F65"/>
    <w:rsid w:val="005A6162"/>
    <w:rsid w:val="005A646F"/>
    <w:rsid w:val="005A7D73"/>
    <w:rsid w:val="005B0656"/>
    <w:rsid w:val="005B1503"/>
    <w:rsid w:val="005B2162"/>
    <w:rsid w:val="005B2691"/>
    <w:rsid w:val="005B2BA7"/>
    <w:rsid w:val="005C07E1"/>
    <w:rsid w:val="005C09AD"/>
    <w:rsid w:val="005C0B53"/>
    <w:rsid w:val="005C2B49"/>
    <w:rsid w:val="005C389A"/>
    <w:rsid w:val="005C4155"/>
    <w:rsid w:val="005C4197"/>
    <w:rsid w:val="005C5241"/>
    <w:rsid w:val="005C52C9"/>
    <w:rsid w:val="005D00ED"/>
    <w:rsid w:val="005D0810"/>
    <w:rsid w:val="005D0CFC"/>
    <w:rsid w:val="005D3C40"/>
    <w:rsid w:val="005D6FBF"/>
    <w:rsid w:val="005D7965"/>
    <w:rsid w:val="005D7BAC"/>
    <w:rsid w:val="005D7BBC"/>
    <w:rsid w:val="005E029D"/>
    <w:rsid w:val="005E0430"/>
    <w:rsid w:val="005E32FA"/>
    <w:rsid w:val="005E37A4"/>
    <w:rsid w:val="005E54E3"/>
    <w:rsid w:val="005E73FD"/>
    <w:rsid w:val="005F068C"/>
    <w:rsid w:val="005F1080"/>
    <w:rsid w:val="005F2AAD"/>
    <w:rsid w:val="005F38BD"/>
    <w:rsid w:val="006019AD"/>
    <w:rsid w:val="00601CAB"/>
    <w:rsid w:val="006026A0"/>
    <w:rsid w:val="006056EF"/>
    <w:rsid w:val="00611067"/>
    <w:rsid w:val="006120D6"/>
    <w:rsid w:val="006138A4"/>
    <w:rsid w:val="006142D0"/>
    <w:rsid w:val="00616BFB"/>
    <w:rsid w:val="00617002"/>
    <w:rsid w:val="0061743C"/>
    <w:rsid w:val="00620417"/>
    <w:rsid w:val="006206F7"/>
    <w:rsid w:val="00620B7B"/>
    <w:rsid w:val="0062386D"/>
    <w:rsid w:val="00623BEE"/>
    <w:rsid w:val="00624773"/>
    <w:rsid w:val="006262F1"/>
    <w:rsid w:val="00627772"/>
    <w:rsid w:val="006306C5"/>
    <w:rsid w:val="00630C25"/>
    <w:rsid w:val="00631C10"/>
    <w:rsid w:val="00631DC1"/>
    <w:rsid w:val="00635F9D"/>
    <w:rsid w:val="00636B72"/>
    <w:rsid w:val="00641E1A"/>
    <w:rsid w:val="00644F82"/>
    <w:rsid w:val="0064640A"/>
    <w:rsid w:val="00646BDF"/>
    <w:rsid w:val="00650844"/>
    <w:rsid w:val="00651151"/>
    <w:rsid w:val="00652C42"/>
    <w:rsid w:val="00652DC9"/>
    <w:rsid w:val="00652E0C"/>
    <w:rsid w:val="00654787"/>
    <w:rsid w:val="0065568E"/>
    <w:rsid w:val="006643D8"/>
    <w:rsid w:val="0066446E"/>
    <w:rsid w:val="006660F2"/>
    <w:rsid w:val="006672BB"/>
    <w:rsid w:val="00667902"/>
    <w:rsid w:val="00670965"/>
    <w:rsid w:val="006729C7"/>
    <w:rsid w:val="006742C9"/>
    <w:rsid w:val="0067693A"/>
    <w:rsid w:val="006778CA"/>
    <w:rsid w:val="00680373"/>
    <w:rsid w:val="00682270"/>
    <w:rsid w:val="00684CE9"/>
    <w:rsid w:val="0068707A"/>
    <w:rsid w:val="00687EDD"/>
    <w:rsid w:val="00690F70"/>
    <w:rsid w:val="00694694"/>
    <w:rsid w:val="006A07AC"/>
    <w:rsid w:val="006A20E1"/>
    <w:rsid w:val="006A2AEF"/>
    <w:rsid w:val="006A45DB"/>
    <w:rsid w:val="006A4DFA"/>
    <w:rsid w:val="006A5410"/>
    <w:rsid w:val="006A55A5"/>
    <w:rsid w:val="006A5A38"/>
    <w:rsid w:val="006A62F1"/>
    <w:rsid w:val="006A6D60"/>
    <w:rsid w:val="006B299B"/>
    <w:rsid w:val="006B2C35"/>
    <w:rsid w:val="006B49D2"/>
    <w:rsid w:val="006C078E"/>
    <w:rsid w:val="006C2453"/>
    <w:rsid w:val="006C3B02"/>
    <w:rsid w:val="006C3C28"/>
    <w:rsid w:val="006C59D6"/>
    <w:rsid w:val="006C61A0"/>
    <w:rsid w:val="006D2F73"/>
    <w:rsid w:val="006D3051"/>
    <w:rsid w:val="006D6E66"/>
    <w:rsid w:val="006D6F09"/>
    <w:rsid w:val="006D712C"/>
    <w:rsid w:val="006E11D0"/>
    <w:rsid w:val="006E25F1"/>
    <w:rsid w:val="006E25F6"/>
    <w:rsid w:val="006E4536"/>
    <w:rsid w:val="006E6153"/>
    <w:rsid w:val="006E6898"/>
    <w:rsid w:val="006E7870"/>
    <w:rsid w:val="006EE525"/>
    <w:rsid w:val="006F09B4"/>
    <w:rsid w:val="006F2513"/>
    <w:rsid w:val="006F32BB"/>
    <w:rsid w:val="00702FF9"/>
    <w:rsid w:val="00702FFD"/>
    <w:rsid w:val="0070482F"/>
    <w:rsid w:val="00705D85"/>
    <w:rsid w:val="00706316"/>
    <w:rsid w:val="00710867"/>
    <w:rsid w:val="00711F7D"/>
    <w:rsid w:val="00712940"/>
    <w:rsid w:val="007165BE"/>
    <w:rsid w:val="00716F0C"/>
    <w:rsid w:val="00717F0A"/>
    <w:rsid w:val="007216B0"/>
    <w:rsid w:val="00722B12"/>
    <w:rsid w:val="00722BBD"/>
    <w:rsid w:val="00723B71"/>
    <w:rsid w:val="00724A30"/>
    <w:rsid w:val="00724D7A"/>
    <w:rsid w:val="00726987"/>
    <w:rsid w:val="00726AB5"/>
    <w:rsid w:val="00732D4A"/>
    <w:rsid w:val="00735CD1"/>
    <w:rsid w:val="00736CCC"/>
    <w:rsid w:val="0073773C"/>
    <w:rsid w:val="0074021E"/>
    <w:rsid w:val="0074054E"/>
    <w:rsid w:val="007407B4"/>
    <w:rsid w:val="00740E99"/>
    <w:rsid w:val="00744175"/>
    <w:rsid w:val="007452AC"/>
    <w:rsid w:val="0074596E"/>
    <w:rsid w:val="00745DCB"/>
    <w:rsid w:val="00746FEE"/>
    <w:rsid w:val="00750571"/>
    <w:rsid w:val="00752384"/>
    <w:rsid w:val="0075284E"/>
    <w:rsid w:val="0075288A"/>
    <w:rsid w:val="00753068"/>
    <w:rsid w:val="0075546B"/>
    <w:rsid w:val="00760C3E"/>
    <w:rsid w:val="0076202A"/>
    <w:rsid w:val="007654B9"/>
    <w:rsid w:val="00767882"/>
    <w:rsid w:val="00771B53"/>
    <w:rsid w:val="00774C67"/>
    <w:rsid w:val="00774EFA"/>
    <w:rsid w:val="00775F29"/>
    <w:rsid w:val="0078197F"/>
    <w:rsid w:val="00783C45"/>
    <w:rsid w:val="00785185"/>
    <w:rsid w:val="00786BA2"/>
    <w:rsid w:val="00786ED6"/>
    <w:rsid w:val="00787791"/>
    <w:rsid w:val="007917FB"/>
    <w:rsid w:val="00792366"/>
    <w:rsid w:val="007938A5"/>
    <w:rsid w:val="00794258"/>
    <w:rsid w:val="00795DDE"/>
    <w:rsid w:val="00796F63"/>
    <w:rsid w:val="007A22B5"/>
    <w:rsid w:val="007A2D8F"/>
    <w:rsid w:val="007A595B"/>
    <w:rsid w:val="007A6AE6"/>
    <w:rsid w:val="007A6BC2"/>
    <w:rsid w:val="007B029B"/>
    <w:rsid w:val="007B1322"/>
    <w:rsid w:val="007B15FC"/>
    <w:rsid w:val="007B1E3D"/>
    <w:rsid w:val="007B265E"/>
    <w:rsid w:val="007B2BFD"/>
    <w:rsid w:val="007B2FCC"/>
    <w:rsid w:val="007B385E"/>
    <w:rsid w:val="007B4A6B"/>
    <w:rsid w:val="007B5806"/>
    <w:rsid w:val="007B5813"/>
    <w:rsid w:val="007C173D"/>
    <w:rsid w:val="007C23F8"/>
    <w:rsid w:val="007C2A22"/>
    <w:rsid w:val="007C349A"/>
    <w:rsid w:val="007C352D"/>
    <w:rsid w:val="007C3773"/>
    <w:rsid w:val="007C434A"/>
    <w:rsid w:val="007C5E65"/>
    <w:rsid w:val="007C63CF"/>
    <w:rsid w:val="007C6651"/>
    <w:rsid w:val="007C6C77"/>
    <w:rsid w:val="007C6E7D"/>
    <w:rsid w:val="007C7BBC"/>
    <w:rsid w:val="007D1EA3"/>
    <w:rsid w:val="007D2070"/>
    <w:rsid w:val="007D3219"/>
    <w:rsid w:val="007D4A0F"/>
    <w:rsid w:val="007D4DAB"/>
    <w:rsid w:val="007D64AA"/>
    <w:rsid w:val="007D682E"/>
    <w:rsid w:val="007E0F60"/>
    <w:rsid w:val="007E14A9"/>
    <w:rsid w:val="007E3BED"/>
    <w:rsid w:val="007E698A"/>
    <w:rsid w:val="007E6A13"/>
    <w:rsid w:val="007E6D5A"/>
    <w:rsid w:val="007EBD8E"/>
    <w:rsid w:val="007F0A03"/>
    <w:rsid w:val="007F43A2"/>
    <w:rsid w:val="007F49B1"/>
    <w:rsid w:val="007F61D4"/>
    <w:rsid w:val="007F7659"/>
    <w:rsid w:val="00801553"/>
    <w:rsid w:val="00802E7A"/>
    <w:rsid w:val="008066D6"/>
    <w:rsid w:val="00807579"/>
    <w:rsid w:val="00807F89"/>
    <w:rsid w:val="008104D3"/>
    <w:rsid w:val="00810E88"/>
    <w:rsid w:val="00811D80"/>
    <w:rsid w:val="00813101"/>
    <w:rsid w:val="008131E2"/>
    <w:rsid w:val="0081378B"/>
    <w:rsid w:val="0081413F"/>
    <w:rsid w:val="00817ADC"/>
    <w:rsid w:val="00822DEF"/>
    <w:rsid w:val="008231E4"/>
    <w:rsid w:val="00827E1E"/>
    <w:rsid w:val="0083073F"/>
    <w:rsid w:val="00831C7B"/>
    <w:rsid w:val="00832684"/>
    <w:rsid w:val="008359E0"/>
    <w:rsid w:val="00835E97"/>
    <w:rsid w:val="0083617F"/>
    <w:rsid w:val="00837384"/>
    <w:rsid w:val="00841B5B"/>
    <w:rsid w:val="00842B47"/>
    <w:rsid w:val="00845D37"/>
    <w:rsid w:val="00845F04"/>
    <w:rsid w:val="008460AC"/>
    <w:rsid w:val="00851A04"/>
    <w:rsid w:val="00853C3A"/>
    <w:rsid w:val="0085408F"/>
    <w:rsid w:val="00854106"/>
    <w:rsid w:val="0085590D"/>
    <w:rsid w:val="0085666F"/>
    <w:rsid w:val="00857EDA"/>
    <w:rsid w:val="0086053F"/>
    <w:rsid w:val="00860AA2"/>
    <w:rsid w:val="00861E44"/>
    <w:rsid w:val="0086352F"/>
    <w:rsid w:val="008665AB"/>
    <w:rsid w:val="008712A7"/>
    <w:rsid w:val="00875DED"/>
    <w:rsid w:val="008769A0"/>
    <w:rsid w:val="00882E5E"/>
    <w:rsid w:val="008839CD"/>
    <w:rsid w:val="00883D8D"/>
    <w:rsid w:val="0088472D"/>
    <w:rsid w:val="00890058"/>
    <w:rsid w:val="00894308"/>
    <w:rsid w:val="00894DD4"/>
    <w:rsid w:val="00896F7C"/>
    <w:rsid w:val="008A091C"/>
    <w:rsid w:val="008A28B7"/>
    <w:rsid w:val="008A2F19"/>
    <w:rsid w:val="008A3598"/>
    <w:rsid w:val="008A3D56"/>
    <w:rsid w:val="008A7D12"/>
    <w:rsid w:val="008A7DBA"/>
    <w:rsid w:val="008B043B"/>
    <w:rsid w:val="008B708B"/>
    <w:rsid w:val="008C0323"/>
    <w:rsid w:val="008C3866"/>
    <w:rsid w:val="008C6F12"/>
    <w:rsid w:val="008C70D9"/>
    <w:rsid w:val="008D0085"/>
    <w:rsid w:val="008D13CD"/>
    <w:rsid w:val="008D1E49"/>
    <w:rsid w:val="008D23A1"/>
    <w:rsid w:val="008D2595"/>
    <w:rsid w:val="008D2F5B"/>
    <w:rsid w:val="008D43E2"/>
    <w:rsid w:val="008D4455"/>
    <w:rsid w:val="008D565B"/>
    <w:rsid w:val="008D6A1F"/>
    <w:rsid w:val="008D7939"/>
    <w:rsid w:val="008D7AB3"/>
    <w:rsid w:val="008E1E21"/>
    <w:rsid w:val="008E69EC"/>
    <w:rsid w:val="008F538C"/>
    <w:rsid w:val="008F7060"/>
    <w:rsid w:val="00902711"/>
    <w:rsid w:val="00904000"/>
    <w:rsid w:val="00905D0A"/>
    <w:rsid w:val="009071EF"/>
    <w:rsid w:val="009077A0"/>
    <w:rsid w:val="00912E6A"/>
    <w:rsid w:val="009175A7"/>
    <w:rsid w:val="00920E9C"/>
    <w:rsid w:val="009210F1"/>
    <w:rsid w:val="009215AB"/>
    <w:rsid w:val="009226F0"/>
    <w:rsid w:val="00924413"/>
    <w:rsid w:val="00924565"/>
    <w:rsid w:val="00925CF1"/>
    <w:rsid w:val="00925DA0"/>
    <w:rsid w:val="009260E7"/>
    <w:rsid w:val="0092638E"/>
    <w:rsid w:val="009278A3"/>
    <w:rsid w:val="00927B0E"/>
    <w:rsid w:val="0093218A"/>
    <w:rsid w:val="009336A1"/>
    <w:rsid w:val="009349DB"/>
    <w:rsid w:val="00940DD5"/>
    <w:rsid w:val="00940E30"/>
    <w:rsid w:val="00941E19"/>
    <w:rsid w:val="00943035"/>
    <w:rsid w:val="00944160"/>
    <w:rsid w:val="00944166"/>
    <w:rsid w:val="00944B33"/>
    <w:rsid w:val="00944CA3"/>
    <w:rsid w:val="00945359"/>
    <w:rsid w:val="00945A68"/>
    <w:rsid w:val="00945F92"/>
    <w:rsid w:val="0094DCD6"/>
    <w:rsid w:val="00951D64"/>
    <w:rsid w:val="00952BF1"/>
    <w:rsid w:val="00952C3E"/>
    <w:rsid w:val="00952CCF"/>
    <w:rsid w:val="00954731"/>
    <w:rsid w:val="00954979"/>
    <w:rsid w:val="00954AC7"/>
    <w:rsid w:val="0095681A"/>
    <w:rsid w:val="00961C8B"/>
    <w:rsid w:val="009628EE"/>
    <w:rsid w:val="0096313E"/>
    <w:rsid w:val="009637C3"/>
    <w:rsid w:val="00964B52"/>
    <w:rsid w:val="00965E85"/>
    <w:rsid w:val="00967AEC"/>
    <w:rsid w:val="00967FD4"/>
    <w:rsid w:val="00970443"/>
    <w:rsid w:val="00972624"/>
    <w:rsid w:val="00973BC6"/>
    <w:rsid w:val="00973D3B"/>
    <w:rsid w:val="00981300"/>
    <w:rsid w:val="00981413"/>
    <w:rsid w:val="00982969"/>
    <w:rsid w:val="009839A1"/>
    <w:rsid w:val="00983F50"/>
    <w:rsid w:val="009842DF"/>
    <w:rsid w:val="009846C2"/>
    <w:rsid w:val="0098579E"/>
    <w:rsid w:val="00985B49"/>
    <w:rsid w:val="00986540"/>
    <w:rsid w:val="0098750A"/>
    <w:rsid w:val="009907EA"/>
    <w:rsid w:val="009922DF"/>
    <w:rsid w:val="00995198"/>
    <w:rsid w:val="0099537E"/>
    <w:rsid w:val="00995D75"/>
    <w:rsid w:val="00997D32"/>
    <w:rsid w:val="009A0C30"/>
    <w:rsid w:val="009A0D83"/>
    <w:rsid w:val="009A22FC"/>
    <w:rsid w:val="009A3A2A"/>
    <w:rsid w:val="009A3FAC"/>
    <w:rsid w:val="009B177C"/>
    <w:rsid w:val="009B2BFB"/>
    <w:rsid w:val="009B423F"/>
    <w:rsid w:val="009B44D7"/>
    <w:rsid w:val="009B7574"/>
    <w:rsid w:val="009C0DCC"/>
    <w:rsid w:val="009C1730"/>
    <w:rsid w:val="009C321A"/>
    <w:rsid w:val="009C47C3"/>
    <w:rsid w:val="009C58AE"/>
    <w:rsid w:val="009D01FB"/>
    <w:rsid w:val="009D092A"/>
    <w:rsid w:val="009D3445"/>
    <w:rsid w:val="009D45C8"/>
    <w:rsid w:val="009D5B5E"/>
    <w:rsid w:val="009E4772"/>
    <w:rsid w:val="009E633F"/>
    <w:rsid w:val="009E6E2F"/>
    <w:rsid w:val="009F11C6"/>
    <w:rsid w:val="009F1BBD"/>
    <w:rsid w:val="009F1F6C"/>
    <w:rsid w:val="009F308B"/>
    <w:rsid w:val="009F37F3"/>
    <w:rsid w:val="009F4099"/>
    <w:rsid w:val="009F6841"/>
    <w:rsid w:val="009F6CFE"/>
    <w:rsid w:val="00A0005A"/>
    <w:rsid w:val="00A010CE"/>
    <w:rsid w:val="00A0122F"/>
    <w:rsid w:val="00A0448A"/>
    <w:rsid w:val="00A04F24"/>
    <w:rsid w:val="00A06345"/>
    <w:rsid w:val="00A1014D"/>
    <w:rsid w:val="00A10C5E"/>
    <w:rsid w:val="00A11239"/>
    <w:rsid w:val="00A12ACC"/>
    <w:rsid w:val="00A20379"/>
    <w:rsid w:val="00A21968"/>
    <w:rsid w:val="00A233DE"/>
    <w:rsid w:val="00A241CB"/>
    <w:rsid w:val="00A24F5E"/>
    <w:rsid w:val="00A26873"/>
    <w:rsid w:val="00A268CF"/>
    <w:rsid w:val="00A26E82"/>
    <w:rsid w:val="00A307CF"/>
    <w:rsid w:val="00A31FBA"/>
    <w:rsid w:val="00A32CCA"/>
    <w:rsid w:val="00A358A5"/>
    <w:rsid w:val="00A35EFB"/>
    <w:rsid w:val="00A36516"/>
    <w:rsid w:val="00A366BB"/>
    <w:rsid w:val="00A412AE"/>
    <w:rsid w:val="00A43FC6"/>
    <w:rsid w:val="00A45F58"/>
    <w:rsid w:val="00A46D2F"/>
    <w:rsid w:val="00A477B7"/>
    <w:rsid w:val="00A509AF"/>
    <w:rsid w:val="00A50AF7"/>
    <w:rsid w:val="00A535FB"/>
    <w:rsid w:val="00A55653"/>
    <w:rsid w:val="00A607E1"/>
    <w:rsid w:val="00A67A4D"/>
    <w:rsid w:val="00A70D53"/>
    <w:rsid w:val="00A70D8E"/>
    <w:rsid w:val="00A72C17"/>
    <w:rsid w:val="00A76298"/>
    <w:rsid w:val="00A76F6D"/>
    <w:rsid w:val="00A77A15"/>
    <w:rsid w:val="00A77AFA"/>
    <w:rsid w:val="00A77DE0"/>
    <w:rsid w:val="00A821AE"/>
    <w:rsid w:val="00A822BC"/>
    <w:rsid w:val="00A8311F"/>
    <w:rsid w:val="00A838BF"/>
    <w:rsid w:val="00A84634"/>
    <w:rsid w:val="00A84677"/>
    <w:rsid w:val="00A85A65"/>
    <w:rsid w:val="00A86BC0"/>
    <w:rsid w:val="00A9074D"/>
    <w:rsid w:val="00A91055"/>
    <w:rsid w:val="00A912CF"/>
    <w:rsid w:val="00A941C6"/>
    <w:rsid w:val="00A94FDE"/>
    <w:rsid w:val="00A9676D"/>
    <w:rsid w:val="00AA0036"/>
    <w:rsid w:val="00AA7B58"/>
    <w:rsid w:val="00AB1D81"/>
    <w:rsid w:val="00AB3812"/>
    <w:rsid w:val="00AB6799"/>
    <w:rsid w:val="00AC0794"/>
    <w:rsid w:val="00AC0FD3"/>
    <w:rsid w:val="00AC1DC9"/>
    <w:rsid w:val="00AC5D1C"/>
    <w:rsid w:val="00AC62B1"/>
    <w:rsid w:val="00AC6FBB"/>
    <w:rsid w:val="00AC79E6"/>
    <w:rsid w:val="00AC7DE8"/>
    <w:rsid w:val="00AD08C8"/>
    <w:rsid w:val="00AD0FD5"/>
    <w:rsid w:val="00AD4B2F"/>
    <w:rsid w:val="00AD4DBD"/>
    <w:rsid w:val="00AD605A"/>
    <w:rsid w:val="00AD6FEC"/>
    <w:rsid w:val="00AE1212"/>
    <w:rsid w:val="00AE2703"/>
    <w:rsid w:val="00AE3108"/>
    <w:rsid w:val="00AE48AA"/>
    <w:rsid w:val="00AE4BDF"/>
    <w:rsid w:val="00AE527F"/>
    <w:rsid w:val="00AE6F87"/>
    <w:rsid w:val="00AF19B1"/>
    <w:rsid w:val="00AF6AB1"/>
    <w:rsid w:val="00AF7413"/>
    <w:rsid w:val="00AF7F9C"/>
    <w:rsid w:val="00B00873"/>
    <w:rsid w:val="00B01071"/>
    <w:rsid w:val="00B040AD"/>
    <w:rsid w:val="00B0680E"/>
    <w:rsid w:val="00B07B88"/>
    <w:rsid w:val="00B07E85"/>
    <w:rsid w:val="00B0B248"/>
    <w:rsid w:val="00B1211A"/>
    <w:rsid w:val="00B12C81"/>
    <w:rsid w:val="00B146A7"/>
    <w:rsid w:val="00B15F2B"/>
    <w:rsid w:val="00B20BCF"/>
    <w:rsid w:val="00B20E6D"/>
    <w:rsid w:val="00B227E0"/>
    <w:rsid w:val="00B230FB"/>
    <w:rsid w:val="00B24AE1"/>
    <w:rsid w:val="00B26DDA"/>
    <w:rsid w:val="00B2735F"/>
    <w:rsid w:val="00B273AA"/>
    <w:rsid w:val="00B2775F"/>
    <w:rsid w:val="00B31243"/>
    <w:rsid w:val="00B317E9"/>
    <w:rsid w:val="00B31CF5"/>
    <w:rsid w:val="00B32B8B"/>
    <w:rsid w:val="00B35446"/>
    <w:rsid w:val="00B3ECBD"/>
    <w:rsid w:val="00B4045F"/>
    <w:rsid w:val="00B41C2D"/>
    <w:rsid w:val="00B441D3"/>
    <w:rsid w:val="00B4441C"/>
    <w:rsid w:val="00B44771"/>
    <w:rsid w:val="00B44D69"/>
    <w:rsid w:val="00B44DEF"/>
    <w:rsid w:val="00B45196"/>
    <w:rsid w:val="00B451AB"/>
    <w:rsid w:val="00B51303"/>
    <w:rsid w:val="00B528CB"/>
    <w:rsid w:val="00B532E8"/>
    <w:rsid w:val="00B56B6B"/>
    <w:rsid w:val="00B57058"/>
    <w:rsid w:val="00B6191E"/>
    <w:rsid w:val="00B63F55"/>
    <w:rsid w:val="00B63F99"/>
    <w:rsid w:val="00B641BB"/>
    <w:rsid w:val="00B6673A"/>
    <w:rsid w:val="00B7246D"/>
    <w:rsid w:val="00B7254C"/>
    <w:rsid w:val="00B72A01"/>
    <w:rsid w:val="00B746D1"/>
    <w:rsid w:val="00B74D44"/>
    <w:rsid w:val="00B76036"/>
    <w:rsid w:val="00B80BF3"/>
    <w:rsid w:val="00B814E9"/>
    <w:rsid w:val="00B816ED"/>
    <w:rsid w:val="00B8474B"/>
    <w:rsid w:val="00B86695"/>
    <w:rsid w:val="00B86835"/>
    <w:rsid w:val="00B90666"/>
    <w:rsid w:val="00B90C94"/>
    <w:rsid w:val="00B91162"/>
    <w:rsid w:val="00B94450"/>
    <w:rsid w:val="00B94924"/>
    <w:rsid w:val="00B962EC"/>
    <w:rsid w:val="00B964D9"/>
    <w:rsid w:val="00B972BF"/>
    <w:rsid w:val="00B9745F"/>
    <w:rsid w:val="00BA02E6"/>
    <w:rsid w:val="00BA1036"/>
    <w:rsid w:val="00BA1E57"/>
    <w:rsid w:val="00BA2CA5"/>
    <w:rsid w:val="00BA3304"/>
    <w:rsid w:val="00BB4BEA"/>
    <w:rsid w:val="00BB5019"/>
    <w:rsid w:val="00BB7BA4"/>
    <w:rsid w:val="00BC10E8"/>
    <w:rsid w:val="00BC48CF"/>
    <w:rsid w:val="00BC5B68"/>
    <w:rsid w:val="00BD1235"/>
    <w:rsid w:val="00BD2D25"/>
    <w:rsid w:val="00BD64D0"/>
    <w:rsid w:val="00BD6891"/>
    <w:rsid w:val="00BD7DF8"/>
    <w:rsid w:val="00BE0E8F"/>
    <w:rsid w:val="00BE1F7D"/>
    <w:rsid w:val="00BE5D29"/>
    <w:rsid w:val="00BE735D"/>
    <w:rsid w:val="00BF070C"/>
    <w:rsid w:val="00BF0F1B"/>
    <w:rsid w:val="00BF23A0"/>
    <w:rsid w:val="00BF3B0E"/>
    <w:rsid w:val="00BF4932"/>
    <w:rsid w:val="00BF5FC5"/>
    <w:rsid w:val="00BF6D37"/>
    <w:rsid w:val="00BF7079"/>
    <w:rsid w:val="00C0020F"/>
    <w:rsid w:val="00C0315A"/>
    <w:rsid w:val="00C035B0"/>
    <w:rsid w:val="00C06F7C"/>
    <w:rsid w:val="00C07690"/>
    <w:rsid w:val="00C077B7"/>
    <w:rsid w:val="00C10845"/>
    <w:rsid w:val="00C117A1"/>
    <w:rsid w:val="00C13F40"/>
    <w:rsid w:val="00C14669"/>
    <w:rsid w:val="00C155B1"/>
    <w:rsid w:val="00C15D80"/>
    <w:rsid w:val="00C16738"/>
    <w:rsid w:val="00C16BEC"/>
    <w:rsid w:val="00C172E2"/>
    <w:rsid w:val="00C20581"/>
    <w:rsid w:val="00C2329B"/>
    <w:rsid w:val="00C2530E"/>
    <w:rsid w:val="00C254C6"/>
    <w:rsid w:val="00C25E31"/>
    <w:rsid w:val="00C262F7"/>
    <w:rsid w:val="00C31105"/>
    <w:rsid w:val="00C34C76"/>
    <w:rsid w:val="00C35AAF"/>
    <w:rsid w:val="00C3792F"/>
    <w:rsid w:val="00C43521"/>
    <w:rsid w:val="00C4354D"/>
    <w:rsid w:val="00C45960"/>
    <w:rsid w:val="00C46F9B"/>
    <w:rsid w:val="00C47D15"/>
    <w:rsid w:val="00C52B8D"/>
    <w:rsid w:val="00C55D59"/>
    <w:rsid w:val="00C5664F"/>
    <w:rsid w:val="00C5685A"/>
    <w:rsid w:val="00C56F5F"/>
    <w:rsid w:val="00C56FAF"/>
    <w:rsid w:val="00C60D45"/>
    <w:rsid w:val="00C61F63"/>
    <w:rsid w:val="00C62C18"/>
    <w:rsid w:val="00C62D0F"/>
    <w:rsid w:val="00C63E62"/>
    <w:rsid w:val="00C642F3"/>
    <w:rsid w:val="00C64AA2"/>
    <w:rsid w:val="00C6643A"/>
    <w:rsid w:val="00C67ABA"/>
    <w:rsid w:val="00C704D9"/>
    <w:rsid w:val="00C71772"/>
    <w:rsid w:val="00C737ED"/>
    <w:rsid w:val="00C77E0A"/>
    <w:rsid w:val="00C83FBC"/>
    <w:rsid w:val="00C86C6F"/>
    <w:rsid w:val="00C87CDE"/>
    <w:rsid w:val="00C90FC3"/>
    <w:rsid w:val="00C91BC7"/>
    <w:rsid w:val="00C93C38"/>
    <w:rsid w:val="00CA0E22"/>
    <w:rsid w:val="00CA1ECB"/>
    <w:rsid w:val="00CA268D"/>
    <w:rsid w:val="00CA3232"/>
    <w:rsid w:val="00CA4F70"/>
    <w:rsid w:val="00CA511E"/>
    <w:rsid w:val="00CA5E74"/>
    <w:rsid w:val="00CB18B2"/>
    <w:rsid w:val="00CB19E5"/>
    <w:rsid w:val="00CB2235"/>
    <w:rsid w:val="00CB3D1E"/>
    <w:rsid w:val="00CB4CE0"/>
    <w:rsid w:val="00CB56DA"/>
    <w:rsid w:val="00CB7BB8"/>
    <w:rsid w:val="00CC0153"/>
    <w:rsid w:val="00CC0848"/>
    <w:rsid w:val="00CC169C"/>
    <w:rsid w:val="00CC52BA"/>
    <w:rsid w:val="00CC75C3"/>
    <w:rsid w:val="00CD0455"/>
    <w:rsid w:val="00CD069C"/>
    <w:rsid w:val="00CD1E06"/>
    <w:rsid w:val="00CD7917"/>
    <w:rsid w:val="00CD7B16"/>
    <w:rsid w:val="00CE0C1C"/>
    <w:rsid w:val="00CE22C7"/>
    <w:rsid w:val="00CE342C"/>
    <w:rsid w:val="00CE3D67"/>
    <w:rsid w:val="00CE71C8"/>
    <w:rsid w:val="00CF0CE5"/>
    <w:rsid w:val="00CF1C63"/>
    <w:rsid w:val="00CF31A5"/>
    <w:rsid w:val="00CF42BE"/>
    <w:rsid w:val="00CF5F5F"/>
    <w:rsid w:val="00CF75D1"/>
    <w:rsid w:val="00CF79A8"/>
    <w:rsid w:val="00D00449"/>
    <w:rsid w:val="00D006A8"/>
    <w:rsid w:val="00D02AC8"/>
    <w:rsid w:val="00D03EF2"/>
    <w:rsid w:val="00D04150"/>
    <w:rsid w:val="00D0508C"/>
    <w:rsid w:val="00D07270"/>
    <w:rsid w:val="00D10AD0"/>
    <w:rsid w:val="00D12667"/>
    <w:rsid w:val="00D15709"/>
    <w:rsid w:val="00D16239"/>
    <w:rsid w:val="00D16B75"/>
    <w:rsid w:val="00D20266"/>
    <w:rsid w:val="00D205C7"/>
    <w:rsid w:val="00D227B1"/>
    <w:rsid w:val="00D24954"/>
    <w:rsid w:val="00D26B39"/>
    <w:rsid w:val="00D27613"/>
    <w:rsid w:val="00D2779C"/>
    <w:rsid w:val="00D3046B"/>
    <w:rsid w:val="00D3098B"/>
    <w:rsid w:val="00D33F4D"/>
    <w:rsid w:val="00D40F9C"/>
    <w:rsid w:val="00D42211"/>
    <w:rsid w:val="00D44D9D"/>
    <w:rsid w:val="00D475FE"/>
    <w:rsid w:val="00D52551"/>
    <w:rsid w:val="00D53334"/>
    <w:rsid w:val="00D53C6A"/>
    <w:rsid w:val="00D541CF"/>
    <w:rsid w:val="00D54286"/>
    <w:rsid w:val="00D54571"/>
    <w:rsid w:val="00D57F60"/>
    <w:rsid w:val="00D6013C"/>
    <w:rsid w:val="00D7038F"/>
    <w:rsid w:val="00D70412"/>
    <w:rsid w:val="00D70910"/>
    <w:rsid w:val="00D741BC"/>
    <w:rsid w:val="00D74420"/>
    <w:rsid w:val="00D7463E"/>
    <w:rsid w:val="00D750F0"/>
    <w:rsid w:val="00D7592E"/>
    <w:rsid w:val="00D7627D"/>
    <w:rsid w:val="00D76878"/>
    <w:rsid w:val="00D77036"/>
    <w:rsid w:val="00D77D92"/>
    <w:rsid w:val="00D80D3F"/>
    <w:rsid w:val="00D81A94"/>
    <w:rsid w:val="00D81DA1"/>
    <w:rsid w:val="00D846F0"/>
    <w:rsid w:val="00D84F90"/>
    <w:rsid w:val="00D86ECA"/>
    <w:rsid w:val="00D96D23"/>
    <w:rsid w:val="00D97166"/>
    <w:rsid w:val="00D97362"/>
    <w:rsid w:val="00DA2314"/>
    <w:rsid w:val="00DA3F87"/>
    <w:rsid w:val="00DA524C"/>
    <w:rsid w:val="00DA64D7"/>
    <w:rsid w:val="00DA69C2"/>
    <w:rsid w:val="00DB43C1"/>
    <w:rsid w:val="00DB4551"/>
    <w:rsid w:val="00DB5CEB"/>
    <w:rsid w:val="00DB5FAA"/>
    <w:rsid w:val="00DB6E15"/>
    <w:rsid w:val="00DB7780"/>
    <w:rsid w:val="00DB7851"/>
    <w:rsid w:val="00DC15C5"/>
    <w:rsid w:val="00DC450B"/>
    <w:rsid w:val="00DC5853"/>
    <w:rsid w:val="00DC7881"/>
    <w:rsid w:val="00DD4FA6"/>
    <w:rsid w:val="00DD5BFD"/>
    <w:rsid w:val="00DD66A5"/>
    <w:rsid w:val="00DD74D4"/>
    <w:rsid w:val="00DD7FF9"/>
    <w:rsid w:val="00DE11D9"/>
    <w:rsid w:val="00DE1ACC"/>
    <w:rsid w:val="00DE1F7E"/>
    <w:rsid w:val="00DE204D"/>
    <w:rsid w:val="00DE2103"/>
    <w:rsid w:val="00DE6A3F"/>
    <w:rsid w:val="00DE6FC0"/>
    <w:rsid w:val="00DF0CAD"/>
    <w:rsid w:val="00DF1783"/>
    <w:rsid w:val="00DF3CFB"/>
    <w:rsid w:val="00DF4950"/>
    <w:rsid w:val="00DF52FD"/>
    <w:rsid w:val="00DF5C29"/>
    <w:rsid w:val="00DF5F2C"/>
    <w:rsid w:val="00DF61A6"/>
    <w:rsid w:val="00DF7088"/>
    <w:rsid w:val="00DF7F87"/>
    <w:rsid w:val="00E02026"/>
    <w:rsid w:val="00E0451F"/>
    <w:rsid w:val="00E0553A"/>
    <w:rsid w:val="00E0590C"/>
    <w:rsid w:val="00E06E13"/>
    <w:rsid w:val="00E07C12"/>
    <w:rsid w:val="00E10C39"/>
    <w:rsid w:val="00E147CF"/>
    <w:rsid w:val="00E1512C"/>
    <w:rsid w:val="00E16F0D"/>
    <w:rsid w:val="00E20877"/>
    <w:rsid w:val="00E24D13"/>
    <w:rsid w:val="00E260BC"/>
    <w:rsid w:val="00E30321"/>
    <w:rsid w:val="00E31116"/>
    <w:rsid w:val="00E31762"/>
    <w:rsid w:val="00E330E1"/>
    <w:rsid w:val="00E33B5C"/>
    <w:rsid w:val="00E35DC1"/>
    <w:rsid w:val="00E3707E"/>
    <w:rsid w:val="00E37D32"/>
    <w:rsid w:val="00E4134F"/>
    <w:rsid w:val="00E41CE7"/>
    <w:rsid w:val="00E4330A"/>
    <w:rsid w:val="00E43E22"/>
    <w:rsid w:val="00E442A1"/>
    <w:rsid w:val="00E44EA8"/>
    <w:rsid w:val="00E459C9"/>
    <w:rsid w:val="00E45E98"/>
    <w:rsid w:val="00E46CCB"/>
    <w:rsid w:val="00E478EB"/>
    <w:rsid w:val="00E50AD8"/>
    <w:rsid w:val="00E5135D"/>
    <w:rsid w:val="00E51C96"/>
    <w:rsid w:val="00E51D44"/>
    <w:rsid w:val="00E520ED"/>
    <w:rsid w:val="00E54EAD"/>
    <w:rsid w:val="00E55346"/>
    <w:rsid w:val="00E55986"/>
    <w:rsid w:val="00E55EB7"/>
    <w:rsid w:val="00E57C6A"/>
    <w:rsid w:val="00E603DA"/>
    <w:rsid w:val="00E606DC"/>
    <w:rsid w:val="00E6228F"/>
    <w:rsid w:val="00E64D88"/>
    <w:rsid w:val="00E652D3"/>
    <w:rsid w:val="00E6725F"/>
    <w:rsid w:val="00E678F9"/>
    <w:rsid w:val="00E751A3"/>
    <w:rsid w:val="00E7532E"/>
    <w:rsid w:val="00E755FC"/>
    <w:rsid w:val="00E75BF1"/>
    <w:rsid w:val="00E76418"/>
    <w:rsid w:val="00E76DFD"/>
    <w:rsid w:val="00E77ADA"/>
    <w:rsid w:val="00E80B30"/>
    <w:rsid w:val="00E81DB8"/>
    <w:rsid w:val="00E827BD"/>
    <w:rsid w:val="00E842B3"/>
    <w:rsid w:val="00E85CFA"/>
    <w:rsid w:val="00E9008A"/>
    <w:rsid w:val="00E91FBF"/>
    <w:rsid w:val="00E9212B"/>
    <w:rsid w:val="00E9259A"/>
    <w:rsid w:val="00E94C79"/>
    <w:rsid w:val="00E9793B"/>
    <w:rsid w:val="00EA1EFD"/>
    <w:rsid w:val="00EB1102"/>
    <w:rsid w:val="00EB146F"/>
    <w:rsid w:val="00EB362B"/>
    <w:rsid w:val="00EB519C"/>
    <w:rsid w:val="00EC13B9"/>
    <w:rsid w:val="00EC1AA6"/>
    <w:rsid w:val="00EC28D4"/>
    <w:rsid w:val="00EC4C58"/>
    <w:rsid w:val="00EC5895"/>
    <w:rsid w:val="00EC604D"/>
    <w:rsid w:val="00EC6B56"/>
    <w:rsid w:val="00EC6BB2"/>
    <w:rsid w:val="00EC7A87"/>
    <w:rsid w:val="00ED03DA"/>
    <w:rsid w:val="00ED101A"/>
    <w:rsid w:val="00ED3354"/>
    <w:rsid w:val="00ED6105"/>
    <w:rsid w:val="00ED6B57"/>
    <w:rsid w:val="00ED77BC"/>
    <w:rsid w:val="00EE0CBE"/>
    <w:rsid w:val="00EE244B"/>
    <w:rsid w:val="00EE40CE"/>
    <w:rsid w:val="00EE416F"/>
    <w:rsid w:val="00EE6793"/>
    <w:rsid w:val="00EE6F48"/>
    <w:rsid w:val="00EE7D88"/>
    <w:rsid w:val="00EF2A13"/>
    <w:rsid w:val="00EF2E83"/>
    <w:rsid w:val="00EF32C7"/>
    <w:rsid w:val="00EF4936"/>
    <w:rsid w:val="00EF611D"/>
    <w:rsid w:val="00EF679D"/>
    <w:rsid w:val="00EF70B3"/>
    <w:rsid w:val="00F0093F"/>
    <w:rsid w:val="00F02864"/>
    <w:rsid w:val="00F02E6A"/>
    <w:rsid w:val="00F03623"/>
    <w:rsid w:val="00F04CD9"/>
    <w:rsid w:val="00F05070"/>
    <w:rsid w:val="00F0514D"/>
    <w:rsid w:val="00F052E9"/>
    <w:rsid w:val="00F05D71"/>
    <w:rsid w:val="00F05DAB"/>
    <w:rsid w:val="00F0624E"/>
    <w:rsid w:val="00F06A31"/>
    <w:rsid w:val="00F0724D"/>
    <w:rsid w:val="00F10622"/>
    <w:rsid w:val="00F10A0B"/>
    <w:rsid w:val="00F11DFA"/>
    <w:rsid w:val="00F137C0"/>
    <w:rsid w:val="00F13A08"/>
    <w:rsid w:val="00F13D9F"/>
    <w:rsid w:val="00F20569"/>
    <w:rsid w:val="00F20D67"/>
    <w:rsid w:val="00F2524C"/>
    <w:rsid w:val="00F26851"/>
    <w:rsid w:val="00F3253E"/>
    <w:rsid w:val="00F32A99"/>
    <w:rsid w:val="00F33BC2"/>
    <w:rsid w:val="00F33F38"/>
    <w:rsid w:val="00F34141"/>
    <w:rsid w:val="00F34DB8"/>
    <w:rsid w:val="00F36D08"/>
    <w:rsid w:val="00F37730"/>
    <w:rsid w:val="00F37E3A"/>
    <w:rsid w:val="00F40AC3"/>
    <w:rsid w:val="00F41FA8"/>
    <w:rsid w:val="00F42B14"/>
    <w:rsid w:val="00F43F94"/>
    <w:rsid w:val="00F510D7"/>
    <w:rsid w:val="00F523F5"/>
    <w:rsid w:val="00F52CBE"/>
    <w:rsid w:val="00F5337A"/>
    <w:rsid w:val="00F5367F"/>
    <w:rsid w:val="00F53C25"/>
    <w:rsid w:val="00F543B2"/>
    <w:rsid w:val="00F56283"/>
    <w:rsid w:val="00F563D9"/>
    <w:rsid w:val="00F568BD"/>
    <w:rsid w:val="00F56B21"/>
    <w:rsid w:val="00F5722C"/>
    <w:rsid w:val="00F572E4"/>
    <w:rsid w:val="00F623AE"/>
    <w:rsid w:val="00F63E45"/>
    <w:rsid w:val="00F65D11"/>
    <w:rsid w:val="00F66514"/>
    <w:rsid w:val="00F66685"/>
    <w:rsid w:val="00F67151"/>
    <w:rsid w:val="00F704E4"/>
    <w:rsid w:val="00F7144D"/>
    <w:rsid w:val="00F7277B"/>
    <w:rsid w:val="00F728E6"/>
    <w:rsid w:val="00F742DE"/>
    <w:rsid w:val="00F75120"/>
    <w:rsid w:val="00F75917"/>
    <w:rsid w:val="00F760D2"/>
    <w:rsid w:val="00F76975"/>
    <w:rsid w:val="00F77FCE"/>
    <w:rsid w:val="00F8143A"/>
    <w:rsid w:val="00F8144F"/>
    <w:rsid w:val="00F8210A"/>
    <w:rsid w:val="00F8337F"/>
    <w:rsid w:val="00F85DD2"/>
    <w:rsid w:val="00F85E61"/>
    <w:rsid w:val="00F86E5B"/>
    <w:rsid w:val="00F87A19"/>
    <w:rsid w:val="00F8D405"/>
    <w:rsid w:val="00F92F78"/>
    <w:rsid w:val="00F93A3A"/>
    <w:rsid w:val="00F93BD5"/>
    <w:rsid w:val="00F943B4"/>
    <w:rsid w:val="00F94574"/>
    <w:rsid w:val="00F949C4"/>
    <w:rsid w:val="00F957C2"/>
    <w:rsid w:val="00F96439"/>
    <w:rsid w:val="00F96F1D"/>
    <w:rsid w:val="00F9AFDE"/>
    <w:rsid w:val="00FA0531"/>
    <w:rsid w:val="00FA122A"/>
    <w:rsid w:val="00FA1FE0"/>
    <w:rsid w:val="00FA5AFD"/>
    <w:rsid w:val="00FA716B"/>
    <w:rsid w:val="00FA7DF2"/>
    <w:rsid w:val="00FB434A"/>
    <w:rsid w:val="00FB54A7"/>
    <w:rsid w:val="00FB5527"/>
    <w:rsid w:val="00FB60F6"/>
    <w:rsid w:val="00FB7FB9"/>
    <w:rsid w:val="00FC2CC3"/>
    <w:rsid w:val="00FC2DB4"/>
    <w:rsid w:val="00FC2EF1"/>
    <w:rsid w:val="00FC36BC"/>
    <w:rsid w:val="00FC508B"/>
    <w:rsid w:val="00FC70E6"/>
    <w:rsid w:val="00FD0440"/>
    <w:rsid w:val="00FD23B2"/>
    <w:rsid w:val="00FD251F"/>
    <w:rsid w:val="00FD5951"/>
    <w:rsid w:val="00FE19DA"/>
    <w:rsid w:val="00FE4181"/>
    <w:rsid w:val="00FE6B94"/>
    <w:rsid w:val="00FE6DDD"/>
    <w:rsid w:val="00FE750E"/>
    <w:rsid w:val="00FF24A6"/>
    <w:rsid w:val="00FF2A50"/>
    <w:rsid w:val="00FF2D79"/>
    <w:rsid w:val="00FF4180"/>
    <w:rsid w:val="00FF422E"/>
    <w:rsid w:val="00FF597C"/>
    <w:rsid w:val="00FF6427"/>
    <w:rsid w:val="00FF70EA"/>
    <w:rsid w:val="01003955"/>
    <w:rsid w:val="010BE6D4"/>
    <w:rsid w:val="010E4A4D"/>
    <w:rsid w:val="010FFE9D"/>
    <w:rsid w:val="011AAF91"/>
    <w:rsid w:val="011FBD61"/>
    <w:rsid w:val="01229881"/>
    <w:rsid w:val="014EB2B4"/>
    <w:rsid w:val="01521923"/>
    <w:rsid w:val="0154555E"/>
    <w:rsid w:val="015B0B9E"/>
    <w:rsid w:val="01688991"/>
    <w:rsid w:val="01869CB1"/>
    <w:rsid w:val="01890701"/>
    <w:rsid w:val="018B158A"/>
    <w:rsid w:val="01998DD3"/>
    <w:rsid w:val="01A51CE4"/>
    <w:rsid w:val="01B1BCDF"/>
    <w:rsid w:val="01C7DF4B"/>
    <w:rsid w:val="01D922D5"/>
    <w:rsid w:val="01E194CF"/>
    <w:rsid w:val="01E28E0A"/>
    <w:rsid w:val="01E61013"/>
    <w:rsid w:val="0201F272"/>
    <w:rsid w:val="020F51FD"/>
    <w:rsid w:val="0243800B"/>
    <w:rsid w:val="02445874"/>
    <w:rsid w:val="02490AFC"/>
    <w:rsid w:val="024EC8BD"/>
    <w:rsid w:val="02605AFE"/>
    <w:rsid w:val="02666246"/>
    <w:rsid w:val="0269CF49"/>
    <w:rsid w:val="026D65B6"/>
    <w:rsid w:val="026DB355"/>
    <w:rsid w:val="026E8B29"/>
    <w:rsid w:val="027EC635"/>
    <w:rsid w:val="029056A8"/>
    <w:rsid w:val="02A0F9E1"/>
    <w:rsid w:val="02B038EF"/>
    <w:rsid w:val="02BFB094"/>
    <w:rsid w:val="02C29B5D"/>
    <w:rsid w:val="02E0B5DC"/>
    <w:rsid w:val="02E69299"/>
    <w:rsid w:val="0304A5E1"/>
    <w:rsid w:val="03155935"/>
    <w:rsid w:val="03166205"/>
    <w:rsid w:val="031D5612"/>
    <w:rsid w:val="034399FD"/>
    <w:rsid w:val="034E9EB9"/>
    <w:rsid w:val="0350E455"/>
    <w:rsid w:val="03512716"/>
    <w:rsid w:val="03598E30"/>
    <w:rsid w:val="0369BC98"/>
    <w:rsid w:val="036AC8BA"/>
    <w:rsid w:val="0375EAEA"/>
    <w:rsid w:val="037A2C7A"/>
    <w:rsid w:val="037A88C6"/>
    <w:rsid w:val="037B425E"/>
    <w:rsid w:val="038536ED"/>
    <w:rsid w:val="038B94FF"/>
    <w:rsid w:val="038F4CE1"/>
    <w:rsid w:val="039955AD"/>
    <w:rsid w:val="039A24DB"/>
    <w:rsid w:val="039C0CA1"/>
    <w:rsid w:val="039EB950"/>
    <w:rsid w:val="03A77A50"/>
    <w:rsid w:val="03B2F9B9"/>
    <w:rsid w:val="03B5BBF1"/>
    <w:rsid w:val="03C452B2"/>
    <w:rsid w:val="03CD3D07"/>
    <w:rsid w:val="03D39E12"/>
    <w:rsid w:val="03F61FA8"/>
    <w:rsid w:val="03F848DF"/>
    <w:rsid w:val="0406608F"/>
    <w:rsid w:val="041F335E"/>
    <w:rsid w:val="0422CA4A"/>
    <w:rsid w:val="042C9C4A"/>
    <w:rsid w:val="043CE103"/>
    <w:rsid w:val="043E0F11"/>
    <w:rsid w:val="043E5E88"/>
    <w:rsid w:val="0445EB0F"/>
    <w:rsid w:val="044660CD"/>
    <w:rsid w:val="0453FE05"/>
    <w:rsid w:val="046350FE"/>
    <w:rsid w:val="047927B2"/>
    <w:rsid w:val="047B224E"/>
    <w:rsid w:val="047D37FB"/>
    <w:rsid w:val="048CDFFF"/>
    <w:rsid w:val="0491A094"/>
    <w:rsid w:val="04950C30"/>
    <w:rsid w:val="04A51D82"/>
    <w:rsid w:val="04AED574"/>
    <w:rsid w:val="04B3AF88"/>
    <w:rsid w:val="04BE3D73"/>
    <w:rsid w:val="04C07769"/>
    <w:rsid w:val="04C73DC4"/>
    <w:rsid w:val="04D0A456"/>
    <w:rsid w:val="04D23AD1"/>
    <w:rsid w:val="04EF5E4F"/>
    <w:rsid w:val="04F7AD2A"/>
    <w:rsid w:val="051577C4"/>
    <w:rsid w:val="0560F574"/>
    <w:rsid w:val="0564F6C5"/>
    <w:rsid w:val="05A62455"/>
    <w:rsid w:val="05A98543"/>
    <w:rsid w:val="05BEFCD6"/>
    <w:rsid w:val="05C890A2"/>
    <w:rsid w:val="05CAC3F7"/>
    <w:rsid w:val="05D3453B"/>
    <w:rsid w:val="05D6BBF2"/>
    <w:rsid w:val="05E282D7"/>
    <w:rsid w:val="05E2CF52"/>
    <w:rsid w:val="05E698D0"/>
    <w:rsid w:val="05E90874"/>
    <w:rsid w:val="05FCD830"/>
    <w:rsid w:val="05FEE300"/>
    <w:rsid w:val="060B3E8C"/>
    <w:rsid w:val="060E2275"/>
    <w:rsid w:val="06193EDA"/>
    <w:rsid w:val="0629CA52"/>
    <w:rsid w:val="064D30A7"/>
    <w:rsid w:val="066E5F09"/>
    <w:rsid w:val="0673334D"/>
    <w:rsid w:val="06788E07"/>
    <w:rsid w:val="067E5369"/>
    <w:rsid w:val="068254E0"/>
    <w:rsid w:val="06865140"/>
    <w:rsid w:val="0686AF1B"/>
    <w:rsid w:val="0689D80E"/>
    <w:rsid w:val="068A2315"/>
    <w:rsid w:val="06A6543C"/>
    <w:rsid w:val="06B7407A"/>
    <w:rsid w:val="06C3EB55"/>
    <w:rsid w:val="06C90350"/>
    <w:rsid w:val="06DC02C8"/>
    <w:rsid w:val="06EB79F4"/>
    <w:rsid w:val="0703AC94"/>
    <w:rsid w:val="070B12C3"/>
    <w:rsid w:val="07162B1A"/>
    <w:rsid w:val="072DFDD3"/>
    <w:rsid w:val="0734E3A7"/>
    <w:rsid w:val="0735521C"/>
    <w:rsid w:val="07460F1E"/>
    <w:rsid w:val="0755F023"/>
    <w:rsid w:val="07598591"/>
    <w:rsid w:val="0764DAF0"/>
    <w:rsid w:val="076806C2"/>
    <w:rsid w:val="076B3A0D"/>
    <w:rsid w:val="07704DBA"/>
    <w:rsid w:val="078F4FD1"/>
    <w:rsid w:val="07963557"/>
    <w:rsid w:val="0799AE80"/>
    <w:rsid w:val="079A252E"/>
    <w:rsid w:val="079A8D19"/>
    <w:rsid w:val="07A2D39D"/>
    <w:rsid w:val="07A593EC"/>
    <w:rsid w:val="07AE2E70"/>
    <w:rsid w:val="07B4701F"/>
    <w:rsid w:val="07C57D84"/>
    <w:rsid w:val="07C9F4D5"/>
    <w:rsid w:val="07E51570"/>
    <w:rsid w:val="07EA16A1"/>
    <w:rsid w:val="07EDBAD5"/>
    <w:rsid w:val="07F92578"/>
    <w:rsid w:val="07FD8E9A"/>
    <w:rsid w:val="0804E5F3"/>
    <w:rsid w:val="080566A3"/>
    <w:rsid w:val="0806E736"/>
    <w:rsid w:val="0808FD10"/>
    <w:rsid w:val="080F7A71"/>
    <w:rsid w:val="0816FFA6"/>
    <w:rsid w:val="0835B5B8"/>
    <w:rsid w:val="083F7584"/>
    <w:rsid w:val="08430C6A"/>
    <w:rsid w:val="084F7D4F"/>
    <w:rsid w:val="086AF7EB"/>
    <w:rsid w:val="087914E5"/>
    <w:rsid w:val="08855F9A"/>
    <w:rsid w:val="0888C12E"/>
    <w:rsid w:val="088F80BE"/>
    <w:rsid w:val="089731B5"/>
    <w:rsid w:val="089836B0"/>
    <w:rsid w:val="089844ED"/>
    <w:rsid w:val="08A896B1"/>
    <w:rsid w:val="08AEF7F8"/>
    <w:rsid w:val="08C72CB3"/>
    <w:rsid w:val="08D8E59A"/>
    <w:rsid w:val="08E80201"/>
    <w:rsid w:val="08EB9966"/>
    <w:rsid w:val="08EF4C94"/>
    <w:rsid w:val="08F65A13"/>
    <w:rsid w:val="08F799CC"/>
    <w:rsid w:val="08FD50E7"/>
    <w:rsid w:val="09110875"/>
    <w:rsid w:val="09146C20"/>
    <w:rsid w:val="091EE63F"/>
    <w:rsid w:val="09201434"/>
    <w:rsid w:val="09290846"/>
    <w:rsid w:val="0937B73F"/>
    <w:rsid w:val="095D3EEB"/>
    <w:rsid w:val="0968CEBD"/>
    <w:rsid w:val="0979EBA7"/>
    <w:rsid w:val="09952DB8"/>
    <w:rsid w:val="09C6717B"/>
    <w:rsid w:val="09D308CF"/>
    <w:rsid w:val="09D3FA41"/>
    <w:rsid w:val="09E060E4"/>
    <w:rsid w:val="09EEEEAB"/>
    <w:rsid w:val="0A1D6D74"/>
    <w:rsid w:val="0A202328"/>
    <w:rsid w:val="0A227178"/>
    <w:rsid w:val="0A26F602"/>
    <w:rsid w:val="0A3734BA"/>
    <w:rsid w:val="0A4A6CCE"/>
    <w:rsid w:val="0A5AA6F3"/>
    <w:rsid w:val="0A5D4C68"/>
    <w:rsid w:val="0A6BC5B3"/>
    <w:rsid w:val="0A756837"/>
    <w:rsid w:val="0A7D8C9D"/>
    <w:rsid w:val="0A7EE971"/>
    <w:rsid w:val="0AA78F19"/>
    <w:rsid w:val="0AC1F779"/>
    <w:rsid w:val="0AC9B80E"/>
    <w:rsid w:val="0AE98522"/>
    <w:rsid w:val="0AEA63D2"/>
    <w:rsid w:val="0B02415B"/>
    <w:rsid w:val="0B21D9C8"/>
    <w:rsid w:val="0B279815"/>
    <w:rsid w:val="0B2EE465"/>
    <w:rsid w:val="0B2F7343"/>
    <w:rsid w:val="0B326A78"/>
    <w:rsid w:val="0B4A5315"/>
    <w:rsid w:val="0B4BC923"/>
    <w:rsid w:val="0B602E0B"/>
    <w:rsid w:val="0B617C54"/>
    <w:rsid w:val="0B653012"/>
    <w:rsid w:val="0B675E69"/>
    <w:rsid w:val="0B6D7D08"/>
    <w:rsid w:val="0B71B045"/>
    <w:rsid w:val="0B8C14EB"/>
    <w:rsid w:val="0B8DEA58"/>
    <w:rsid w:val="0B924110"/>
    <w:rsid w:val="0B9C6F74"/>
    <w:rsid w:val="0BB93DD5"/>
    <w:rsid w:val="0BD19666"/>
    <w:rsid w:val="0BD7F92C"/>
    <w:rsid w:val="0BDA32F0"/>
    <w:rsid w:val="0BE01CA5"/>
    <w:rsid w:val="0BF9B671"/>
    <w:rsid w:val="0BFBB812"/>
    <w:rsid w:val="0BFBF50B"/>
    <w:rsid w:val="0BFFD0C7"/>
    <w:rsid w:val="0C110B9E"/>
    <w:rsid w:val="0C2623ED"/>
    <w:rsid w:val="0C3808B5"/>
    <w:rsid w:val="0C4C7500"/>
    <w:rsid w:val="0C57FFCA"/>
    <w:rsid w:val="0C667996"/>
    <w:rsid w:val="0C6FCEB6"/>
    <w:rsid w:val="0C79B896"/>
    <w:rsid w:val="0C82182A"/>
    <w:rsid w:val="0C9862C8"/>
    <w:rsid w:val="0CA71DA1"/>
    <w:rsid w:val="0CC0150B"/>
    <w:rsid w:val="0CC98CD7"/>
    <w:rsid w:val="0CCAB4C6"/>
    <w:rsid w:val="0CD4E64F"/>
    <w:rsid w:val="0CE30638"/>
    <w:rsid w:val="0CE43E1D"/>
    <w:rsid w:val="0CE69C6A"/>
    <w:rsid w:val="0CEF0450"/>
    <w:rsid w:val="0D10E144"/>
    <w:rsid w:val="0D17307F"/>
    <w:rsid w:val="0D1AF1F2"/>
    <w:rsid w:val="0D3748B5"/>
    <w:rsid w:val="0D3E690E"/>
    <w:rsid w:val="0D423AC9"/>
    <w:rsid w:val="0D4286B3"/>
    <w:rsid w:val="0D43092C"/>
    <w:rsid w:val="0D479F57"/>
    <w:rsid w:val="0D4862EB"/>
    <w:rsid w:val="0D551B9E"/>
    <w:rsid w:val="0D670801"/>
    <w:rsid w:val="0D69CD7A"/>
    <w:rsid w:val="0D7485E5"/>
    <w:rsid w:val="0D856709"/>
    <w:rsid w:val="0D94FCA9"/>
    <w:rsid w:val="0DAD6EB8"/>
    <w:rsid w:val="0DCF1D04"/>
    <w:rsid w:val="0DD76B77"/>
    <w:rsid w:val="0DE84561"/>
    <w:rsid w:val="0DFBBB23"/>
    <w:rsid w:val="0E229333"/>
    <w:rsid w:val="0E244647"/>
    <w:rsid w:val="0E2DF27F"/>
    <w:rsid w:val="0E2F625C"/>
    <w:rsid w:val="0E315DA8"/>
    <w:rsid w:val="0E352342"/>
    <w:rsid w:val="0E5F8F63"/>
    <w:rsid w:val="0E668527"/>
    <w:rsid w:val="0E6D5130"/>
    <w:rsid w:val="0E6EBFDA"/>
    <w:rsid w:val="0E746E92"/>
    <w:rsid w:val="0E924574"/>
    <w:rsid w:val="0E94F2C6"/>
    <w:rsid w:val="0EC9E1D2"/>
    <w:rsid w:val="0ED94BC2"/>
    <w:rsid w:val="0EEA9A63"/>
    <w:rsid w:val="0EEDCA6D"/>
    <w:rsid w:val="0EF0DE97"/>
    <w:rsid w:val="0EF2D6D5"/>
    <w:rsid w:val="0EF4AC38"/>
    <w:rsid w:val="0EF74A8F"/>
    <w:rsid w:val="0EFA9C54"/>
    <w:rsid w:val="0EFC7E03"/>
    <w:rsid w:val="0F00BF75"/>
    <w:rsid w:val="0F191FA9"/>
    <w:rsid w:val="0F1CB3EA"/>
    <w:rsid w:val="0F2C2F9C"/>
    <w:rsid w:val="0F37F0FB"/>
    <w:rsid w:val="0F4A1225"/>
    <w:rsid w:val="0F57AA1A"/>
    <w:rsid w:val="0F64A0E1"/>
    <w:rsid w:val="0F747FF1"/>
    <w:rsid w:val="0F77E488"/>
    <w:rsid w:val="0F8D6556"/>
    <w:rsid w:val="0F9B683F"/>
    <w:rsid w:val="0FA8BE26"/>
    <w:rsid w:val="0FBA047D"/>
    <w:rsid w:val="0FC1913D"/>
    <w:rsid w:val="0FC7C252"/>
    <w:rsid w:val="0FCEB35F"/>
    <w:rsid w:val="0FD0F3A3"/>
    <w:rsid w:val="0FD5C47B"/>
    <w:rsid w:val="0FE224DE"/>
    <w:rsid w:val="0FE50309"/>
    <w:rsid w:val="0FF2C6D5"/>
    <w:rsid w:val="1001877A"/>
    <w:rsid w:val="10204A43"/>
    <w:rsid w:val="1026D0F3"/>
    <w:rsid w:val="10386D23"/>
    <w:rsid w:val="10452168"/>
    <w:rsid w:val="104E3CE3"/>
    <w:rsid w:val="1051529E"/>
    <w:rsid w:val="1058224E"/>
    <w:rsid w:val="1059A6FE"/>
    <w:rsid w:val="107EF320"/>
    <w:rsid w:val="1080B51F"/>
    <w:rsid w:val="109703A7"/>
    <w:rsid w:val="109EB418"/>
    <w:rsid w:val="10A2A494"/>
    <w:rsid w:val="10AB3FE9"/>
    <w:rsid w:val="10B3A896"/>
    <w:rsid w:val="10BAC5D6"/>
    <w:rsid w:val="10CC81E0"/>
    <w:rsid w:val="10D4B7D4"/>
    <w:rsid w:val="10D99272"/>
    <w:rsid w:val="10DCF01E"/>
    <w:rsid w:val="10E424CD"/>
    <w:rsid w:val="10F1CF63"/>
    <w:rsid w:val="11073B00"/>
    <w:rsid w:val="111A9C5D"/>
    <w:rsid w:val="11304E72"/>
    <w:rsid w:val="113C60F0"/>
    <w:rsid w:val="115B32C7"/>
    <w:rsid w:val="115B6D64"/>
    <w:rsid w:val="11672B42"/>
    <w:rsid w:val="116A0273"/>
    <w:rsid w:val="116CC404"/>
    <w:rsid w:val="11799E51"/>
    <w:rsid w:val="118AFDBD"/>
    <w:rsid w:val="118E5BD7"/>
    <w:rsid w:val="118FAE4F"/>
    <w:rsid w:val="1194A11F"/>
    <w:rsid w:val="11950627"/>
    <w:rsid w:val="11A98662"/>
    <w:rsid w:val="11BCB1B9"/>
    <w:rsid w:val="11D22F7C"/>
    <w:rsid w:val="11F39724"/>
    <w:rsid w:val="1211DA31"/>
    <w:rsid w:val="122243A6"/>
    <w:rsid w:val="1226D6EC"/>
    <w:rsid w:val="1230092E"/>
    <w:rsid w:val="125A880D"/>
    <w:rsid w:val="12612EA0"/>
    <w:rsid w:val="1268D58F"/>
    <w:rsid w:val="127F5726"/>
    <w:rsid w:val="1281B7FC"/>
    <w:rsid w:val="1291DB8D"/>
    <w:rsid w:val="1292B6E9"/>
    <w:rsid w:val="12982FA1"/>
    <w:rsid w:val="12A28E27"/>
    <w:rsid w:val="12A439C1"/>
    <w:rsid w:val="12C65061"/>
    <w:rsid w:val="12D0D73B"/>
    <w:rsid w:val="12D3C539"/>
    <w:rsid w:val="12D946C2"/>
    <w:rsid w:val="12D9BB46"/>
    <w:rsid w:val="12E103F9"/>
    <w:rsid w:val="12EC5EA9"/>
    <w:rsid w:val="12FC3222"/>
    <w:rsid w:val="12FD9702"/>
    <w:rsid w:val="1309C25A"/>
    <w:rsid w:val="13125C9E"/>
    <w:rsid w:val="131600EA"/>
    <w:rsid w:val="13173870"/>
    <w:rsid w:val="132334A9"/>
    <w:rsid w:val="132C01A7"/>
    <w:rsid w:val="133E6657"/>
    <w:rsid w:val="1350BB6F"/>
    <w:rsid w:val="1359261B"/>
    <w:rsid w:val="135AEDF3"/>
    <w:rsid w:val="13608D89"/>
    <w:rsid w:val="136A03F7"/>
    <w:rsid w:val="138D61DC"/>
    <w:rsid w:val="139147C0"/>
    <w:rsid w:val="13946F37"/>
    <w:rsid w:val="1395A2E4"/>
    <w:rsid w:val="13995609"/>
    <w:rsid w:val="13996F9A"/>
    <w:rsid w:val="13AF7977"/>
    <w:rsid w:val="13C1EDDE"/>
    <w:rsid w:val="13C68CFF"/>
    <w:rsid w:val="13CC1020"/>
    <w:rsid w:val="13CF0738"/>
    <w:rsid w:val="13ED6431"/>
    <w:rsid w:val="13FCD99B"/>
    <w:rsid w:val="13FE01F7"/>
    <w:rsid w:val="1402840F"/>
    <w:rsid w:val="141109A3"/>
    <w:rsid w:val="142B57B0"/>
    <w:rsid w:val="1434778E"/>
    <w:rsid w:val="14496E74"/>
    <w:rsid w:val="145F5FD3"/>
    <w:rsid w:val="146198E6"/>
    <w:rsid w:val="146AB461"/>
    <w:rsid w:val="14741EA0"/>
    <w:rsid w:val="14767A0D"/>
    <w:rsid w:val="1478C900"/>
    <w:rsid w:val="147E10A5"/>
    <w:rsid w:val="1488A52B"/>
    <w:rsid w:val="148CBF30"/>
    <w:rsid w:val="149BEEE9"/>
    <w:rsid w:val="14A464C6"/>
    <w:rsid w:val="14A7AB5B"/>
    <w:rsid w:val="14AB88F9"/>
    <w:rsid w:val="14BC89F2"/>
    <w:rsid w:val="14C65141"/>
    <w:rsid w:val="14D60734"/>
    <w:rsid w:val="14D85E67"/>
    <w:rsid w:val="14DC4BDF"/>
    <w:rsid w:val="14E742AF"/>
    <w:rsid w:val="14F5914C"/>
    <w:rsid w:val="14FB01AB"/>
    <w:rsid w:val="150214CE"/>
    <w:rsid w:val="150E11A2"/>
    <w:rsid w:val="15325B58"/>
    <w:rsid w:val="153445F6"/>
    <w:rsid w:val="15401A56"/>
    <w:rsid w:val="155558A0"/>
    <w:rsid w:val="15588C9B"/>
    <w:rsid w:val="156408A0"/>
    <w:rsid w:val="1572056E"/>
    <w:rsid w:val="15820029"/>
    <w:rsid w:val="15929880"/>
    <w:rsid w:val="1595773B"/>
    <w:rsid w:val="15A10CEE"/>
    <w:rsid w:val="15A5B5F3"/>
    <w:rsid w:val="15A702E8"/>
    <w:rsid w:val="15CBA996"/>
    <w:rsid w:val="15D71EF9"/>
    <w:rsid w:val="15FB20AD"/>
    <w:rsid w:val="160B80A3"/>
    <w:rsid w:val="1614CD25"/>
    <w:rsid w:val="1615EB8E"/>
    <w:rsid w:val="1620CCA2"/>
    <w:rsid w:val="163078B2"/>
    <w:rsid w:val="1630D7C0"/>
    <w:rsid w:val="1633B6E0"/>
    <w:rsid w:val="163C92D4"/>
    <w:rsid w:val="1645A904"/>
    <w:rsid w:val="1645EB3E"/>
    <w:rsid w:val="16471976"/>
    <w:rsid w:val="164EE5E1"/>
    <w:rsid w:val="165E75AF"/>
    <w:rsid w:val="16764925"/>
    <w:rsid w:val="169A80CA"/>
    <w:rsid w:val="16A074E5"/>
    <w:rsid w:val="16A7F4CB"/>
    <w:rsid w:val="16AB1AAF"/>
    <w:rsid w:val="16CC64CD"/>
    <w:rsid w:val="16D4C229"/>
    <w:rsid w:val="16E2ECE6"/>
    <w:rsid w:val="16E73141"/>
    <w:rsid w:val="16F6A6AB"/>
    <w:rsid w:val="16FEE0D5"/>
    <w:rsid w:val="1700BC81"/>
    <w:rsid w:val="170F9C37"/>
    <w:rsid w:val="1742F24E"/>
    <w:rsid w:val="17497C01"/>
    <w:rsid w:val="174E9DDE"/>
    <w:rsid w:val="1750BFE2"/>
    <w:rsid w:val="175DA826"/>
    <w:rsid w:val="176DC5E9"/>
    <w:rsid w:val="17CBF8A6"/>
    <w:rsid w:val="17D4F791"/>
    <w:rsid w:val="17E48A5E"/>
    <w:rsid w:val="17F077B3"/>
    <w:rsid w:val="17F6F1B1"/>
    <w:rsid w:val="17FD82DD"/>
    <w:rsid w:val="180156CF"/>
    <w:rsid w:val="180570E6"/>
    <w:rsid w:val="182390D0"/>
    <w:rsid w:val="18267028"/>
    <w:rsid w:val="184381CB"/>
    <w:rsid w:val="18478BD0"/>
    <w:rsid w:val="18551DA3"/>
    <w:rsid w:val="18597478"/>
    <w:rsid w:val="185D0F5A"/>
    <w:rsid w:val="1862525C"/>
    <w:rsid w:val="1864E6AE"/>
    <w:rsid w:val="187023C4"/>
    <w:rsid w:val="187637B7"/>
    <w:rsid w:val="189916C5"/>
    <w:rsid w:val="189D16C7"/>
    <w:rsid w:val="189F2113"/>
    <w:rsid w:val="18ACBA5A"/>
    <w:rsid w:val="18BCCCD5"/>
    <w:rsid w:val="18C00727"/>
    <w:rsid w:val="18C7DAF5"/>
    <w:rsid w:val="18C9EB36"/>
    <w:rsid w:val="18D29D8E"/>
    <w:rsid w:val="18D6E11B"/>
    <w:rsid w:val="18D9DC9E"/>
    <w:rsid w:val="18EFA6B5"/>
    <w:rsid w:val="18F9D452"/>
    <w:rsid w:val="18FD5613"/>
    <w:rsid w:val="18FEF0DF"/>
    <w:rsid w:val="190F663D"/>
    <w:rsid w:val="190F9D58"/>
    <w:rsid w:val="19228B0D"/>
    <w:rsid w:val="1924FD27"/>
    <w:rsid w:val="192632AB"/>
    <w:rsid w:val="19413153"/>
    <w:rsid w:val="1941BD75"/>
    <w:rsid w:val="194AB02E"/>
    <w:rsid w:val="194D1196"/>
    <w:rsid w:val="195AD337"/>
    <w:rsid w:val="199262F1"/>
    <w:rsid w:val="1999268F"/>
    <w:rsid w:val="19A4D070"/>
    <w:rsid w:val="19AF8F13"/>
    <w:rsid w:val="19B6778C"/>
    <w:rsid w:val="19B8C527"/>
    <w:rsid w:val="19BCB7A3"/>
    <w:rsid w:val="19BFF6FE"/>
    <w:rsid w:val="19C7DBAF"/>
    <w:rsid w:val="19CA17A0"/>
    <w:rsid w:val="19CE109C"/>
    <w:rsid w:val="19D20D71"/>
    <w:rsid w:val="19F09388"/>
    <w:rsid w:val="19F3C564"/>
    <w:rsid w:val="19F65D70"/>
    <w:rsid w:val="19F90523"/>
    <w:rsid w:val="19FA5884"/>
    <w:rsid w:val="1A032583"/>
    <w:rsid w:val="1A06C7DF"/>
    <w:rsid w:val="1A2C6E01"/>
    <w:rsid w:val="1A30E4D8"/>
    <w:rsid w:val="1A3193A5"/>
    <w:rsid w:val="1A37EB09"/>
    <w:rsid w:val="1A3EBE6F"/>
    <w:rsid w:val="1A461D99"/>
    <w:rsid w:val="1A4C8F36"/>
    <w:rsid w:val="1A5C4BA6"/>
    <w:rsid w:val="1A60F7B6"/>
    <w:rsid w:val="1A719F32"/>
    <w:rsid w:val="1A7F0FA3"/>
    <w:rsid w:val="1A8BC8AD"/>
    <w:rsid w:val="1A8CF394"/>
    <w:rsid w:val="1A8D834F"/>
    <w:rsid w:val="1AB0ABC4"/>
    <w:rsid w:val="1AB238A8"/>
    <w:rsid w:val="1AB8935E"/>
    <w:rsid w:val="1AD9F5E5"/>
    <w:rsid w:val="1ADEB43F"/>
    <w:rsid w:val="1AE09F2F"/>
    <w:rsid w:val="1AE5EEB3"/>
    <w:rsid w:val="1AF7AB17"/>
    <w:rsid w:val="1B039968"/>
    <w:rsid w:val="1B1C304B"/>
    <w:rsid w:val="1B2EAB35"/>
    <w:rsid w:val="1B4B3923"/>
    <w:rsid w:val="1B77AF46"/>
    <w:rsid w:val="1B8B1ECE"/>
    <w:rsid w:val="1B968E87"/>
    <w:rsid w:val="1B9777A2"/>
    <w:rsid w:val="1BA9293E"/>
    <w:rsid w:val="1BA99A5E"/>
    <w:rsid w:val="1BBAD535"/>
    <w:rsid w:val="1BCB953F"/>
    <w:rsid w:val="1BDD4AE3"/>
    <w:rsid w:val="1BDE7EB9"/>
    <w:rsid w:val="1BF1CDAB"/>
    <w:rsid w:val="1BF1E06E"/>
    <w:rsid w:val="1BF2526F"/>
    <w:rsid w:val="1BF9F08C"/>
    <w:rsid w:val="1BFFCC24"/>
    <w:rsid w:val="1C29D6B6"/>
    <w:rsid w:val="1C33FC63"/>
    <w:rsid w:val="1C342CA5"/>
    <w:rsid w:val="1C36DDF6"/>
    <w:rsid w:val="1C3AD998"/>
    <w:rsid w:val="1C4E01ED"/>
    <w:rsid w:val="1C515DF3"/>
    <w:rsid w:val="1C534B05"/>
    <w:rsid w:val="1C538230"/>
    <w:rsid w:val="1C54831C"/>
    <w:rsid w:val="1C5501CB"/>
    <w:rsid w:val="1C6B3632"/>
    <w:rsid w:val="1C720E96"/>
    <w:rsid w:val="1C74F48A"/>
    <w:rsid w:val="1C773D37"/>
    <w:rsid w:val="1C783956"/>
    <w:rsid w:val="1C87011D"/>
    <w:rsid w:val="1C906D05"/>
    <w:rsid w:val="1CA46560"/>
    <w:rsid w:val="1CBB3AB9"/>
    <w:rsid w:val="1CC7DADB"/>
    <w:rsid w:val="1CE300E8"/>
    <w:rsid w:val="1CE3CD21"/>
    <w:rsid w:val="1CE941BE"/>
    <w:rsid w:val="1CF537DE"/>
    <w:rsid w:val="1CF56712"/>
    <w:rsid w:val="1D13750F"/>
    <w:rsid w:val="1D171194"/>
    <w:rsid w:val="1D490506"/>
    <w:rsid w:val="1D50DD86"/>
    <w:rsid w:val="1D7D5BC8"/>
    <w:rsid w:val="1D85C409"/>
    <w:rsid w:val="1D938A6A"/>
    <w:rsid w:val="1D95D475"/>
    <w:rsid w:val="1D9E8A67"/>
    <w:rsid w:val="1DA44B03"/>
    <w:rsid w:val="1DA70131"/>
    <w:rsid w:val="1DC28DCA"/>
    <w:rsid w:val="1DC48E05"/>
    <w:rsid w:val="1DC6B553"/>
    <w:rsid w:val="1DD9343F"/>
    <w:rsid w:val="1DE0059E"/>
    <w:rsid w:val="1DED2E54"/>
    <w:rsid w:val="1DF3AB09"/>
    <w:rsid w:val="1E018023"/>
    <w:rsid w:val="1E022102"/>
    <w:rsid w:val="1E078158"/>
    <w:rsid w:val="1E130509"/>
    <w:rsid w:val="1E21E863"/>
    <w:rsid w:val="1E313177"/>
    <w:rsid w:val="1E3B3A2A"/>
    <w:rsid w:val="1E514974"/>
    <w:rsid w:val="1E5E7FE8"/>
    <w:rsid w:val="1E69C1A1"/>
    <w:rsid w:val="1E832E25"/>
    <w:rsid w:val="1E8FE985"/>
    <w:rsid w:val="1E985C5C"/>
    <w:rsid w:val="1EA7EC30"/>
    <w:rsid w:val="1EACE790"/>
    <w:rsid w:val="1EB99453"/>
    <w:rsid w:val="1EBC923A"/>
    <w:rsid w:val="1ECF0EC2"/>
    <w:rsid w:val="1ED701E0"/>
    <w:rsid w:val="1EDB283C"/>
    <w:rsid w:val="1EDD4322"/>
    <w:rsid w:val="1EF45099"/>
    <w:rsid w:val="1EF6D111"/>
    <w:rsid w:val="1F0B3237"/>
    <w:rsid w:val="1F1CE3C3"/>
    <w:rsid w:val="1F2B42E1"/>
    <w:rsid w:val="1F2DF104"/>
    <w:rsid w:val="1F3CE92A"/>
    <w:rsid w:val="1F448E6C"/>
    <w:rsid w:val="1F469D71"/>
    <w:rsid w:val="1F483C9B"/>
    <w:rsid w:val="1F586D1F"/>
    <w:rsid w:val="1F5CE15A"/>
    <w:rsid w:val="1F68B9F2"/>
    <w:rsid w:val="1F6FE3C3"/>
    <w:rsid w:val="1F8D8206"/>
    <w:rsid w:val="1F8EE679"/>
    <w:rsid w:val="1FB0C8A8"/>
    <w:rsid w:val="1FB5435D"/>
    <w:rsid w:val="1FB69D17"/>
    <w:rsid w:val="1FBF9E6B"/>
    <w:rsid w:val="1FC5CF04"/>
    <w:rsid w:val="1FD70A8B"/>
    <w:rsid w:val="1FE787A6"/>
    <w:rsid w:val="1FE7F67F"/>
    <w:rsid w:val="1FEC91DE"/>
    <w:rsid w:val="1FED7B48"/>
    <w:rsid w:val="1FF44C93"/>
    <w:rsid w:val="2002E2DD"/>
    <w:rsid w:val="20152D74"/>
    <w:rsid w:val="20156D2B"/>
    <w:rsid w:val="201855B2"/>
    <w:rsid w:val="20199288"/>
    <w:rsid w:val="20271A0B"/>
    <w:rsid w:val="2042EFE1"/>
    <w:rsid w:val="2048BB5E"/>
    <w:rsid w:val="204991D5"/>
    <w:rsid w:val="2051666F"/>
    <w:rsid w:val="205A7D93"/>
    <w:rsid w:val="2063C588"/>
    <w:rsid w:val="2075839D"/>
    <w:rsid w:val="2080BCBC"/>
    <w:rsid w:val="2089B7CD"/>
    <w:rsid w:val="209020FA"/>
    <w:rsid w:val="2099138C"/>
    <w:rsid w:val="20A577BD"/>
    <w:rsid w:val="20AB0522"/>
    <w:rsid w:val="20B20D04"/>
    <w:rsid w:val="20C563C6"/>
    <w:rsid w:val="20E280A9"/>
    <w:rsid w:val="210EAAF9"/>
    <w:rsid w:val="211043B9"/>
    <w:rsid w:val="21175F55"/>
    <w:rsid w:val="21195C92"/>
    <w:rsid w:val="212210F8"/>
    <w:rsid w:val="2136275A"/>
    <w:rsid w:val="21426A3D"/>
    <w:rsid w:val="2142B58C"/>
    <w:rsid w:val="214B1B6D"/>
    <w:rsid w:val="214C48E4"/>
    <w:rsid w:val="214F1006"/>
    <w:rsid w:val="21540DC1"/>
    <w:rsid w:val="215998E5"/>
    <w:rsid w:val="215A7240"/>
    <w:rsid w:val="215DDCF4"/>
    <w:rsid w:val="215E643A"/>
    <w:rsid w:val="21609EF7"/>
    <w:rsid w:val="2162250F"/>
    <w:rsid w:val="21643AD8"/>
    <w:rsid w:val="2171507B"/>
    <w:rsid w:val="2171E152"/>
    <w:rsid w:val="2172EE91"/>
    <w:rsid w:val="2174D6DB"/>
    <w:rsid w:val="2176A305"/>
    <w:rsid w:val="217AB33D"/>
    <w:rsid w:val="218CD15E"/>
    <w:rsid w:val="218D313E"/>
    <w:rsid w:val="218DA80C"/>
    <w:rsid w:val="2194EC76"/>
    <w:rsid w:val="219CAAE1"/>
    <w:rsid w:val="219EF9EB"/>
    <w:rsid w:val="21AEC643"/>
    <w:rsid w:val="21B1B650"/>
    <w:rsid w:val="21B9E6D7"/>
    <w:rsid w:val="21C1211D"/>
    <w:rsid w:val="21F94FF9"/>
    <w:rsid w:val="2202DCB0"/>
    <w:rsid w:val="220A8AD0"/>
    <w:rsid w:val="220EF61E"/>
    <w:rsid w:val="223455BC"/>
    <w:rsid w:val="2235951F"/>
    <w:rsid w:val="2240E136"/>
    <w:rsid w:val="2245E0B8"/>
    <w:rsid w:val="22498222"/>
    <w:rsid w:val="224A63B6"/>
    <w:rsid w:val="226001E1"/>
    <w:rsid w:val="2263A982"/>
    <w:rsid w:val="226782D1"/>
    <w:rsid w:val="226B7A6A"/>
    <w:rsid w:val="226F26D9"/>
    <w:rsid w:val="228B23E7"/>
    <w:rsid w:val="228E53D2"/>
    <w:rsid w:val="2298C3A7"/>
    <w:rsid w:val="229ABA51"/>
    <w:rsid w:val="229E87DC"/>
    <w:rsid w:val="22B3EC94"/>
    <w:rsid w:val="22B6B136"/>
    <w:rsid w:val="22CA5846"/>
    <w:rsid w:val="22CD565E"/>
    <w:rsid w:val="22DEA439"/>
    <w:rsid w:val="23029891"/>
    <w:rsid w:val="2310DCF0"/>
    <w:rsid w:val="2311E339"/>
    <w:rsid w:val="231A8F5D"/>
    <w:rsid w:val="23244A80"/>
    <w:rsid w:val="232B0071"/>
    <w:rsid w:val="233FAD4A"/>
    <w:rsid w:val="2346E74A"/>
    <w:rsid w:val="2349326B"/>
    <w:rsid w:val="234B9855"/>
    <w:rsid w:val="2362A862"/>
    <w:rsid w:val="23651371"/>
    <w:rsid w:val="236A771A"/>
    <w:rsid w:val="238CF7B3"/>
    <w:rsid w:val="23AC6F4B"/>
    <w:rsid w:val="23B331DD"/>
    <w:rsid w:val="23B60D09"/>
    <w:rsid w:val="23B9E4A9"/>
    <w:rsid w:val="23BF2884"/>
    <w:rsid w:val="23E1C00C"/>
    <w:rsid w:val="23F17843"/>
    <w:rsid w:val="2408037F"/>
    <w:rsid w:val="240BCC6B"/>
    <w:rsid w:val="2454729D"/>
    <w:rsid w:val="2457F454"/>
    <w:rsid w:val="2461B2AD"/>
    <w:rsid w:val="2469D217"/>
    <w:rsid w:val="246FA665"/>
    <w:rsid w:val="247B8A91"/>
    <w:rsid w:val="247BBA47"/>
    <w:rsid w:val="24854095"/>
    <w:rsid w:val="249D5CE6"/>
    <w:rsid w:val="24B65E53"/>
    <w:rsid w:val="24B6AA1D"/>
    <w:rsid w:val="24DC07B8"/>
    <w:rsid w:val="24E42C13"/>
    <w:rsid w:val="24EA5331"/>
    <w:rsid w:val="24EF37FE"/>
    <w:rsid w:val="24F2F9B0"/>
    <w:rsid w:val="24F94D03"/>
    <w:rsid w:val="24FA771B"/>
    <w:rsid w:val="24FC9D2B"/>
    <w:rsid w:val="2502EBC2"/>
    <w:rsid w:val="2507AA0B"/>
    <w:rsid w:val="251096CA"/>
    <w:rsid w:val="251999A1"/>
    <w:rsid w:val="25221F23"/>
    <w:rsid w:val="25262AC2"/>
    <w:rsid w:val="252B05FB"/>
    <w:rsid w:val="252B38DC"/>
    <w:rsid w:val="25380D64"/>
    <w:rsid w:val="253DE090"/>
    <w:rsid w:val="253E7BFD"/>
    <w:rsid w:val="255025AE"/>
    <w:rsid w:val="25533398"/>
    <w:rsid w:val="255AA9D5"/>
    <w:rsid w:val="255C1B65"/>
    <w:rsid w:val="257C64C0"/>
    <w:rsid w:val="2584F0F7"/>
    <w:rsid w:val="258FE3ED"/>
    <w:rsid w:val="25A08526"/>
    <w:rsid w:val="25A1ED0E"/>
    <w:rsid w:val="25AE62A5"/>
    <w:rsid w:val="25B50E77"/>
    <w:rsid w:val="25BD6990"/>
    <w:rsid w:val="25D00180"/>
    <w:rsid w:val="26124353"/>
    <w:rsid w:val="2617D1DC"/>
    <w:rsid w:val="261DE5C1"/>
    <w:rsid w:val="2620B9E1"/>
    <w:rsid w:val="262113DA"/>
    <w:rsid w:val="2624FEBD"/>
    <w:rsid w:val="26283F83"/>
    <w:rsid w:val="26301A00"/>
    <w:rsid w:val="2635CDD0"/>
    <w:rsid w:val="264BEC72"/>
    <w:rsid w:val="265611E6"/>
    <w:rsid w:val="2660A261"/>
    <w:rsid w:val="266B4238"/>
    <w:rsid w:val="266C0B86"/>
    <w:rsid w:val="2676256F"/>
    <w:rsid w:val="26788794"/>
    <w:rsid w:val="268D0A5C"/>
    <w:rsid w:val="26A7D0D8"/>
    <w:rsid w:val="26A7FEE4"/>
    <w:rsid w:val="26A8599D"/>
    <w:rsid w:val="26C1C386"/>
    <w:rsid w:val="26C2E5F0"/>
    <w:rsid w:val="26CB14FC"/>
    <w:rsid w:val="26D762C3"/>
    <w:rsid w:val="26D9DCAA"/>
    <w:rsid w:val="26F1A40C"/>
    <w:rsid w:val="26F1F0E5"/>
    <w:rsid w:val="26F41303"/>
    <w:rsid w:val="27157061"/>
    <w:rsid w:val="2740C87C"/>
    <w:rsid w:val="2756DD3B"/>
    <w:rsid w:val="27670DEC"/>
    <w:rsid w:val="2798129E"/>
    <w:rsid w:val="27A12AC3"/>
    <w:rsid w:val="27ACA3C6"/>
    <w:rsid w:val="27B2482D"/>
    <w:rsid w:val="27C33F07"/>
    <w:rsid w:val="27C57B42"/>
    <w:rsid w:val="27CB25B6"/>
    <w:rsid w:val="27CF4B1E"/>
    <w:rsid w:val="27D4FFD9"/>
    <w:rsid w:val="27D9A3ED"/>
    <w:rsid w:val="27E21404"/>
    <w:rsid w:val="27EEAF86"/>
    <w:rsid w:val="27F73389"/>
    <w:rsid w:val="27FCF8C8"/>
    <w:rsid w:val="27FEED2B"/>
    <w:rsid w:val="27FEEE3E"/>
    <w:rsid w:val="281571A5"/>
    <w:rsid w:val="281C0353"/>
    <w:rsid w:val="282710DA"/>
    <w:rsid w:val="2833A675"/>
    <w:rsid w:val="28371F46"/>
    <w:rsid w:val="28450F5E"/>
    <w:rsid w:val="28461E80"/>
    <w:rsid w:val="2846C085"/>
    <w:rsid w:val="284D2FCC"/>
    <w:rsid w:val="2857C5E5"/>
    <w:rsid w:val="28581112"/>
    <w:rsid w:val="2863581D"/>
    <w:rsid w:val="2868FF6F"/>
    <w:rsid w:val="286CDF2F"/>
    <w:rsid w:val="28770352"/>
    <w:rsid w:val="28995631"/>
    <w:rsid w:val="289CA9D0"/>
    <w:rsid w:val="28AD22CA"/>
    <w:rsid w:val="28B51E52"/>
    <w:rsid w:val="28D4CAE2"/>
    <w:rsid w:val="28E37930"/>
    <w:rsid w:val="28F6A4B1"/>
    <w:rsid w:val="2904EB18"/>
    <w:rsid w:val="2904FE52"/>
    <w:rsid w:val="2917AF24"/>
    <w:rsid w:val="2938AED7"/>
    <w:rsid w:val="29566345"/>
    <w:rsid w:val="295D5493"/>
    <w:rsid w:val="2985DA57"/>
    <w:rsid w:val="298CC7E4"/>
    <w:rsid w:val="299DADF7"/>
    <w:rsid w:val="29A3026B"/>
    <w:rsid w:val="29B82074"/>
    <w:rsid w:val="29B8E0FA"/>
    <w:rsid w:val="29C12E84"/>
    <w:rsid w:val="29C54802"/>
    <w:rsid w:val="29C63284"/>
    <w:rsid w:val="29E0DFBF"/>
    <w:rsid w:val="29E250D7"/>
    <w:rsid w:val="29ED1509"/>
    <w:rsid w:val="29FC8408"/>
    <w:rsid w:val="2A08AF90"/>
    <w:rsid w:val="2A0D219E"/>
    <w:rsid w:val="2A0D6CAB"/>
    <w:rsid w:val="2A1FF1B8"/>
    <w:rsid w:val="2A37C656"/>
    <w:rsid w:val="2A3D8FFB"/>
    <w:rsid w:val="2A44F729"/>
    <w:rsid w:val="2A523E96"/>
    <w:rsid w:val="2A5D2777"/>
    <w:rsid w:val="2A642115"/>
    <w:rsid w:val="2A6731EB"/>
    <w:rsid w:val="2A7043F5"/>
    <w:rsid w:val="2A79B370"/>
    <w:rsid w:val="2A82EA9B"/>
    <w:rsid w:val="2A9849A1"/>
    <w:rsid w:val="2AB2E529"/>
    <w:rsid w:val="2AB37F85"/>
    <w:rsid w:val="2AB5955F"/>
    <w:rsid w:val="2AB9A6A3"/>
    <w:rsid w:val="2AC5A7E0"/>
    <w:rsid w:val="2ACD91F8"/>
    <w:rsid w:val="2AE17141"/>
    <w:rsid w:val="2AE35F4A"/>
    <w:rsid w:val="2AF5F16C"/>
    <w:rsid w:val="2B0585F4"/>
    <w:rsid w:val="2B2082D6"/>
    <w:rsid w:val="2B21AAB8"/>
    <w:rsid w:val="2B3196D2"/>
    <w:rsid w:val="2B3A127E"/>
    <w:rsid w:val="2B3E0063"/>
    <w:rsid w:val="2B5B1317"/>
    <w:rsid w:val="2B5C8A7A"/>
    <w:rsid w:val="2B6915AD"/>
    <w:rsid w:val="2B7CB020"/>
    <w:rsid w:val="2B847398"/>
    <w:rsid w:val="2B90F3AA"/>
    <w:rsid w:val="2B963BAA"/>
    <w:rsid w:val="2B9A6857"/>
    <w:rsid w:val="2B9B6476"/>
    <w:rsid w:val="2BB1A6A3"/>
    <w:rsid w:val="2BB2348C"/>
    <w:rsid w:val="2BC32B38"/>
    <w:rsid w:val="2BCEA6EC"/>
    <w:rsid w:val="2BCF4D65"/>
    <w:rsid w:val="2BD8A45D"/>
    <w:rsid w:val="2BDD69BA"/>
    <w:rsid w:val="2BE196C5"/>
    <w:rsid w:val="2BE60D4A"/>
    <w:rsid w:val="2BEF1D8E"/>
    <w:rsid w:val="2BF1636B"/>
    <w:rsid w:val="2C1472F2"/>
    <w:rsid w:val="2C19865B"/>
    <w:rsid w:val="2C1EBAFC"/>
    <w:rsid w:val="2C1FCE3C"/>
    <w:rsid w:val="2C2031ED"/>
    <w:rsid w:val="2C22B3F1"/>
    <w:rsid w:val="2C37FCD8"/>
    <w:rsid w:val="2C3B9762"/>
    <w:rsid w:val="2C421C07"/>
    <w:rsid w:val="2C4F66EE"/>
    <w:rsid w:val="2C58E34D"/>
    <w:rsid w:val="2C5BBBBE"/>
    <w:rsid w:val="2C5E7D4A"/>
    <w:rsid w:val="2C78926F"/>
    <w:rsid w:val="2C9AEA25"/>
    <w:rsid w:val="2C9FD738"/>
    <w:rsid w:val="2CA06240"/>
    <w:rsid w:val="2CA5B3C3"/>
    <w:rsid w:val="2CB5EE36"/>
    <w:rsid w:val="2CB99CA6"/>
    <w:rsid w:val="2CBEA90E"/>
    <w:rsid w:val="2CC67D42"/>
    <w:rsid w:val="2CCFE3E5"/>
    <w:rsid w:val="2CD03296"/>
    <w:rsid w:val="2CE7199D"/>
    <w:rsid w:val="2CE8B39B"/>
    <w:rsid w:val="2CE9F54E"/>
    <w:rsid w:val="2CF08B5F"/>
    <w:rsid w:val="2CF5CE7C"/>
    <w:rsid w:val="2CF66271"/>
    <w:rsid w:val="2CF6C2F8"/>
    <w:rsid w:val="2CF7A64A"/>
    <w:rsid w:val="2D0DEC7B"/>
    <w:rsid w:val="2D12744D"/>
    <w:rsid w:val="2D13E4C3"/>
    <w:rsid w:val="2D173DBB"/>
    <w:rsid w:val="2D193D7B"/>
    <w:rsid w:val="2D28AB65"/>
    <w:rsid w:val="2D31A8DE"/>
    <w:rsid w:val="2D6C3638"/>
    <w:rsid w:val="2D6F6718"/>
    <w:rsid w:val="2D7271E3"/>
    <w:rsid w:val="2D73F735"/>
    <w:rsid w:val="2D790C09"/>
    <w:rsid w:val="2D7D1CAE"/>
    <w:rsid w:val="2D7FCEA3"/>
    <w:rsid w:val="2D87E085"/>
    <w:rsid w:val="2D87F5D3"/>
    <w:rsid w:val="2D894AC1"/>
    <w:rsid w:val="2DAF626F"/>
    <w:rsid w:val="2DB4D5E9"/>
    <w:rsid w:val="2DBDDBBA"/>
    <w:rsid w:val="2DE4EE91"/>
    <w:rsid w:val="2DF9A520"/>
    <w:rsid w:val="2E070B26"/>
    <w:rsid w:val="2E0FC798"/>
    <w:rsid w:val="2E1FF197"/>
    <w:rsid w:val="2E3AC73E"/>
    <w:rsid w:val="2E3E0D76"/>
    <w:rsid w:val="2E4F4408"/>
    <w:rsid w:val="2E594B7A"/>
    <w:rsid w:val="2E674373"/>
    <w:rsid w:val="2E6DF580"/>
    <w:rsid w:val="2EAC1EF0"/>
    <w:rsid w:val="2EC8F316"/>
    <w:rsid w:val="2ECD793F"/>
    <w:rsid w:val="2ED48BF6"/>
    <w:rsid w:val="2EF71396"/>
    <w:rsid w:val="2F0CCE56"/>
    <w:rsid w:val="2F0EF912"/>
    <w:rsid w:val="2F195B42"/>
    <w:rsid w:val="2F21E0F0"/>
    <w:rsid w:val="2F257E4D"/>
    <w:rsid w:val="2F292615"/>
    <w:rsid w:val="2F527671"/>
    <w:rsid w:val="2F65CD25"/>
    <w:rsid w:val="2F679695"/>
    <w:rsid w:val="2F6A18F5"/>
    <w:rsid w:val="2F6DFEC9"/>
    <w:rsid w:val="2F701E5D"/>
    <w:rsid w:val="2F73EC85"/>
    <w:rsid w:val="2F77F2E9"/>
    <w:rsid w:val="2F850B98"/>
    <w:rsid w:val="2F8CBC6C"/>
    <w:rsid w:val="2F8EA43C"/>
    <w:rsid w:val="2FA20855"/>
    <w:rsid w:val="2FAE0EDA"/>
    <w:rsid w:val="2FB9FC65"/>
    <w:rsid w:val="2FC0D2E3"/>
    <w:rsid w:val="2FC5468C"/>
    <w:rsid w:val="2FD051E6"/>
    <w:rsid w:val="2FD7F1D6"/>
    <w:rsid w:val="2FE05C86"/>
    <w:rsid w:val="2FE3DC05"/>
    <w:rsid w:val="2FED8EF8"/>
    <w:rsid w:val="2FEEC354"/>
    <w:rsid w:val="2FF1FA25"/>
    <w:rsid w:val="2FF6C0E7"/>
    <w:rsid w:val="2FFC344C"/>
    <w:rsid w:val="2FFEA9CD"/>
    <w:rsid w:val="3005F71E"/>
    <w:rsid w:val="301CCCB9"/>
    <w:rsid w:val="302D02F4"/>
    <w:rsid w:val="303156F7"/>
    <w:rsid w:val="3037E7BB"/>
    <w:rsid w:val="3042C6D4"/>
    <w:rsid w:val="3051BB39"/>
    <w:rsid w:val="306E30A5"/>
    <w:rsid w:val="306E6A02"/>
    <w:rsid w:val="306F2C4C"/>
    <w:rsid w:val="307B5D1C"/>
    <w:rsid w:val="308D6048"/>
    <w:rsid w:val="308E6977"/>
    <w:rsid w:val="309098FE"/>
    <w:rsid w:val="309F09DC"/>
    <w:rsid w:val="30AC1580"/>
    <w:rsid w:val="30B530FB"/>
    <w:rsid w:val="30B58CF6"/>
    <w:rsid w:val="30BBF692"/>
    <w:rsid w:val="30C6A7B2"/>
    <w:rsid w:val="30DA1622"/>
    <w:rsid w:val="30DCFDE8"/>
    <w:rsid w:val="30E8DC88"/>
    <w:rsid w:val="30EA3C31"/>
    <w:rsid w:val="30EBB77B"/>
    <w:rsid w:val="30F33226"/>
    <w:rsid w:val="30F37230"/>
    <w:rsid w:val="30F7EA6A"/>
    <w:rsid w:val="310B92DB"/>
    <w:rsid w:val="3134F7FF"/>
    <w:rsid w:val="3139D060"/>
    <w:rsid w:val="3153C70A"/>
    <w:rsid w:val="315E7F8A"/>
    <w:rsid w:val="316E2B64"/>
    <w:rsid w:val="318B0496"/>
    <w:rsid w:val="3190EC3C"/>
    <w:rsid w:val="3196C0BC"/>
    <w:rsid w:val="31ABC0F7"/>
    <w:rsid w:val="31B7FB65"/>
    <w:rsid w:val="31BE00DF"/>
    <w:rsid w:val="31CDFB1C"/>
    <w:rsid w:val="31D3B81C"/>
    <w:rsid w:val="31D4E611"/>
    <w:rsid w:val="31D9C371"/>
    <w:rsid w:val="31DC97B8"/>
    <w:rsid w:val="31E525AC"/>
    <w:rsid w:val="31E708CD"/>
    <w:rsid w:val="31FC7BE1"/>
    <w:rsid w:val="32194BF7"/>
    <w:rsid w:val="321EBA60"/>
    <w:rsid w:val="3230DA4E"/>
    <w:rsid w:val="32356214"/>
    <w:rsid w:val="3235789D"/>
    <w:rsid w:val="324A6BE7"/>
    <w:rsid w:val="32515DBA"/>
    <w:rsid w:val="325390F0"/>
    <w:rsid w:val="3264EAD4"/>
    <w:rsid w:val="3272C489"/>
    <w:rsid w:val="3289EC37"/>
    <w:rsid w:val="328F78ED"/>
    <w:rsid w:val="32C48907"/>
    <w:rsid w:val="32C4A5D6"/>
    <w:rsid w:val="32C87E48"/>
    <w:rsid w:val="32CEAB96"/>
    <w:rsid w:val="32D2EFA1"/>
    <w:rsid w:val="32D476CD"/>
    <w:rsid w:val="32E15785"/>
    <w:rsid w:val="32F1C5A2"/>
    <w:rsid w:val="3300E117"/>
    <w:rsid w:val="33043D6D"/>
    <w:rsid w:val="330C075D"/>
    <w:rsid w:val="330DB539"/>
    <w:rsid w:val="3317D0C2"/>
    <w:rsid w:val="3334E869"/>
    <w:rsid w:val="3352040D"/>
    <w:rsid w:val="335C34A0"/>
    <w:rsid w:val="33603C98"/>
    <w:rsid w:val="3360E635"/>
    <w:rsid w:val="336B8639"/>
    <w:rsid w:val="336BD647"/>
    <w:rsid w:val="336F887D"/>
    <w:rsid w:val="336FBBBB"/>
    <w:rsid w:val="3372604A"/>
    <w:rsid w:val="337A7F9C"/>
    <w:rsid w:val="338A8247"/>
    <w:rsid w:val="33AA3855"/>
    <w:rsid w:val="33B0BF1B"/>
    <w:rsid w:val="33B50C47"/>
    <w:rsid w:val="33BD690C"/>
    <w:rsid w:val="33C74A00"/>
    <w:rsid w:val="33CAE60D"/>
    <w:rsid w:val="33CDEF1D"/>
    <w:rsid w:val="33D81BCA"/>
    <w:rsid w:val="33D8F958"/>
    <w:rsid w:val="33E5848B"/>
    <w:rsid w:val="33F07781"/>
    <w:rsid w:val="33F12E6B"/>
    <w:rsid w:val="33F784B3"/>
    <w:rsid w:val="33FCAD3E"/>
    <w:rsid w:val="34023011"/>
    <w:rsid w:val="34041A5E"/>
    <w:rsid w:val="340A3289"/>
    <w:rsid w:val="340E6152"/>
    <w:rsid w:val="341792C4"/>
    <w:rsid w:val="343E0815"/>
    <w:rsid w:val="343E3B56"/>
    <w:rsid w:val="34525977"/>
    <w:rsid w:val="345E05A3"/>
    <w:rsid w:val="3460ED96"/>
    <w:rsid w:val="347CCC13"/>
    <w:rsid w:val="347DB342"/>
    <w:rsid w:val="34870716"/>
    <w:rsid w:val="348AB3E3"/>
    <w:rsid w:val="348BF5A0"/>
    <w:rsid w:val="3490710F"/>
    <w:rsid w:val="34A47ECA"/>
    <w:rsid w:val="34C0FE55"/>
    <w:rsid w:val="34C7FDC5"/>
    <w:rsid w:val="34CCD60C"/>
    <w:rsid w:val="34D43FC0"/>
    <w:rsid w:val="34EE7D1B"/>
    <w:rsid w:val="34F13462"/>
    <w:rsid w:val="34F8187C"/>
    <w:rsid w:val="350B58DE"/>
    <w:rsid w:val="350EC30E"/>
    <w:rsid w:val="351376B7"/>
    <w:rsid w:val="351BAB04"/>
    <w:rsid w:val="351C4616"/>
    <w:rsid w:val="352E36AB"/>
    <w:rsid w:val="3533D9E1"/>
    <w:rsid w:val="354A6D0A"/>
    <w:rsid w:val="3561884A"/>
    <w:rsid w:val="35C53A29"/>
    <w:rsid w:val="35CB6DFE"/>
    <w:rsid w:val="35D050F4"/>
    <w:rsid w:val="35F09B2C"/>
    <w:rsid w:val="35F72E4B"/>
    <w:rsid w:val="3601B120"/>
    <w:rsid w:val="36084069"/>
    <w:rsid w:val="3614485B"/>
    <w:rsid w:val="36250551"/>
    <w:rsid w:val="362F1848"/>
    <w:rsid w:val="363999A9"/>
    <w:rsid w:val="363AD995"/>
    <w:rsid w:val="36560D6F"/>
    <w:rsid w:val="365797A5"/>
    <w:rsid w:val="36680B39"/>
    <w:rsid w:val="3678CAFD"/>
    <w:rsid w:val="368972F9"/>
    <w:rsid w:val="36971C5D"/>
    <w:rsid w:val="36A6F764"/>
    <w:rsid w:val="36C0CBB9"/>
    <w:rsid w:val="36D4B3AB"/>
    <w:rsid w:val="36DF1058"/>
    <w:rsid w:val="36F25E48"/>
    <w:rsid w:val="36FA8F5E"/>
    <w:rsid w:val="37058899"/>
    <w:rsid w:val="370EA421"/>
    <w:rsid w:val="370FD9FC"/>
    <w:rsid w:val="372A7B03"/>
    <w:rsid w:val="37387C85"/>
    <w:rsid w:val="373CFFB7"/>
    <w:rsid w:val="373FC6BE"/>
    <w:rsid w:val="374083FD"/>
    <w:rsid w:val="374AB8AE"/>
    <w:rsid w:val="374E1602"/>
    <w:rsid w:val="374EEFA2"/>
    <w:rsid w:val="375017FE"/>
    <w:rsid w:val="375446C5"/>
    <w:rsid w:val="376B2F7D"/>
    <w:rsid w:val="376F2DE1"/>
    <w:rsid w:val="37707A69"/>
    <w:rsid w:val="3777DE11"/>
    <w:rsid w:val="377A06CD"/>
    <w:rsid w:val="3780EB00"/>
    <w:rsid w:val="37820089"/>
    <w:rsid w:val="378FA664"/>
    <w:rsid w:val="3792FEAC"/>
    <w:rsid w:val="37A162AF"/>
    <w:rsid w:val="37A2B4E7"/>
    <w:rsid w:val="37A43983"/>
    <w:rsid w:val="37AD40C4"/>
    <w:rsid w:val="37B383C4"/>
    <w:rsid w:val="37CA3CF7"/>
    <w:rsid w:val="37CAE8A9"/>
    <w:rsid w:val="37D343B2"/>
    <w:rsid w:val="37E14980"/>
    <w:rsid w:val="37E66F53"/>
    <w:rsid w:val="37E7FAA7"/>
    <w:rsid w:val="37F63494"/>
    <w:rsid w:val="37FB6972"/>
    <w:rsid w:val="380F33E6"/>
    <w:rsid w:val="38151D9B"/>
    <w:rsid w:val="38163727"/>
    <w:rsid w:val="381E85A6"/>
    <w:rsid w:val="382D2CDA"/>
    <w:rsid w:val="3832ECBE"/>
    <w:rsid w:val="383B55F3"/>
    <w:rsid w:val="38524D6A"/>
    <w:rsid w:val="38672B19"/>
    <w:rsid w:val="3871456A"/>
    <w:rsid w:val="38797BE7"/>
    <w:rsid w:val="387A1463"/>
    <w:rsid w:val="387AA707"/>
    <w:rsid w:val="387AE0B9"/>
    <w:rsid w:val="387E51CD"/>
    <w:rsid w:val="3883AD75"/>
    <w:rsid w:val="3884CEFA"/>
    <w:rsid w:val="388A2BCF"/>
    <w:rsid w:val="388EE0FB"/>
    <w:rsid w:val="3892305D"/>
    <w:rsid w:val="389D4EBA"/>
    <w:rsid w:val="389F935F"/>
    <w:rsid w:val="38A01BD2"/>
    <w:rsid w:val="38A8E342"/>
    <w:rsid w:val="38ACA67C"/>
    <w:rsid w:val="38B86AA2"/>
    <w:rsid w:val="38E78D42"/>
    <w:rsid w:val="38F06934"/>
    <w:rsid w:val="38F11EE8"/>
    <w:rsid w:val="38F791B8"/>
    <w:rsid w:val="38F88DD7"/>
    <w:rsid w:val="390F48CF"/>
    <w:rsid w:val="391706E3"/>
    <w:rsid w:val="391C20BF"/>
    <w:rsid w:val="3925B392"/>
    <w:rsid w:val="392ECF0D"/>
    <w:rsid w:val="3934C9EE"/>
    <w:rsid w:val="3947AA2F"/>
    <w:rsid w:val="3960C86A"/>
    <w:rsid w:val="396355DB"/>
    <w:rsid w:val="397D19E1"/>
    <w:rsid w:val="39807B6A"/>
    <w:rsid w:val="39828EB9"/>
    <w:rsid w:val="3982EDC7"/>
    <w:rsid w:val="39A98206"/>
    <w:rsid w:val="39AA576D"/>
    <w:rsid w:val="39AAE37A"/>
    <w:rsid w:val="39C0F368"/>
    <w:rsid w:val="39D86153"/>
    <w:rsid w:val="39DA917F"/>
    <w:rsid w:val="39E82F55"/>
    <w:rsid w:val="39F92A3B"/>
    <w:rsid w:val="3A2E1448"/>
    <w:rsid w:val="3A394748"/>
    <w:rsid w:val="3A3E646B"/>
    <w:rsid w:val="3A3FA277"/>
    <w:rsid w:val="3A422A59"/>
    <w:rsid w:val="3A63292F"/>
    <w:rsid w:val="3A7F9882"/>
    <w:rsid w:val="3A83430C"/>
    <w:rsid w:val="3A936219"/>
    <w:rsid w:val="3A98906C"/>
    <w:rsid w:val="3AA0B3E5"/>
    <w:rsid w:val="3AB0294F"/>
    <w:rsid w:val="3AB0FE30"/>
    <w:rsid w:val="3AB47ED0"/>
    <w:rsid w:val="3AB69F2C"/>
    <w:rsid w:val="3ABC4F52"/>
    <w:rsid w:val="3AE2E948"/>
    <w:rsid w:val="3AF63097"/>
    <w:rsid w:val="3B02AB85"/>
    <w:rsid w:val="3B1165B2"/>
    <w:rsid w:val="3B15C965"/>
    <w:rsid w:val="3B1699CD"/>
    <w:rsid w:val="3B247C51"/>
    <w:rsid w:val="3B278CA3"/>
    <w:rsid w:val="3B309E69"/>
    <w:rsid w:val="3B40E9FD"/>
    <w:rsid w:val="3B6C0487"/>
    <w:rsid w:val="3B75BFD0"/>
    <w:rsid w:val="3B887B39"/>
    <w:rsid w:val="3B9182FE"/>
    <w:rsid w:val="3B9C6518"/>
    <w:rsid w:val="3BA15C8C"/>
    <w:rsid w:val="3BA87168"/>
    <w:rsid w:val="3BAD5960"/>
    <w:rsid w:val="3BAE6040"/>
    <w:rsid w:val="3BC0F7B0"/>
    <w:rsid w:val="3BC681BD"/>
    <w:rsid w:val="3BC95FB4"/>
    <w:rsid w:val="3BE9BA81"/>
    <w:rsid w:val="3BF45420"/>
    <w:rsid w:val="3C027C1D"/>
    <w:rsid w:val="3C04E2BC"/>
    <w:rsid w:val="3C142555"/>
    <w:rsid w:val="3C2AA2A0"/>
    <w:rsid w:val="3C31FD6D"/>
    <w:rsid w:val="3C3216EC"/>
    <w:rsid w:val="3C48975B"/>
    <w:rsid w:val="3C4D4772"/>
    <w:rsid w:val="3C5F2AED"/>
    <w:rsid w:val="3C61B35F"/>
    <w:rsid w:val="3C6D51C2"/>
    <w:rsid w:val="3C74A114"/>
    <w:rsid w:val="3C8578B9"/>
    <w:rsid w:val="3C8FAFCA"/>
    <w:rsid w:val="3C9E56E8"/>
    <w:rsid w:val="3CA936B0"/>
    <w:rsid w:val="3CA93BAF"/>
    <w:rsid w:val="3CAE66AE"/>
    <w:rsid w:val="3CBCFCB1"/>
    <w:rsid w:val="3CC24843"/>
    <w:rsid w:val="3CDA41B0"/>
    <w:rsid w:val="3CDF2D6E"/>
    <w:rsid w:val="3CE271A4"/>
    <w:rsid w:val="3CEB3C96"/>
    <w:rsid w:val="3CF0B6DB"/>
    <w:rsid w:val="3CF547B8"/>
    <w:rsid w:val="3CFF3A69"/>
    <w:rsid w:val="3D0BA0CA"/>
    <w:rsid w:val="3D0ECDAA"/>
    <w:rsid w:val="3D10B3AF"/>
    <w:rsid w:val="3D1318A3"/>
    <w:rsid w:val="3D17E2AA"/>
    <w:rsid w:val="3D202364"/>
    <w:rsid w:val="3D2026A3"/>
    <w:rsid w:val="3D222ED1"/>
    <w:rsid w:val="3D295B5E"/>
    <w:rsid w:val="3D2C6358"/>
    <w:rsid w:val="3D2C8218"/>
    <w:rsid w:val="3D2E01FB"/>
    <w:rsid w:val="3D3128B5"/>
    <w:rsid w:val="3D319887"/>
    <w:rsid w:val="3D3A2F77"/>
    <w:rsid w:val="3D430494"/>
    <w:rsid w:val="3D4929C1"/>
    <w:rsid w:val="3D4E51DC"/>
    <w:rsid w:val="3D567AB8"/>
    <w:rsid w:val="3D5936A3"/>
    <w:rsid w:val="3D6428B7"/>
    <w:rsid w:val="3D695541"/>
    <w:rsid w:val="3D8CB830"/>
    <w:rsid w:val="3D8D7868"/>
    <w:rsid w:val="3D9613B6"/>
    <w:rsid w:val="3D9C2240"/>
    <w:rsid w:val="3DA8F1EA"/>
    <w:rsid w:val="3DEE6E15"/>
    <w:rsid w:val="3DF0F030"/>
    <w:rsid w:val="3DFA2229"/>
    <w:rsid w:val="3E00F173"/>
    <w:rsid w:val="3E044EAF"/>
    <w:rsid w:val="3E0AA965"/>
    <w:rsid w:val="3E3351AB"/>
    <w:rsid w:val="3E450C10"/>
    <w:rsid w:val="3E709F2A"/>
    <w:rsid w:val="3E71431C"/>
    <w:rsid w:val="3E72BEA6"/>
    <w:rsid w:val="3E7500ED"/>
    <w:rsid w:val="3E780EF0"/>
    <w:rsid w:val="3E8C10E3"/>
    <w:rsid w:val="3EB237FD"/>
    <w:rsid w:val="3EBF37E0"/>
    <w:rsid w:val="3ECD9DAE"/>
    <w:rsid w:val="3ED150DA"/>
    <w:rsid w:val="3ED2DB16"/>
    <w:rsid w:val="3EE4FA22"/>
    <w:rsid w:val="3EE5AFE7"/>
    <w:rsid w:val="3EE8A48E"/>
    <w:rsid w:val="3F010217"/>
    <w:rsid w:val="3F2A3F5A"/>
    <w:rsid w:val="3F421C54"/>
    <w:rsid w:val="3F557898"/>
    <w:rsid w:val="3F6479AB"/>
    <w:rsid w:val="3F75E3FF"/>
    <w:rsid w:val="3F81D871"/>
    <w:rsid w:val="3F91FDD5"/>
    <w:rsid w:val="3F9851A4"/>
    <w:rsid w:val="3FA9709A"/>
    <w:rsid w:val="3FB870CB"/>
    <w:rsid w:val="3FC987B4"/>
    <w:rsid w:val="3FD6B798"/>
    <w:rsid w:val="3FD72F6A"/>
    <w:rsid w:val="3FE2830C"/>
    <w:rsid w:val="3FE76036"/>
    <w:rsid w:val="3FEF34FC"/>
    <w:rsid w:val="3FF3BC0B"/>
    <w:rsid w:val="3FFE92FD"/>
    <w:rsid w:val="400CB055"/>
    <w:rsid w:val="4010D4E4"/>
    <w:rsid w:val="40151E36"/>
    <w:rsid w:val="40293875"/>
    <w:rsid w:val="402A1FDC"/>
    <w:rsid w:val="402BC7AD"/>
    <w:rsid w:val="4031EBE7"/>
    <w:rsid w:val="4032D176"/>
    <w:rsid w:val="403516EF"/>
    <w:rsid w:val="403DFEA3"/>
    <w:rsid w:val="40410B1C"/>
    <w:rsid w:val="404405F4"/>
    <w:rsid w:val="40461CF4"/>
    <w:rsid w:val="40474DE5"/>
    <w:rsid w:val="404FACA3"/>
    <w:rsid w:val="40550A36"/>
    <w:rsid w:val="407C82AD"/>
    <w:rsid w:val="4086A4A3"/>
    <w:rsid w:val="4088FCE3"/>
    <w:rsid w:val="4090B798"/>
    <w:rsid w:val="40A2F38D"/>
    <w:rsid w:val="40DD90D9"/>
    <w:rsid w:val="40E5ED3F"/>
    <w:rsid w:val="40E7A110"/>
    <w:rsid w:val="40E983AC"/>
    <w:rsid w:val="40F0A06E"/>
    <w:rsid w:val="40F58271"/>
    <w:rsid w:val="40F6E063"/>
    <w:rsid w:val="410FBCBF"/>
    <w:rsid w:val="4114A5D9"/>
    <w:rsid w:val="41210C6C"/>
    <w:rsid w:val="41217FFA"/>
    <w:rsid w:val="41464B2A"/>
    <w:rsid w:val="414A29E2"/>
    <w:rsid w:val="4162BAD4"/>
    <w:rsid w:val="4164D101"/>
    <w:rsid w:val="41699D51"/>
    <w:rsid w:val="4172938D"/>
    <w:rsid w:val="41882BC6"/>
    <w:rsid w:val="418A11BF"/>
    <w:rsid w:val="41A7A874"/>
    <w:rsid w:val="41AD8B7C"/>
    <w:rsid w:val="41B7D2EE"/>
    <w:rsid w:val="41BBD7A8"/>
    <w:rsid w:val="41C14B19"/>
    <w:rsid w:val="41CDBC48"/>
    <w:rsid w:val="41D73E9E"/>
    <w:rsid w:val="41DFC4B9"/>
    <w:rsid w:val="41E49537"/>
    <w:rsid w:val="41EB15DB"/>
    <w:rsid w:val="41ECA630"/>
    <w:rsid w:val="41F40AA1"/>
    <w:rsid w:val="41F57D75"/>
    <w:rsid w:val="41F9F612"/>
    <w:rsid w:val="41FC09A2"/>
    <w:rsid w:val="41FFA12E"/>
    <w:rsid w:val="420C2B4C"/>
    <w:rsid w:val="423013C3"/>
    <w:rsid w:val="423DD09B"/>
    <w:rsid w:val="42464448"/>
    <w:rsid w:val="425D483E"/>
    <w:rsid w:val="4279BD16"/>
    <w:rsid w:val="429E8166"/>
    <w:rsid w:val="42A2EB55"/>
    <w:rsid w:val="42B2715C"/>
    <w:rsid w:val="42BD70DB"/>
    <w:rsid w:val="42BE9937"/>
    <w:rsid w:val="42C1F9CA"/>
    <w:rsid w:val="42CD6117"/>
    <w:rsid w:val="42E139E9"/>
    <w:rsid w:val="42E7A03F"/>
    <w:rsid w:val="42F51F7C"/>
    <w:rsid w:val="42F9CD43"/>
    <w:rsid w:val="42FD8DC7"/>
    <w:rsid w:val="43057BF4"/>
    <w:rsid w:val="43168332"/>
    <w:rsid w:val="43187D33"/>
    <w:rsid w:val="43224876"/>
    <w:rsid w:val="4329438C"/>
    <w:rsid w:val="43314E0F"/>
    <w:rsid w:val="433A6792"/>
    <w:rsid w:val="4340C589"/>
    <w:rsid w:val="4346629A"/>
    <w:rsid w:val="4354D538"/>
    <w:rsid w:val="435AF1EC"/>
    <w:rsid w:val="4364E902"/>
    <w:rsid w:val="436A03D4"/>
    <w:rsid w:val="43A37C76"/>
    <w:rsid w:val="43A623F1"/>
    <w:rsid w:val="43A640BF"/>
    <w:rsid w:val="43C799A4"/>
    <w:rsid w:val="43DB57C1"/>
    <w:rsid w:val="43F05542"/>
    <w:rsid w:val="43FD6DBD"/>
    <w:rsid w:val="44158204"/>
    <w:rsid w:val="4426DB52"/>
    <w:rsid w:val="4437323F"/>
    <w:rsid w:val="443C8696"/>
    <w:rsid w:val="4440A263"/>
    <w:rsid w:val="44549AEF"/>
    <w:rsid w:val="445E66B6"/>
    <w:rsid w:val="4462173E"/>
    <w:rsid w:val="44625201"/>
    <w:rsid w:val="44655613"/>
    <w:rsid w:val="446B7299"/>
    <w:rsid w:val="447559D9"/>
    <w:rsid w:val="447A9D2F"/>
    <w:rsid w:val="448861E8"/>
    <w:rsid w:val="449C3B82"/>
    <w:rsid w:val="449D3174"/>
    <w:rsid w:val="44A1260D"/>
    <w:rsid w:val="44B2A67C"/>
    <w:rsid w:val="44B33FD7"/>
    <w:rsid w:val="44BD2188"/>
    <w:rsid w:val="44C950F9"/>
    <w:rsid w:val="44CB9503"/>
    <w:rsid w:val="45037C85"/>
    <w:rsid w:val="4518A1EB"/>
    <w:rsid w:val="452B582B"/>
    <w:rsid w:val="45405029"/>
    <w:rsid w:val="454912B8"/>
    <w:rsid w:val="454B6600"/>
    <w:rsid w:val="4567AB74"/>
    <w:rsid w:val="45ACE254"/>
    <w:rsid w:val="45AF8336"/>
    <w:rsid w:val="45B73DEB"/>
    <w:rsid w:val="45C6C694"/>
    <w:rsid w:val="45D03377"/>
    <w:rsid w:val="45D1AA68"/>
    <w:rsid w:val="45D78F42"/>
    <w:rsid w:val="45FE04E4"/>
    <w:rsid w:val="4601809C"/>
    <w:rsid w:val="46074138"/>
    <w:rsid w:val="460CC690"/>
    <w:rsid w:val="4612A539"/>
    <w:rsid w:val="46166D90"/>
    <w:rsid w:val="461BE8FC"/>
    <w:rsid w:val="461C440D"/>
    <w:rsid w:val="4622F1DF"/>
    <w:rsid w:val="46245DA8"/>
    <w:rsid w:val="462560C8"/>
    <w:rsid w:val="462988F0"/>
    <w:rsid w:val="46516A81"/>
    <w:rsid w:val="4657B644"/>
    <w:rsid w:val="46583D39"/>
    <w:rsid w:val="466C3DFD"/>
    <w:rsid w:val="4677D331"/>
    <w:rsid w:val="467EF16E"/>
    <w:rsid w:val="468807F2"/>
    <w:rsid w:val="4690D428"/>
    <w:rsid w:val="4692E4D6"/>
    <w:rsid w:val="46939231"/>
    <w:rsid w:val="469B4872"/>
    <w:rsid w:val="469D8FBC"/>
    <w:rsid w:val="469EDD1D"/>
    <w:rsid w:val="46C8C768"/>
    <w:rsid w:val="46D2588F"/>
    <w:rsid w:val="46D4EB6C"/>
    <w:rsid w:val="46DA85C0"/>
    <w:rsid w:val="46DD6471"/>
    <w:rsid w:val="46DFBD81"/>
    <w:rsid w:val="46E16AFC"/>
    <w:rsid w:val="46E44109"/>
    <w:rsid w:val="47044D65"/>
    <w:rsid w:val="470CA31C"/>
    <w:rsid w:val="4710AAE7"/>
    <w:rsid w:val="4715C77A"/>
    <w:rsid w:val="4716EB8B"/>
    <w:rsid w:val="4722E99C"/>
    <w:rsid w:val="47438E4A"/>
    <w:rsid w:val="4753EDC5"/>
    <w:rsid w:val="475C8829"/>
    <w:rsid w:val="475D84F4"/>
    <w:rsid w:val="4767CD87"/>
    <w:rsid w:val="479B3F44"/>
    <w:rsid w:val="47A1DD94"/>
    <w:rsid w:val="47C378C8"/>
    <w:rsid w:val="47CAAF09"/>
    <w:rsid w:val="47D0CAD7"/>
    <w:rsid w:val="47DC6F4A"/>
    <w:rsid w:val="47F687A2"/>
    <w:rsid w:val="47F6FE7D"/>
    <w:rsid w:val="4802E03A"/>
    <w:rsid w:val="482ADE32"/>
    <w:rsid w:val="482E5DD3"/>
    <w:rsid w:val="484E4F28"/>
    <w:rsid w:val="4850FE0E"/>
    <w:rsid w:val="485C687B"/>
    <w:rsid w:val="485EFA3D"/>
    <w:rsid w:val="485F55F1"/>
    <w:rsid w:val="486206C9"/>
    <w:rsid w:val="4867ED9E"/>
    <w:rsid w:val="486E10F0"/>
    <w:rsid w:val="4870BBCD"/>
    <w:rsid w:val="487187C2"/>
    <w:rsid w:val="48760C63"/>
    <w:rsid w:val="48873154"/>
    <w:rsid w:val="488A236B"/>
    <w:rsid w:val="488D77EF"/>
    <w:rsid w:val="4890B9C8"/>
    <w:rsid w:val="48964B11"/>
    <w:rsid w:val="48A82A2B"/>
    <w:rsid w:val="48A9E225"/>
    <w:rsid w:val="48AECFCE"/>
    <w:rsid w:val="48B6F4B0"/>
    <w:rsid w:val="48B9BA05"/>
    <w:rsid w:val="48BCD37A"/>
    <w:rsid w:val="48C3BCC3"/>
    <w:rsid w:val="48D29BB3"/>
    <w:rsid w:val="48EB85A9"/>
    <w:rsid w:val="48EF8BC7"/>
    <w:rsid w:val="48F2ECD0"/>
    <w:rsid w:val="49036901"/>
    <w:rsid w:val="490CA32F"/>
    <w:rsid w:val="490D2676"/>
    <w:rsid w:val="490DFB57"/>
    <w:rsid w:val="491D652E"/>
    <w:rsid w:val="49322E80"/>
    <w:rsid w:val="4938E01B"/>
    <w:rsid w:val="494EF361"/>
    <w:rsid w:val="4956C248"/>
    <w:rsid w:val="495D350E"/>
    <w:rsid w:val="4972CFE8"/>
    <w:rsid w:val="4982A17E"/>
    <w:rsid w:val="49896284"/>
    <w:rsid w:val="498D5ACD"/>
    <w:rsid w:val="499585A3"/>
    <w:rsid w:val="49A96EF8"/>
    <w:rsid w:val="49AD49B7"/>
    <w:rsid w:val="49B1455E"/>
    <w:rsid w:val="49BB5362"/>
    <w:rsid w:val="49ECCE6F"/>
    <w:rsid w:val="49EDB7FF"/>
    <w:rsid w:val="4A0A93F0"/>
    <w:rsid w:val="4A17ACCC"/>
    <w:rsid w:val="4A2E54B9"/>
    <w:rsid w:val="4A36C325"/>
    <w:rsid w:val="4A3BFF7A"/>
    <w:rsid w:val="4A47D3D7"/>
    <w:rsid w:val="4A580B56"/>
    <w:rsid w:val="4A592304"/>
    <w:rsid w:val="4A66882D"/>
    <w:rsid w:val="4A6FA3A8"/>
    <w:rsid w:val="4A75897F"/>
    <w:rsid w:val="4A760508"/>
    <w:rsid w:val="4A7C32EB"/>
    <w:rsid w:val="4A973A31"/>
    <w:rsid w:val="4AAB7A1D"/>
    <w:rsid w:val="4ABE649D"/>
    <w:rsid w:val="4ADC851D"/>
    <w:rsid w:val="4AE9DEB3"/>
    <w:rsid w:val="4AF4DC78"/>
    <w:rsid w:val="4AF73C12"/>
    <w:rsid w:val="4AFB8BE5"/>
    <w:rsid w:val="4B0752B0"/>
    <w:rsid w:val="4B0D2351"/>
    <w:rsid w:val="4B12D848"/>
    <w:rsid w:val="4B310A4C"/>
    <w:rsid w:val="4B40C58D"/>
    <w:rsid w:val="4B4BC833"/>
    <w:rsid w:val="4B510445"/>
    <w:rsid w:val="4B51DBD8"/>
    <w:rsid w:val="4B62CA0F"/>
    <w:rsid w:val="4B64318E"/>
    <w:rsid w:val="4B7792A8"/>
    <w:rsid w:val="4B7DBDD3"/>
    <w:rsid w:val="4B90BF22"/>
    <w:rsid w:val="4B9B6F93"/>
    <w:rsid w:val="4B9C4CB7"/>
    <w:rsid w:val="4BA1B3C2"/>
    <w:rsid w:val="4BA39828"/>
    <w:rsid w:val="4BA820DF"/>
    <w:rsid w:val="4BA90B3A"/>
    <w:rsid w:val="4BB02F70"/>
    <w:rsid w:val="4BB7C5A8"/>
    <w:rsid w:val="4BC2D8CC"/>
    <w:rsid w:val="4BC816AA"/>
    <w:rsid w:val="4BEEA073"/>
    <w:rsid w:val="4BFF38D1"/>
    <w:rsid w:val="4C02588E"/>
    <w:rsid w:val="4C0657A0"/>
    <w:rsid w:val="4C074529"/>
    <w:rsid w:val="4C1A8650"/>
    <w:rsid w:val="4C450EF9"/>
    <w:rsid w:val="4C4A5063"/>
    <w:rsid w:val="4C5039FF"/>
    <w:rsid w:val="4C61265A"/>
    <w:rsid w:val="4C6D3441"/>
    <w:rsid w:val="4C79F435"/>
    <w:rsid w:val="4C9273D1"/>
    <w:rsid w:val="4C943FD3"/>
    <w:rsid w:val="4C9ED771"/>
    <w:rsid w:val="4CA4B516"/>
    <w:rsid w:val="4CA8DC66"/>
    <w:rsid w:val="4CAEFAC0"/>
    <w:rsid w:val="4CBF7D98"/>
    <w:rsid w:val="4CC82A41"/>
    <w:rsid w:val="4CD6015A"/>
    <w:rsid w:val="4CDE1D15"/>
    <w:rsid w:val="4CF2A174"/>
    <w:rsid w:val="4D01A6E5"/>
    <w:rsid w:val="4D09619A"/>
    <w:rsid w:val="4D2680EE"/>
    <w:rsid w:val="4D2ADB29"/>
    <w:rsid w:val="4D36D7FD"/>
    <w:rsid w:val="4D3EC583"/>
    <w:rsid w:val="4D4330D1"/>
    <w:rsid w:val="4D4B4DBC"/>
    <w:rsid w:val="4D597373"/>
    <w:rsid w:val="4D5C43F9"/>
    <w:rsid w:val="4D673B11"/>
    <w:rsid w:val="4D6F8CEC"/>
    <w:rsid w:val="4D7459A9"/>
    <w:rsid w:val="4D75F50C"/>
    <w:rsid w:val="4D98F8F1"/>
    <w:rsid w:val="4D9B3588"/>
    <w:rsid w:val="4DAD9050"/>
    <w:rsid w:val="4DB6FEAE"/>
    <w:rsid w:val="4DF5E94D"/>
    <w:rsid w:val="4E0C513E"/>
    <w:rsid w:val="4E292CF5"/>
    <w:rsid w:val="4E31E529"/>
    <w:rsid w:val="4E33F370"/>
    <w:rsid w:val="4E417D70"/>
    <w:rsid w:val="4E47FCDF"/>
    <w:rsid w:val="4E4BE2A9"/>
    <w:rsid w:val="4E4F05B9"/>
    <w:rsid w:val="4E5DE8BF"/>
    <w:rsid w:val="4E759FEE"/>
    <w:rsid w:val="4E843A0B"/>
    <w:rsid w:val="4E8F793F"/>
    <w:rsid w:val="4E8F8570"/>
    <w:rsid w:val="4E9316F3"/>
    <w:rsid w:val="4E9F6F16"/>
    <w:rsid w:val="4EA326B9"/>
    <w:rsid w:val="4EB29043"/>
    <w:rsid w:val="4EC27AAA"/>
    <w:rsid w:val="4ED2F15A"/>
    <w:rsid w:val="4EDFCEEE"/>
    <w:rsid w:val="4EE203D4"/>
    <w:rsid w:val="4F030B72"/>
    <w:rsid w:val="4F248F04"/>
    <w:rsid w:val="4F25AD2C"/>
    <w:rsid w:val="4F34F780"/>
    <w:rsid w:val="4F3F7864"/>
    <w:rsid w:val="4F407B2C"/>
    <w:rsid w:val="4F4B393F"/>
    <w:rsid w:val="4F4DF6AE"/>
    <w:rsid w:val="4F55C35B"/>
    <w:rsid w:val="4F602DA4"/>
    <w:rsid w:val="4F6281D4"/>
    <w:rsid w:val="4F6B9C62"/>
    <w:rsid w:val="4F91A3C6"/>
    <w:rsid w:val="4FC707BB"/>
    <w:rsid w:val="4FCE8AAD"/>
    <w:rsid w:val="4FD33A1C"/>
    <w:rsid w:val="4FDAE381"/>
    <w:rsid w:val="4FE3DB12"/>
    <w:rsid w:val="4FE44F69"/>
    <w:rsid w:val="4FE4BDF0"/>
    <w:rsid w:val="4FEEA7DC"/>
    <w:rsid w:val="4FEEE561"/>
    <w:rsid w:val="4FF1ED3F"/>
    <w:rsid w:val="500BB2AD"/>
    <w:rsid w:val="50187BF6"/>
    <w:rsid w:val="5027C6FB"/>
    <w:rsid w:val="502EE754"/>
    <w:rsid w:val="50348BF5"/>
    <w:rsid w:val="5037D232"/>
    <w:rsid w:val="50481F05"/>
    <w:rsid w:val="50561109"/>
    <w:rsid w:val="505C0FF3"/>
    <w:rsid w:val="505E6007"/>
    <w:rsid w:val="50607895"/>
    <w:rsid w:val="506BEAFA"/>
    <w:rsid w:val="5080416C"/>
    <w:rsid w:val="508CD649"/>
    <w:rsid w:val="50950649"/>
    <w:rsid w:val="50B112C9"/>
    <w:rsid w:val="50B9E739"/>
    <w:rsid w:val="50C5E224"/>
    <w:rsid w:val="50CAB94C"/>
    <w:rsid w:val="50CB2210"/>
    <w:rsid w:val="50CBE890"/>
    <w:rsid w:val="50CE0F2C"/>
    <w:rsid w:val="50D20CE3"/>
    <w:rsid w:val="50D524BD"/>
    <w:rsid w:val="50D85D37"/>
    <w:rsid w:val="50DB60C8"/>
    <w:rsid w:val="50E22444"/>
    <w:rsid w:val="50FB9BD0"/>
    <w:rsid w:val="510FF1C1"/>
    <w:rsid w:val="511D7785"/>
    <w:rsid w:val="51228D5E"/>
    <w:rsid w:val="51284F56"/>
    <w:rsid w:val="512C9BE9"/>
    <w:rsid w:val="512EFF2D"/>
    <w:rsid w:val="51391860"/>
    <w:rsid w:val="513EB4B0"/>
    <w:rsid w:val="514BBB27"/>
    <w:rsid w:val="5159212D"/>
    <w:rsid w:val="51708CC4"/>
    <w:rsid w:val="517B02A5"/>
    <w:rsid w:val="517B402A"/>
    <w:rsid w:val="518BCF31"/>
    <w:rsid w:val="518DC838"/>
    <w:rsid w:val="51930151"/>
    <w:rsid w:val="519512B3"/>
    <w:rsid w:val="5199C79C"/>
    <w:rsid w:val="5199CF4D"/>
    <w:rsid w:val="519E3452"/>
    <w:rsid w:val="51A23B65"/>
    <w:rsid w:val="51A67A98"/>
    <w:rsid w:val="51AFE90E"/>
    <w:rsid w:val="51B13EBC"/>
    <w:rsid w:val="51B7DB9E"/>
    <w:rsid w:val="51C35B60"/>
    <w:rsid w:val="51CDE802"/>
    <w:rsid w:val="51F6C468"/>
    <w:rsid w:val="5200FBCF"/>
    <w:rsid w:val="5226AED6"/>
    <w:rsid w:val="5242F95A"/>
    <w:rsid w:val="52451937"/>
    <w:rsid w:val="5250F489"/>
    <w:rsid w:val="5261EB1B"/>
    <w:rsid w:val="526686B0"/>
    <w:rsid w:val="526B7149"/>
    <w:rsid w:val="526D6633"/>
    <w:rsid w:val="528448B3"/>
    <w:rsid w:val="528B6575"/>
    <w:rsid w:val="5293BE1D"/>
    <w:rsid w:val="52979B3A"/>
    <w:rsid w:val="5297CE66"/>
    <w:rsid w:val="52AED9F9"/>
    <w:rsid w:val="52AF4D70"/>
    <w:rsid w:val="52BAD554"/>
    <w:rsid w:val="52C86FC0"/>
    <w:rsid w:val="52CC062D"/>
    <w:rsid w:val="52CEE89A"/>
    <w:rsid w:val="52DAEE1D"/>
    <w:rsid w:val="53128443"/>
    <w:rsid w:val="5313A623"/>
    <w:rsid w:val="532976EA"/>
    <w:rsid w:val="532DBEC2"/>
    <w:rsid w:val="53333BF9"/>
    <w:rsid w:val="5333B360"/>
    <w:rsid w:val="53396AC5"/>
    <w:rsid w:val="533DA034"/>
    <w:rsid w:val="534CD8C2"/>
    <w:rsid w:val="534EBABC"/>
    <w:rsid w:val="536960E8"/>
    <w:rsid w:val="536FC120"/>
    <w:rsid w:val="537A5183"/>
    <w:rsid w:val="5385D04A"/>
    <w:rsid w:val="5393B0B5"/>
    <w:rsid w:val="53A9BD59"/>
    <w:rsid w:val="53B963BC"/>
    <w:rsid w:val="53CD7323"/>
    <w:rsid w:val="54049F80"/>
    <w:rsid w:val="5410C2C7"/>
    <w:rsid w:val="54308276"/>
    <w:rsid w:val="543CF691"/>
    <w:rsid w:val="544944EC"/>
    <w:rsid w:val="544FF3EB"/>
    <w:rsid w:val="54572A0B"/>
    <w:rsid w:val="545E0D00"/>
    <w:rsid w:val="54671D76"/>
    <w:rsid w:val="548BE667"/>
    <w:rsid w:val="54993B13"/>
    <w:rsid w:val="54A5DD11"/>
    <w:rsid w:val="54A9E956"/>
    <w:rsid w:val="54B3202F"/>
    <w:rsid w:val="54B91054"/>
    <w:rsid w:val="54C53724"/>
    <w:rsid w:val="54CCFB71"/>
    <w:rsid w:val="54D179A8"/>
    <w:rsid w:val="54D38337"/>
    <w:rsid w:val="54D89C11"/>
    <w:rsid w:val="54E78DD6"/>
    <w:rsid w:val="54EBFEF4"/>
    <w:rsid w:val="54F26278"/>
    <w:rsid w:val="54FA16A7"/>
    <w:rsid w:val="550249C2"/>
    <w:rsid w:val="5503BB71"/>
    <w:rsid w:val="55180344"/>
    <w:rsid w:val="552BD978"/>
    <w:rsid w:val="552FD418"/>
    <w:rsid w:val="55367FC7"/>
    <w:rsid w:val="55391ED4"/>
    <w:rsid w:val="555BA015"/>
    <w:rsid w:val="555BAF50"/>
    <w:rsid w:val="55623CED"/>
    <w:rsid w:val="556AB147"/>
    <w:rsid w:val="55765B0E"/>
    <w:rsid w:val="55873272"/>
    <w:rsid w:val="55A01F59"/>
    <w:rsid w:val="55A5877E"/>
    <w:rsid w:val="55A7EA2D"/>
    <w:rsid w:val="55A97A15"/>
    <w:rsid w:val="55AA340F"/>
    <w:rsid w:val="55AE36AA"/>
    <w:rsid w:val="55DD4AAA"/>
    <w:rsid w:val="55F2DA14"/>
    <w:rsid w:val="55F71A6D"/>
    <w:rsid w:val="56317626"/>
    <w:rsid w:val="5634F9D1"/>
    <w:rsid w:val="564443BC"/>
    <w:rsid w:val="565A9F08"/>
    <w:rsid w:val="5672DF6D"/>
    <w:rsid w:val="56805FCD"/>
    <w:rsid w:val="568310C7"/>
    <w:rsid w:val="569D0E2A"/>
    <w:rsid w:val="56A4B8BB"/>
    <w:rsid w:val="56ACC09B"/>
    <w:rsid w:val="56B0736E"/>
    <w:rsid w:val="56B3404D"/>
    <w:rsid w:val="56C47651"/>
    <w:rsid w:val="56CA4F23"/>
    <w:rsid w:val="56D96024"/>
    <w:rsid w:val="56FC4E5C"/>
    <w:rsid w:val="56FD088F"/>
    <w:rsid w:val="56FE1075"/>
    <w:rsid w:val="5702D522"/>
    <w:rsid w:val="570E1D57"/>
    <w:rsid w:val="570F7F13"/>
    <w:rsid w:val="5721964E"/>
    <w:rsid w:val="57379A92"/>
    <w:rsid w:val="573BEFBA"/>
    <w:rsid w:val="57460470"/>
    <w:rsid w:val="574C5B49"/>
    <w:rsid w:val="575286DA"/>
    <w:rsid w:val="5757ECA7"/>
    <w:rsid w:val="5758925D"/>
    <w:rsid w:val="576A65B2"/>
    <w:rsid w:val="57792ED5"/>
    <w:rsid w:val="577EDEA5"/>
    <w:rsid w:val="57A817DD"/>
    <w:rsid w:val="57B01791"/>
    <w:rsid w:val="57B4064A"/>
    <w:rsid w:val="57BD3575"/>
    <w:rsid w:val="57C3900F"/>
    <w:rsid w:val="57D03305"/>
    <w:rsid w:val="57DD1A4A"/>
    <w:rsid w:val="57E34FDB"/>
    <w:rsid w:val="57F0D749"/>
    <w:rsid w:val="57F9F2C4"/>
    <w:rsid w:val="58022941"/>
    <w:rsid w:val="58144916"/>
    <w:rsid w:val="5818ABBD"/>
    <w:rsid w:val="581CFA31"/>
    <w:rsid w:val="582215B4"/>
    <w:rsid w:val="582EB14A"/>
    <w:rsid w:val="5831DCC1"/>
    <w:rsid w:val="585CC31D"/>
    <w:rsid w:val="585EB153"/>
    <w:rsid w:val="586E5C1D"/>
    <w:rsid w:val="5878B7B4"/>
    <w:rsid w:val="587FF493"/>
    <w:rsid w:val="589B599F"/>
    <w:rsid w:val="58AAA2CC"/>
    <w:rsid w:val="58B6B7A0"/>
    <w:rsid w:val="58BFA1B1"/>
    <w:rsid w:val="58CB35DE"/>
    <w:rsid w:val="58D4D3A7"/>
    <w:rsid w:val="59186BAC"/>
    <w:rsid w:val="59229369"/>
    <w:rsid w:val="592DE708"/>
    <w:rsid w:val="595377B6"/>
    <w:rsid w:val="59555327"/>
    <w:rsid w:val="598CA7AA"/>
    <w:rsid w:val="59952DC4"/>
    <w:rsid w:val="5995C325"/>
    <w:rsid w:val="5997A029"/>
    <w:rsid w:val="59987966"/>
    <w:rsid w:val="59A6154A"/>
    <w:rsid w:val="59B688AC"/>
    <w:rsid w:val="59BE4BB7"/>
    <w:rsid w:val="59BF9570"/>
    <w:rsid w:val="59C4944A"/>
    <w:rsid w:val="59C7BC82"/>
    <w:rsid w:val="59DAD7B0"/>
    <w:rsid w:val="59E08E47"/>
    <w:rsid w:val="59F4F598"/>
    <w:rsid w:val="59F9A4E3"/>
    <w:rsid w:val="59FBEE54"/>
    <w:rsid w:val="59FE01E4"/>
    <w:rsid w:val="5A149B9F"/>
    <w:rsid w:val="5A1CA230"/>
    <w:rsid w:val="5A22487B"/>
    <w:rsid w:val="5A2602E9"/>
    <w:rsid w:val="5A391E98"/>
    <w:rsid w:val="5A3BAC18"/>
    <w:rsid w:val="5A56C539"/>
    <w:rsid w:val="5A5D14BC"/>
    <w:rsid w:val="5A733346"/>
    <w:rsid w:val="5A753083"/>
    <w:rsid w:val="5A75928A"/>
    <w:rsid w:val="5AA1403A"/>
    <w:rsid w:val="5ABE266C"/>
    <w:rsid w:val="5AC98F71"/>
    <w:rsid w:val="5AC9F580"/>
    <w:rsid w:val="5ACD829B"/>
    <w:rsid w:val="5ACF2688"/>
    <w:rsid w:val="5AE3B986"/>
    <w:rsid w:val="5AF43B9C"/>
    <w:rsid w:val="5B069750"/>
    <w:rsid w:val="5B0A527E"/>
    <w:rsid w:val="5B13DFF5"/>
    <w:rsid w:val="5B1C52FE"/>
    <w:rsid w:val="5B223CB3"/>
    <w:rsid w:val="5B277BEC"/>
    <w:rsid w:val="5B2790AC"/>
    <w:rsid w:val="5B3A536A"/>
    <w:rsid w:val="5B54D3EA"/>
    <w:rsid w:val="5B58707E"/>
    <w:rsid w:val="5B5B3709"/>
    <w:rsid w:val="5B5D24AF"/>
    <w:rsid w:val="5B606E78"/>
    <w:rsid w:val="5B68248E"/>
    <w:rsid w:val="5B791427"/>
    <w:rsid w:val="5B7A33E6"/>
    <w:rsid w:val="5B7F88B7"/>
    <w:rsid w:val="5B8B6EBD"/>
    <w:rsid w:val="5B94FA72"/>
    <w:rsid w:val="5B97DE9E"/>
    <w:rsid w:val="5B9BC06B"/>
    <w:rsid w:val="5BA1D08A"/>
    <w:rsid w:val="5BA3C918"/>
    <w:rsid w:val="5BAB4D44"/>
    <w:rsid w:val="5BB918EC"/>
    <w:rsid w:val="5BC54057"/>
    <w:rsid w:val="5BDA2A71"/>
    <w:rsid w:val="5BE44664"/>
    <w:rsid w:val="5BEBD1B4"/>
    <w:rsid w:val="5BF9A583"/>
    <w:rsid w:val="5C01B588"/>
    <w:rsid w:val="5C10AE58"/>
    <w:rsid w:val="5C1C9554"/>
    <w:rsid w:val="5C2EA3CA"/>
    <w:rsid w:val="5C3E4E52"/>
    <w:rsid w:val="5C55E364"/>
    <w:rsid w:val="5C5906FE"/>
    <w:rsid w:val="5C655FD2"/>
    <w:rsid w:val="5C67B6DB"/>
    <w:rsid w:val="5C6AD96F"/>
    <w:rsid w:val="5C7A3982"/>
    <w:rsid w:val="5C7D770C"/>
    <w:rsid w:val="5C8A7B77"/>
    <w:rsid w:val="5CA72D63"/>
    <w:rsid w:val="5CB56BE2"/>
    <w:rsid w:val="5CBE7C53"/>
    <w:rsid w:val="5CC1007B"/>
    <w:rsid w:val="5CC8A914"/>
    <w:rsid w:val="5CD0F3A1"/>
    <w:rsid w:val="5CF4BB72"/>
    <w:rsid w:val="5D01FFE9"/>
    <w:rsid w:val="5D026207"/>
    <w:rsid w:val="5D0A65D4"/>
    <w:rsid w:val="5D0C8DA6"/>
    <w:rsid w:val="5D1AF606"/>
    <w:rsid w:val="5D1F8564"/>
    <w:rsid w:val="5D30EAB6"/>
    <w:rsid w:val="5D317459"/>
    <w:rsid w:val="5D452567"/>
    <w:rsid w:val="5D462186"/>
    <w:rsid w:val="5D4B4042"/>
    <w:rsid w:val="5D734CDA"/>
    <w:rsid w:val="5D737A95"/>
    <w:rsid w:val="5D7F3C4B"/>
    <w:rsid w:val="5D8B5D4F"/>
    <w:rsid w:val="5D8D7907"/>
    <w:rsid w:val="5D931804"/>
    <w:rsid w:val="5D9C207B"/>
    <w:rsid w:val="5DB545F4"/>
    <w:rsid w:val="5DBB9CCD"/>
    <w:rsid w:val="5DD92D71"/>
    <w:rsid w:val="5DE74939"/>
    <w:rsid w:val="5DF0D40C"/>
    <w:rsid w:val="5DF23036"/>
    <w:rsid w:val="5DF4D75F"/>
    <w:rsid w:val="5E00031B"/>
    <w:rsid w:val="5E023F56"/>
    <w:rsid w:val="5E042169"/>
    <w:rsid w:val="5E08F596"/>
    <w:rsid w:val="5E0B2AB7"/>
    <w:rsid w:val="5E136C50"/>
    <w:rsid w:val="5E28C64A"/>
    <w:rsid w:val="5E2F2C0C"/>
    <w:rsid w:val="5E34FF4F"/>
    <w:rsid w:val="5E36F0F9"/>
    <w:rsid w:val="5E46F070"/>
    <w:rsid w:val="5E4C1B6F"/>
    <w:rsid w:val="5E4E10F9"/>
    <w:rsid w:val="5E5CDC6A"/>
    <w:rsid w:val="5E5DD015"/>
    <w:rsid w:val="5E6350E8"/>
    <w:rsid w:val="5E663D07"/>
    <w:rsid w:val="5E77EC50"/>
    <w:rsid w:val="5E7C4F06"/>
    <w:rsid w:val="5E7DDE4E"/>
    <w:rsid w:val="5E870CCD"/>
    <w:rsid w:val="5E945A92"/>
    <w:rsid w:val="5EADEDCE"/>
    <w:rsid w:val="5EB3EEA4"/>
    <w:rsid w:val="5EB607A2"/>
    <w:rsid w:val="5EE17782"/>
    <w:rsid w:val="5EE5E263"/>
    <w:rsid w:val="5EE6CF63"/>
    <w:rsid w:val="5EF45183"/>
    <w:rsid w:val="5F24F34A"/>
    <w:rsid w:val="5F3555CF"/>
    <w:rsid w:val="5F37C686"/>
    <w:rsid w:val="5F3B797D"/>
    <w:rsid w:val="5F4F0927"/>
    <w:rsid w:val="5F595E21"/>
    <w:rsid w:val="5F5B5831"/>
    <w:rsid w:val="5F665CA8"/>
    <w:rsid w:val="5F6E1744"/>
    <w:rsid w:val="5F6FDBEA"/>
    <w:rsid w:val="5F77F631"/>
    <w:rsid w:val="5F7C8DD2"/>
    <w:rsid w:val="5F8CC91D"/>
    <w:rsid w:val="5FA6E971"/>
    <w:rsid w:val="5FB0CB80"/>
    <w:rsid w:val="5FB3C966"/>
    <w:rsid w:val="5FB40970"/>
    <w:rsid w:val="5FB8A2E3"/>
    <w:rsid w:val="5FE2C0D1"/>
    <w:rsid w:val="5FEDB20F"/>
    <w:rsid w:val="5FF536F5"/>
    <w:rsid w:val="5FF8F1ED"/>
    <w:rsid w:val="60170296"/>
    <w:rsid w:val="601D5E81"/>
    <w:rsid w:val="601ED0EE"/>
    <w:rsid w:val="602C57B7"/>
    <w:rsid w:val="6038EB91"/>
    <w:rsid w:val="6043A93B"/>
    <w:rsid w:val="6055BECC"/>
    <w:rsid w:val="605C52D9"/>
    <w:rsid w:val="605DB6D1"/>
    <w:rsid w:val="6060E3B1"/>
    <w:rsid w:val="6093D352"/>
    <w:rsid w:val="60A75191"/>
    <w:rsid w:val="60FB2B15"/>
    <w:rsid w:val="610F774B"/>
    <w:rsid w:val="610FB761"/>
    <w:rsid w:val="6123EDE6"/>
    <w:rsid w:val="612711AA"/>
    <w:rsid w:val="61290354"/>
    <w:rsid w:val="6131ADB8"/>
    <w:rsid w:val="6137E3B9"/>
    <w:rsid w:val="613E12F9"/>
    <w:rsid w:val="614DBBAF"/>
    <w:rsid w:val="6153077A"/>
    <w:rsid w:val="615664B6"/>
    <w:rsid w:val="61786D40"/>
    <w:rsid w:val="619D55E5"/>
    <w:rsid w:val="61A333F2"/>
    <w:rsid w:val="61B468E6"/>
    <w:rsid w:val="61C4D4AD"/>
    <w:rsid w:val="61D29739"/>
    <w:rsid w:val="61F469BA"/>
    <w:rsid w:val="621866AB"/>
    <w:rsid w:val="62274EFD"/>
    <w:rsid w:val="622C6D87"/>
    <w:rsid w:val="622DC4AE"/>
    <w:rsid w:val="622F035D"/>
    <w:rsid w:val="623ABA95"/>
    <w:rsid w:val="62483032"/>
    <w:rsid w:val="6255AD5E"/>
    <w:rsid w:val="6271565B"/>
    <w:rsid w:val="627982CE"/>
    <w:rsid w:val="627CE671"/>
    <w:rsid w:val="627F9E80"/>
    <w:rsid w:val="62838EFC"/>
    <w:rsid w:val="628CAB8A"/>
    <w:rsid w:val="628F692B"/>
    <w:rsid w:val="629615B9"/>
    <w:rsid w:val="629F6B29"/>
    <w:rsid w:val="62A311BE"/>
    <w:rsid w:val="62C224E7"/>
    <w:rsid w:val="62C4452F"/>
    <w:rsid w:val="62D67E05"/>
    <w:rsid w:val="62D7E98A"/>
    <w:rsid w:val="62DFFA4A"/>
    <w:rsid w:val="62E0B12E"/>
    <w:rsid w:val="62E170DF"/>
    <w:rsid w:val="62E37858"/>
    <w:rsid w:val="62ED68B4"/>
    <w:rsid w:val="630C7088"/>
    <w:rsid w:val="630F7A48"/>
    <w:rsid w:val="63113CBF"/>
    <w:rsid w:val="6313F465"/>
    <w:rsid w:val="63151D05"/>
    <w:rsid w:val="63285A6E"/>
    <w:rsid w:val="63349913"/>
    <w:rsid w:val="633F08E4"/>
    <w:rsid w:val="6352D419"/>
    <w:rsid w:val="6355564C"/>
    <w:rsid w:val="6356A4E8"/>
    <w:rsid w:val="635CCA81"/>
    <w:rsid w:val="637120A6"/>
    <w:rsid w:val="637650D1"/>
    <w:rsid w:val="63779873"/>
    <w:rsid w:val="6380BF77"/>
    <w:rsid w:val="63A43585"/>
    <w:rsid w:val="63B9176A"/>
    <w:rsid w:val="63D080C1"/>
    <w:rsid w:val="63DC937D"/>
    <w:rsid w:val="63E2CD9F"/>
    <w:rsid w:val="63E775CD"/>
    <w:rsid w:val="6417C6A9"/>
    <w:rsid w:val="64192405"/>
    <w:rsid w:val="641C2A49"/>
    <w:rsid w:val="64487711"/>
    <w:rsid w:val="644BFA15"/>
    <w:rsid w:val="64666A84"/>
    <w:rsid w:val="646B46B8"/>
    <w:rsid w:val="6477730D"/>
    <w:rsid w:val="64939F9E"/>
    <w:rsid w:val="64AC47D3"/>
    <w:rsid w:val="64B33AB3"/>
    <w:rsid w:val="64CDC949"/>
    <w:rsid w:val="64D207DD"/>
    <w:rsid w:val="64DD24A2"/>
    <w:rsid w:val="64F71F0A"/>
    <w:rsid w:val="6502194F"/>
    <w:rsid w:val="65196158"/>
    <w:rsid w:val="6520E456"/>
    <w:rsid w:val="65226556"/>
    <w:rsid w:val="652CCCF0"/>
    <w:rsid w:val="6531DAC0"/>
    <w:rsid w:val="65431AC3"/>
    <w:rsid w:val="6544C73B"/>
    <w:rsid w:val="654E9772"/>
    <w:rsid w:val="655D787E"/>
    <w:rsid w:val="657425C3"/>
    <w:rsid w:val="6579B566"/>
    <w:rsid w:val="65B417F5"/>
    <w:rsid w:val="65B573DB"/>
    <w:rsid w:val="65F21892"/>
    <w:rsid w:val="65F95613"/>
    <w:rsid w:val="65FEA07E"/>
    <w:rsid w:val="6612E4C2"/>
    <w:rsid w:val="661F771E"/>
    <w:rsid w:val="664DEB91"/>
    <w:rsid w:val="66611D4F"/>
    <w:rsid w:val="66618448"/>
    <w:rsid w:val="666DD804"/>
    <w:rsid w:val="6670413E"/>
    <w:rsid w:val="6671E6F6"/>
    <w:rsid w:val="6676A9A6"/>
    <w:rsid w:val="667E0A4C"/>
    <w:rsid w:val="669BBCA8"/>
    <w:rsid w:val="669C290D"/>
    <w:rsid w:val="669CED91"/>
    <w:rsid w:val="669F81F5"/>
    <w:rsid w:val="66A20271"/>
    <w:rsid w:val="66A77FA9"/>
    <w:rsid w:val="66B16E2D"/>
    <w:rsid w:val="66B33F2D"/>
    <w:rsid w:val="66B41ACC"/>
    <w:rsid w:val="66B976A1"/>
    <w:rsid w:val="66BF9D6F"/>
    <w:rsid w:val="66C0A44C"/>
    <w:rsid w:val="66E51EB2"/>
    <w:rsid w:val="66F80684"/>
    <w:rsid w:val="66F856C6"/>
    <w:rsid w:val="66FADE4E"/>
    <w:rsid w:val="67003E23"/>
    <w:rsid w:val="670B3660"/>
    <w:rsid w:val="6713507A"/>
    <w:rsid w:val="67175D51"/>
    <w:rsid w:val="6719AFAB"/>
    <w:rsid w:val="672BC972"/>
    <w:rsid w:val="672C4B48"/>
    <w:rsid w:val="673AF0B2"/>
    <w:rsid w:val="673BDF84"/>
    <w:rsid w:val="6743D7B8"/>
    <w:rsid w:val="674CF311"/>
    <w:rsid w:val="675B6A98"/>
    <w:rsid w:val="6761ABEB"/>
    <w:rsid w:val="6775BDBB"/>
    <w:rsid w:val="6777272D"/>
    <w:rsid w:val="677F6942"/>
    <w:rsid w:val="678EF863"/>
    <w:rsid w:val="67932F6A"/>
    <w:rsid w:val="67953E16"/>
    <w:rsid w:val="6797B652"/>
    <w:rsid w:val="67A6C701"/>
    <w:rsid w:val="67A80F95"/>
    <w:rsid w:val="67B3F56E"/>
    <w:rsid w:val="67BC0FD7"/>
    <w:rsid w:val="67C80655"/>
    <w:rsid w:val="67E90DFD"/>
    <w:rsid w:val="67E9B265"/>
    <w:rsid w:val="67ECB59E"/>
    <w:rsid w:val="680403D2"/>
    <w:rsid w:val="68134EE8"/>
    <w:rsid w:val="68234F4A"/>
    <w:rsid w:val="682983C5"/>
    <w:rsid w:val="682E54B5"/>
    <w:rsid w:val="68303D9C"/>
    <w:rsid w:val="68325A66"/>
    <w:rsid w:val="6832D9D7"/>
    <w:rsid w:val="684671E9"/>
    <w:rsid w:val="684A5047"/>
    <w:rsid w:val="68798288"/>
    <w:rsid w:val="6884A54D"/>
    <w:rsid w:val="688CFFE6"/>
    <w:rsid w:val="689C3A1E"/>
    <w:rsid w:val="68B64451"/>
    <w:rsid w:val="68B7F226"/>
    <w:rsid w:val="68BC6C38"/>
    <w:rsid w:val="68D0C326"/>
    <w:rsid w:val="68D22DAA"/>
    <w:rsid w:val="68D3C6DA"/>
    <w:rsid w:val="68D85F60"/>
    <w:rsid w:val="68DAB127"/>
    <w:rsid w:val="68E036BB"/>
    <w:rsid w:val="68EA2717"/>
    <w:rsid w:val="68EB10DA"/>
    <w:rsid w:val="68F116FD"/>
    <w:rsid w:val="68FE5512"/>
    <w:rsid w:val="690CC0BA"/>
    <w:rsid w:val="690CF60B"/>
    <w:rsid w:val="69104186"/>
    <w:rsid w:val="6911DC52"/>
    <w:rsid w:val="692AD938"/>
    <w:rsid w:val="6931CF86"/>
    <w:rsid w:val="69330078"/>
    <w:rsid w:val="6939F562"/>
    <w:rsid w:val="6955B792"/>
    <w:rsid w:val="695FEA5F"/>
    <w:rsid w:val="696E8454"/>
    <w:rsid w:val="69811810"/>
    <w:rsid w:val="698159E2"/>
    <w:rsid w:val="6982D047"/>
    <w:rsid w:val="698C99FB"/>
    <w:rsid w:val="698DD33A"/>
    <w:rsid w:val="6992415E"/>
    <w:rsid w:val="699BA506"/>
    <w:rsid w:val="69B5026A"/>
    <w:rsid w:val="69C1B886"/>
    <w:rsid w:val="69E59754"/>
    <w:rsid w:val="6A0F8BDA"/>
    <w:rsid w:val="6A15522A"/>
    <w:rsid w:val="6A167A21"/>
    <w:rsid w:val="6A1AD797"/>
    <w:rsid w:val="6A21C424"/>
    <w:rsid w:val="6A40950B"/>
    <w:rsid w:val="6A422114"/>
    <w:rsid w:val="6A534829"/>
    <w:rsid w:val="6A53F4D1"/>
    <w:rsid w:val="6A54F07C"/>
    <w:rsid w:val="6A6252DA"/>
    <w:rsid w:val="6A62D2BC"/>
    <w:rsid w:val="6A6665CE"/>
    <w:rsid w:val="6A755A27"/>
    <w:rsid w:val="6A7D803E"/>
    <w:rsid w:val="6A7FD224"/>
    <w:rsid w:val="6A85FB54"/>
    <w:rsid w:val="6AAEC7EF"/>
    <w:rsid w:val="6AD07D2B"/>
    <w:rsid w:val="6AD95548"/>
    <w:rsid w:val="6ADA08BD"/>
    <w:rsid w:val="6AEDE252"/>
    <w:rsid w:val="6AF0C699"/>
    <w:rsid w:val="6AF25C5E"/>
    <w:rsid w:val="6AF3B099"/>
    <w:rsid w:val="6B07F41E"/>
    <w:rsid w:val="6B141B22"/>
    <w:rsid w:val="6B2E9D28"/>
    <w:rsid w:val="6B34C39A"/>
    <w:rsid w:val="6B370226"/>
    <w:rsid w:val="6B477ADD"/>
    <w:rsid w:val="6B5FA087"/>
    <w:rsid w:val="6B6FBD2E"/>
    <w:rsid w:val="6B85F4EE"/>
    <w:rsid w:val="6B9BB465"/>
    <w:rsid w:val="6B9C38EF"/>
    <w:rsid w:val="6BA1998F"/>
    <w:rsid w:val="6BA9C2FF"/>
    <w:rsid w:val="6BB107F1"/>
    <w:rsid w:val="6BB33CD5"/>
    <w:rsid w:val="6BB55232"/>
    <w:rsid w:val="6BE1B836"/>
    <w:rsid w:val="6BEFFCC7"/>
    <w:rsid w:val="6BF3646F"/>
    <w:rsid w:val="6C01FBB4"/>
    <w:rsid w:val="6C039BD4"/>
    <w:rsid w:val="6C059412"/>
    <w:rsid w:val="6C4347FC"/>
    <w:rsid w:val="6C4ACEA5"/>
    <w:rsid w:val="6C687C72"/>
    <w:rsid w:val="6C6F7B35"/>
    <w:rsid w:val="6C71FFC0"/>
    <w:rsid w:val="6C745187"/>
    <w:rsid w:val="6C770818"/>
    <w:rsid w:val="6C93E030"/>
    <w:rsid w:val="6C9592E3"/>
    <w:rsid w:val="6CB71805"/>
    <w:rsid w:val="6CB7BA15"/>
    <w:rsid w:val="6CBCB5F0"/>
    <w:rsid w:val="6CBE4F7C"/>
    <w:rsid w:val="6CC5C177"/>
    <w:rsid w:val="6CD6E668"/>
    <w:rsid w:val="6CE5EB2A"/>
    <w:rsid w:val="6CFA3DF4"/>
    <w:rsid w:val="6CFBDADC"/>
    <w:rsid w:val="6D060C46"/>
    <w:rsid w:val="6D1AC1A8"/>
    <w:rsid w:val="6D274554"/>
    <w:rsid w:val="6D31366A"/>
    <w:rsid w:val="6D489769"/>
    <w:rsid w:val="6D4AD1B3"/>
    <w:rsid w:val="6D5C47C9"/>
    <w:rsid w:val="6D60BBAF"/>
    <w:rsid w:val="6D66A57A"/>
    <w:rsid w:val="6D8B6349"/>
    <w:rsid w:val="6D8C3920"/>
    <w:rsid w:val="6D8C913E"/>
    <w:rsid w:val="6D8E1581"/>
    <w:rsid w:val="6D9C658B"/>
    <w:rsid w:val="6D9EE6CB"/>
    <w:rsid w:val="6DAAAC78"/>
    <w:rsid w:val="6DAE1A0D"/>
    <w:rsid w:val="6DB8B138"/>
    <w:rsid w:val="6DBD8455"/>
    <w:rsid w:val="6DC6F03C"/>
    <w:rsid w:val="6DCE2F29"/>
    <w:rsid w:val="6DED159B"/>
    <w:rsid w:val="6E08F949"/>
    <w:rsid w:val="6E30D544"/>
    <w:rsid w:val="6E32570D"/>
    <w:rsid w:val="6E346CD6"/>
    <w:rsid w:val="6E3673E9"/>
    <w:rsid w:val="6E3832DC"/>
    <w:rsid w:val="6E384111"/>
    <w:rsid w:val="6E39352A"/>
    <w:rsid w:val="6E3D1B72"/>
    <w:rsid w:val="6E3F002E"/>
    <w:rsid w:val="6E68D787"/>
    <w:rsid w:val="6E79B432"/>
    <w:rsid w:val="6E92D1E3"/>
    <w:rsid w:val="6E92DB94"/>
    <w:rsid w:val="6E9EC011"/>
    <w:rsid w:val="6E9F2013"/>
    <w:rsid w:val="6E9FF0AA"/>
    <w:rsid w:val="6EB2D6C1"/>
    <w:rsid w:val="6EB80C58"/>
    <w:rsid w:val="6ED00524"/>
    <w:rsid w:val="6ED127E4"/>
    <w:rsid w:val="6EEAB71C"/>
    <w:rsid w:val="6EEBAE4D"/>
    <w:rsid w:val="6EF7080F"/>
    <w:rsid w:val="6F00DEE2"/>
    <w:rsid w:val="6F01A25C"/>
    <w:rsid w:val="6F04EFD2"/>
    <w:rsid w:val="6F11528F"/>
    <w:rsid w:val="6F255C17"/>
    <w:rsid w:val="6F514ED8"/>
    <w:rsid w:val="6F618D90"/>
    <w:rsid w:val="6F694B57"/>
    <w:rsid w:val="6F699618"/>
    <w:rsid w:val="6F69FF8A"/>
    <w:rsid w:val="6F73F7DD"/>
    <w:rsid w:val="6F84E8EA"/>
    <w:rsid w:val="6FA83850"/>
    <w:rsid w:val="6FB9BC93"/>
    <w:rsid w:val="6FDE2D4F"/>
    <w:rsid w:val="6FEBDD47"/>
    <w:rsid w:val="6FEDCDFE"/>
    <w:rsid w:val="7002F831"/>
    <w:rsid w:val="700E7781"/>
    <w:rsid w:val="701096FD"/>
    <w:rsid w:val="701903F8"/>
    <w:rsid w:val="70263C3B"/>
    <w:rsid w:val="703246FE"/>
    <w:rsid w:val="70338A0E"/>
    <w:rsid w:val="703A530B"/>
    <w:rsid w:val="7041D799"/>
    <w:rsid w:val="70526AAB"/>
    <w:rsid w:val="705B77A1"/>
    <w:rsid w:val="70729E59"/>
    <w:rsid w:val="7072E5EA"/>
    <w:rsid w:val="707EEE6D"/>
    <w:rsid w:val="709513F5"/>
    <w:rsid w:val="7097D5DE"/>
    <w:rsid w:val="70A46329"/>
    <w:rsid w:val="70A822B1"/>
    <w:rsid w:val="70ABC464"/>
    <w:rsid w:val="70AEC1AB"/>
    <w:rsid w:val="70C4D9F7"/>
    <w:rsid w:val="70C69C4A"/>
    <w:rsid w:val="70DAA26E"/>
    <w:rsid w:val="70E08BFB"/>
    <w:rsid w:val="70E8FB91"/>
    <w:rsid w:val="70F350EF"/>
    <w:rsid w:val="70F8A82B"/>
    <w:rsid w:val="7111923D"/>
    <w:rsid w:val="712E1E36"/>
    <w:rsid w:val="713173C4"/>
    <w:rsid w:val="713A11B0"/>
    <w:rsid w:val="713A1D81"/>
    <w:rsid w:val="7141E2D7"/>
    <w:rsid w:val="714B8C1F"/>
    <w:rsid w:val="71662906"/>
    <w:rsid w:val="7179FDB0"/>
    <w:rsid w:val="718E8346"/>
    <w:rsid w:val="719A1D7A"/>
    <w:rsid w:val="71A1CFB4"/>
    <w:rsid w:val="71ACDDA0"/>
    <w:rsid w:val="71B0B0F6"/>
    <w:rsid w:val="71BFAC8E"/>
    <w:rsid w:val="71CEFD27"/>
    <w:rsid w:val="71D78F10"/>
    <w:rsid w:val="71E049AE"/>
    <w:rsid w:val="71ECE7EE"/>
    <w:rsid w:val="71EE044E"/>
    <w:rsid w:val="71F0A76A"/>
    <w:rsid w:val="71F1E977"/>
    <w:rsid w:val="71F9A123"/>
    <w:rsid w:val="7200C365"/>
    <w:rsid w:val="72068362"/>
    <w:rsid w:val="72095E97"/>
    <w:rsid w:val="720E2AF3"/>
    <w:rsid w:val="721FEF66"/>
    <w:rsid w:val="7232B9B7"/>
    <w:rsid w:val="72539FEB"/>
    <w:rsid w:val="726F092A"/>
    <w:rsid w:val="727AA55C"/>
    <w:rsid w:val="7288FE05"/>
    <w:rsid w:val="7294788C"/>
    <w:rsid w:val="729F55E6"/>
    <w:rsid w:val="72A1A04C"/>
    <w:rsid w:val="72AB40C2"/>
    <w:rsid w:val="72B2E541"/>
    <w:rsid w:val="72B32D81"/>
    <w:rsid w:val="72BCCF08"/>
    <w:rsid w:val="72CB74F5"/>
    <w:rsid w:val="72CD213F"/>
    <w:rsid w:val="72D44E7E"/>
    <w:rsid w:val="72E125B7"/>
    <w:rsid w:val="72E8BC87"/>
    <w:rsid w:val="73000EDB"/>
    <w:rsid w:val="730089DC"/>
    <w:rsid w:val="7315CE11"/>
    <w:rsid w:val="73208EF0"/>
    <w:rsid w:val="73440346"/>
    <w:rsid w:val="73713B90"/>
    <w:rsid w:val="7379785B"/>
    <w:rsid w:val="737D80DA"/>
    <w:rsid w:val="738049F5"/>
    <w:rsid w:val="7389020A"/>
    <w:rsid w:val="7389E839"/>
    <w:rsid w:val="7394935F"/>
    <w:rsid w:val="73A1A3B3"/>
    <w:rsid w:val="73ABEBB5"/>
    <w:rsid w:val="73AD56BA"/>
    <w:rsid w:val="73AEBE68"/>
    <w:rsid w:val="73BCBEED"/>
    <w:rsid w:val="73C2CAA7"/>
    <w:rsid w:val="73C42E09"/>
    <w:rsid w:val="73F43582"/>
    <w:rsid w:val="73F7CAB4"/>
    <w:rsid w:val="73FAA4CD"/>
    <w:rsid w:val="7403A498"/>
    <w:rsid w:val="7403D420"/>
    <w:rsid w:val="740CD221"/>
    <w:rsid w:val="7413E432"/>
    <w:rsid w:val="741584CD"/>
    <w:rsid w:val="741ECEFE"/>
    <w:rsid w:val="7427476F"/>
    <w:rsid w:val="743D70AD"/>
    <w:rsid w:val="743E9EA2"/>
    <w:rsid w:val="7441B695"/>
    <w:rsid w:val="744A67B3"/>
    <w:rsid w:val="745F5D28"/>
    <w:rsid w:val="74A135AC"/>
    <w:rsid w:val="74A176CB"/>
    <w:rsid w:val="74B03904"/>
    <w:rsid w:val="74B58A8A"/>
    <w:rsid w:val="74B67633"/>
    <w:rsid w:val="74B9187E"/>
    <w:rsid w:val="74C217DC"/>
    <w:rsid w:val="74C55F95"/>
    <w:rsid w:val="74D8A4ED"/>
    <w:rsid w:val="74DC803C"/>
    <w:rsid w:val="74DF3558"/>
    <w:rsid w:val="750F2C4C"/>
    <w:rsid w:val="751201C1"/>
    <w:rsid w:val="7521F584"/>
    <w:rsid w:val="752651BD"/>
    <w:rsid w:val="7533A170"/>
    <w:rsid w:val="7538E34A"/>
    <w:rsid w:val="75573683"/>
    <w:rsid w:val="755B08F9"/>
    <w:rsid w:val="7573F1A7"/>
    <w:rsid w:val="7584CB13"/>
    <w:rsid w:val="759F90A9"/>
    <w:rsid w:val="75A257D3"/>
    <w:rsid w:val="75A7A40E"/>
    <w:rsid w:val="75BD2454"/>
    <w:rsid w:val="75BD8750"/>
    <w:rsid w:val="75C2EAB2"/>
    <w:rsid w:val="75C6A71A"/>
    <w:rsid w:val="75CE7F54"/>
    <w:rsid w:val="75D0D413"/>
    <w:rsid w:val="75D3B668"/>
    <w:rsid w:val="75D65EBA"/>
    <w:rsid w:val="75D9410E"/>
    <w:rsid w:val="75E397E9"/>
    <w:rsid w:val="75E58272"/>
    <w:rsid w:val="75E5D424"/>
    <w:rsid w:val="75F574D7"/>
    <w:rsid w:val="75F9870A"/>
    <w:rsid w:val="75FFC3E5"/>
    <w:rsid w:val="7604C201"/>
    <w:rsid w:val="76112827"/>
    <w:rsid w:val="76112B0B"/>
    <w:rsid w:val="761E1C34"/>
    <w:rsid w:val="762877CB"/>
    <w:rsid w:val="76364872"/>
    <w:rsid w:val="764FF831"/>
    <w:rsid w:val="765C1647"/>
    <w:rsid w:val="766218C9"/>
    <w:rsid w:val="76741D93"/>
    <w:rsid w:val="767DF08D"/>
    <w:rsid w:val="7684BD9A"/>
    <w:rsid w:val="768AA448"/>
    <w:rsid w:val="7699562E"/>
    <w:rsid w:val="769D56B8"/>
    <w:rsid w:val="76A0D0C3"/>
    <w:rsid w:val="76A1AF5C"/>
    <w:rsid w:val="76A8427C"/>
    <w:rsid w:val="76BCA318"/>
    <w:rsid w:val="76C1B842"/>
    <w:rsid w:val="76C38000"/>
    <w:rsid w:val="76D5C2CA"/>
    <w:rsid w:val="76DA60EB"/>
    <w:rsid w:val="76E2E50F"/>
    <w:rsid w:val="76E8256E"/>
    <w:rsid w:val="76F75C98"/>
    <w:rsid w:val="770EE1AE"/>
    <w:rsid w:val="77120F53"/>
    <w:rsid w:val="77274B09"/>
    <w:rsid w:val="77359577"/>
    <w:rsid w:val="7749E6FE"/>
    <w:rsid w:val="774EF6A1"/>
    <w:rsid w:val="77509491"/>
    <w:rsid w:val="7759473F"/>
    <w:rsid w:val="7759E044"/>
    <w:rsid w:val="7765048D"/>
    <w:rsid w:val="7778F434"/>
    <w:rsid w:val="777FDE32"/>
    <w:rsid w:val="7781EC47"/>
    <w:rsid w:val="7786053B"/>
    <w:rsid w:val="7799F7AC"/>
    <w:rsid w:val="77A7D06D"/>
    <w:rsid w:val="77AC1CE9"/>
    <w:rsid w:val="77ACDD8C"/>
    <w:rsid w:val="77B3BDF0"/>
    <w:rsid w:val="77BFA87C"/>
    <w:rsid w:val="77C55A3A"/>
    <w:rsid w:val="77DDFC6E"/>
    <w:rsid w:val="77F52C8D"/>
    <w:rsid w:val="77F7F318"/>
    <w:rsid w:val="780C4E9B"/>
    <w:rsid w:val="7824CF2F"/>
    <w:rsid w:val="7825993E"/>
    <w:rsid w:val="78267F32"/>
    <w:rsid w:val="782A0B26"/>
    <w:rsid w:val="78310CE7"/>
    <w:rsid w:val="78329024"/>
    <w:rsid w:val="7833D561"/>
    <w:rsid w:val="783E021A"/>
    <w:rsid w:val="7844787F"/>
    <w:rsid w:val="7844ACB3"/>
    <w:rsid w:val="7857CB61"/>
    <w:rsid w:val="7860E6DC"/>
    <w:rsid w:val="78684A17"/>
    <w:rsid w:val="78844663"/>
    <w:rsid w:val="7885737B"/>
    <w:rsid w:val="788F3C53"/>
    <w:rsid w:val="7892E039"/>
    <w:rsid w:val="789442F1"/>
    <w:rsid w:val="789C16FA"/>
    <w:rsid w:val="78A8DDBB"/>
    <w:rsid w:val="78AF4990"/>
    <w:rsid w:val="78D7E67F"/>
    <w:rsid w:val="78D84D81"/>
    <w:rsid w:val="78D8A85C"/>
    <w:rsid w:val="78E3BC15"/>
    <w:rsid w:val="78E73BA1"/>
    <w:rsid w:val="78EF4BFE"/>
    <w:rsid w:val="78EFA283"/>
    <w:rsid w:val="7900D4EE"/>
    <w:rsid w:val="790BD6B0"/>
    <w:rsid w:val="790F21C5"/>
    <w:rsid w:val="7911FFC1"/>
    <w:rsid w:val="7927636A"/>
    <w:rsid w:val="79280FB8"/>
    <w:rsid w:val="79333698"/>
    <w:rsid w:val="79369C48"/>
    <w:rsid w:val="79452A4C"/>
    <w:rsid w:val="7948CBCD"/>
    <w:rsid w:val="79497965"/>
    <w:rsid w:val="794E62E4"/>
    <w:rsid w:val="794EFC44"/>
    <w:rsid w:val="7951C5BE"/>
    <w:rsid w:val="796B547F"/>
    <w:rsid w:val="796E0402"/>
    <w:rsid w:val="7972E1C4"/>
    <w:rsid w:val="797A6864"/>
    <w:rsid w:val="79896ECE"/>
    <w:rsid w:val="7993FA23"/>
    <w:rsid w:val="79972EA4"/>
    <w:rsid w:val="79A206E6"/>
    <w:rsid w:val="79ADDF46"/>
    <w:rsid w:val="79B60496"/>
    <w:rsid w:val="79BA6124"/>
    <w:rsid w:val="79C15F07"/>
    <w:rsid w:val="79DEFC22"/>
    <w:rsid w:val="79E3EFCD"/>
    <w:rsid w:val="79E8B6FB"/>
    <w:rsid w:val="79FCB73D"/>
    <w:rsid w:val="79FEC77E"/>
    <w:rsid w:val="7A0D3E0C"/>
    <w:rsid w:val="7A375674"/>
    <w:rsid w:val="7A45AA3B"/>
    <w:rsid w:val="7A47506A"/>
    <w:rsid w:val="7A4C745F"/>
    <w:rsid w:val="7A523839"/>
    <w:rsid w:val="7A553694"/>
    <w:rsid w:val="7A593855"/>
    <w:rsid w:val="7A5CCF66"/>
    <w:rsid w:val="7A61E64D"/>
    <w:rsid w:val="7A6509F2"/>
    <w:rsid w:val="7A7478BD"/>
    <w:rsid w:val="7A8BA219"/>
    <w:rsid w:val="7A9CA54F"/>
    <w:rsid w:val="7AA50E84"/>
    <w:rsid w:val="7AA6696E"/>
    <w:rsid w:val="7AAF6A1B"/>
    <w:rsid w:val="7AB9CC7A"/>
    <w:rsid w:val="7AD6F0D9"/>
    <w:rsid w:val="7ADAA174"/>
    <w:rsid w:val="7AE0F3F6"/>
    <w:rsid w:val="7AEAB3A8"/>
    <w:rsid w:val="7B07E53F"/>
    <w:rsid w:val="7B096AE1"/>
    <w:rsid w:val="7B3C64F8"/>
    <w:rsid w:val="7B3F9FDA"/>
    <w:rsid w:val="7B566462"/>
    <w:rsid w:val="7B60B2E7"/>
    <w:rsid w:val="7B863D92"/>
    <w:rsid w:val="7B922B83"/>
    <w:rsid w:val="7BA1EF01"/>
    <w:rsid w:val="7BA90B5C"/>
    <w:rsid w:val="7BB4F8C9"/>
    <w:rsid w:val="7BB652A1"/>
    <w:rsid w:val="7BB7453A"/>
    <w:rsid w:val="7BC14D99"/>
    <w:rsid w:val="7BC9CFE1"/>
    <w:rsid w:val="7BCE6007"/>
    <w:rsid w:val="7BE4F840"/>
    <w:rsid w:val="7BED6FA6"/>
    <w:rsid w:val="7C065717"/>
    <w:rsid w:val="7C072E7C"/>
    <w:rsid w:val="7C10491E"/>
    <w:rsid w:val="7C10D21F"/>
    <w:rsid w:val="7C17593E"/>
    <w:rsid w:val="7C1944CC"/>
    <w:rsid w:val="7C1A6D28"/>
    <w:rsid w:val="7C1D0E0A"/>
    <w:rsid w:val="7C200D04"/>
    <w:rsid w:val="7C2A8B36"/>
    <w:rsid w:val="7C2D521A"/>
    <w:rsid w:val="7C34F8C2"/>
    <w:rsid w:val="7C4241C1"/>
    <w:rsid w:val="7C461579"/>
    <w:rsid w:val="7C540186"/>
    <w:rsid w:val="7C5A48CD"/>
    <w:rsid w:val="7C5DD12D"/>
    <w:rsid w:val="7C5E5D99"/>
    <w:rsid w:val="7C82FD3B"/>
    <w:rsid w:val="7C857F16"/>
    <w:rsid w:val="7C8B4E72"/>
    <w:rsid w:val="7C94EEDB"/>
    <w:rsid w:val="7C97D6FC"/>
    <w:rsid w:val="7C98CC4A"/>
    <w:rsid w:val="7C9A7BD6"/>
    <w:rsid w:val="7C9F48A0"/>
    <w:rsid w:val="7C9FE67B"/>
    <w:rsid w:val="7CA133D5"/>
    <w:rsid w:val="7CABF822"/>
    <w:rsid w:val="7CAE28F8"/>
    <w:rsid w:val="7CB3F0E5"/>
    <w:rsid w:val="7CBFFB16"/>
    <w:rsid w:val="7CC852DC"/>
    <w:rsid w:val="7CD05C69"/>
    <w:rsid w:val="7CE099A7"/>
    <w:rsid w:val="7CEF6F55"/>
    <w:rsid w:val="7CF0D9D9"/>
    <w:rsid w:val="7CF730B5"/>
    <w:rsid w:val="7D18A99B"/>
    <w:rsid w:val="7D1963E1"/>
    <w:rsid w:val="7D1A402D"/>
    <w:rsid w:val="7D236D95"/>
    <w:rsid w:val="7D24982D"/>
    <w:rsid w:val="7D2AEEE2"/>
    <w:rsid w:val="7D2CEDB7"/>
    <w:rsid w:val="7D31967F"/>
    <w:rsid w:val="7D360932"/>
    <w:rsid w:val="7D46FD84"/>
    <w:rsid w:val="7D578C99"/>
    <w:rsid w:val="7D66B1A6"/>
    <w:rsid w:val="7D6733B4"/>
    <w:rsid w:val="7D6B30E0"/>
    <w:rsid w:val="7D6CAC5A"/>
    <w:rsid w:val="7D716220"/>
    <w:rsid w:val="7D740216"/>
    <w:rsid w:val="7D7723DF"/>
    <w:rsid w:val="7D8CAB32"/>
    <w:rsid w:val="7D8ECFAD"/>
    <w:rsid w:val="7D9DD388"/>
    <w:rsid w:val="7DAF20E0"/>
    <w:rsid w:val="7DAFDAAD"/>
    <w:rsid w:val="7DB0C624"/>
    <w:rsid w:val="7DBE964A"/>
    <w:rsid w:val="7DC7468A"/>
    <w:rsid w:val="7DD9923C"/>
    <w:rsid w:val="7DDD618C"/>
    <w:rsid w:val="7DDD8B7D"/>
    <w:rsid w:val="7DFCF9FE"/>
    <w:rsid w:val="7E031493"/>
    <w:rsid w:val="7E1542E2"/>
    <w:rsid w:val="7E1711F1"/>
    <w:rsid w:val="7E1C0EC2"/>
    <w:rsid w:val="7E1EC357"/>
    <w:rsid w:val="7E271ED3"/>
    <w:rsid w:val="7E2CD37C"/>
    <w:rsid w:val="7E512F69"/>
    <w:rsid w:val="7E5BCB77"/>
    <w:rsid w:val="7E61BD9F"/>
    <w:rsid w:val="7E73062E"/>
    <w:rsid w:val="7E8DA1E4"/>
    <w:rsid w:val="7EA4E6A9"/>
    <w:rsid w:val="7EA671C0"/>
    <w:rsid w:val="7EB1F8CE"/>
    <w:rsid w:val="7EBC0B35"/>
    <w:rsid w:val="7EC1F864"/>
    <w:rsid w:val="7EE2E294"/>
    <w:rsid w:val="7EE4D266"/>
    <w:rsid w:val="7EEECB2E"/>
    <w:rsid w:val="7EFF0D7F"/>
    <w:rsid w:val="7F1D83BF"/>
    <w:rsid w:val="7F477455"/>
    <w:rsid w:val="7F4A7335"/>
    <w:rsid w:val="7F56EDA4"/>
    <w:rsid w:val="7F64069A"/>
    <w:rsid w:val="7F67278C"/>
    <w:rsid w:val="7F731D92"/>
    <w:rsid w:val="7F7A7E79"/>
    <w:rsid w:val="7F82DD08"/>
    <w:rsid w:val="7F925A4A"/>
    <w:rsid w:val="7F94CD5A"/>
    <w:rsid w:val="7F9EE0F0"/>
    <w:rsid w:val="7FB71DFD"/>
    <w:rsid w:val="7FB80A6D"/>
    <w:rsid w:val="7FB8FDE8"/>
    <w:rsid w:val="7FBAFE87"/>
    <w:rsid w:val="7FDD98B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1E8DE78"/>
  <w15:chartTrackingRefBased/>
  <w15:docId w15:val="{B6F82780-3B88-4244-865A-06E2818483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0722FD"/>
    <w:pPr>
      <w:spacing w:line="276" w:lineRule="auto"/>
    </w:pPr>
    <w:rPr>
      <w:rFonts w:ascii="Arial" w:hAnsi="Arial" w:eastAsia="Arial" w:cs="Arial"/>
      <w:color w:val="000000" w:themeColor="text1"/>
      <w:sz w:val="24"/>
      <w:szCs w:val="24"/>
      <w:lang w:val="en"/>
    </w:rPr>
  </w:style>
  <w:style w:type="paragraph" w:styleId="Heading1">
    <w:name w:val="heading 1"/>
    <w:basedOn w:val="Heading3"/>
    <w:next w:val="Normal"/>
    <w:link w:val="Heading1Char"/>
    <w:uiPriority w:val="9"/>
    <w:qFormat/>
    <w:rsid w:val="003D2D1D"/>
    <w:pPr>
      <w:spacing w:before="400" w:after="120"/>
      <w:outlineLvl w:val="0"/>
    </w:pPr>
    <w:rPr>
      <w:sz w:val="36"/>
      <w:szCs w:val="36"/>
    </w:rPr>
  </w:style>
  <w:style w:type="paragraph" w:styleId="Heading2">
    <w:name w:val="heading 2"/>
    <w:basedOn w:val="Heading4"/>
    <w:next w:val="Normal"/>
    <w:link w:val="Heading2Char"/>
    <w:uiPriority w:val="9"/>
    <w:unhideWhenUsed/>
    <w:qFormat/>
    <w:rsid w:val="003D2D1D"/>
    <w:pPr>
      <w:spacing w:before="400" w:after="120"/>
      <w:outlineLvl w:val="1"/>
    </w:pPr>
    <w:rPr>
      <w:rFonts w:ascii="Arial" w:hAnsi="Arial" w:eastAsia="Arial" w:cs="Arial"/>
      <w:i w:val="0"/>
      <w:iCs w:val="0"/>
      <w:color w:val="404040" w:themeColor="text1" w:themeTint="BF"/>
      <w:sz w:val="28"/>
      <w:szCs w:val="28"/>
    </w:rPr>
  </w:style>
  <w:style w:type="paragraph" w:styleId="Heading3">
    <w:name w:val="heading 3"/>
    <w:basedOn w:val="Normal"/>
    <w:next w:val="Normal"/>
    <w:link w:val="Heading3Char"/>
    <w:uiPriority w:val="9"/>
    <w:unhideWhenUsed/>
    <w:qFormat/>
    <w:rsid w:val="00F13D9F"/>
    <w:pPr>
      <w:spacing w:before="240"/>
      <w:outlineLvl w:val="2"/>
    </w:pPr>
    <w:rPr>
      <w:sz w:val="28"/>
      <w:szCs w:val="28"/>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hAnsiTheme="majorHAnsi" w:eastAsiaTheme="majorEastAsia" w:cstheme="majorBidi"/>
      <w:i/>
      <w:iCs/>
      <w:color w:val="2F5496" w:themeColor="accent1" w:themeShade="BF"/>
    </w:rPr>
  </w:style>
  <w:style w:type="paragraph" w:styleId="Heading5">
    <w:name w:val="heading 5"/>
    <w:basedOn w:val="Normal"/>
    <w:next w:val="Normal"/>
    <w:link w:val="Heading5Char"/>
    <w:uiPriority w:val="9"/>
    <w:unhideWhenUsed/>
    <w:qFormat/>
    <w:rsid w:val="00C45960"/>
    <w:pPr>
      <w:keepNext/>
      <w:keepLines/>
      <w:spacing w:before="40" w:after="0"/>
      <w:outlineLvl w:val="4"/>
    </w:pPr>
    <w:rPr>
      <w:rFonts w:asciiTheme="majorHAnsi" w:hAnsiTheme="majorHAnsi" w:eastAsiaTheme="majorEastAsia" w:cstheme="majorBidi"/>
      <w:color w:val="2F5496" w:themeColor="accent1" w:themeShade="B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Mention">
    <w:name w:val="Mention"/>
    <w:basedOn w:val="DefaultParagraphFont"/>
    <w:uiPriority w:val="99"/>
    <w:unhideWhenUsed/>
    <w:rPr>
      <w:color w:val="2B579A"/>
      <w:shd w:val="clear" w:color="auto" w:fill="E6E6E6"/>
    </w:rPr>
  </w:style>
  <w:style w:type="character" w:styleId="Heading3Char" w:customStyle="1">
    <w:name w:val="Heading 3 Char"/>
    <w:basedOn w:val="DefaultParagraphFont"/>
    <w:link w:val="Heading3"/>
    <w:uiPriority w:val="9"/>
    <w:rsid w:val="00F13D9F"/>
    <w:rPr>
      <w:rFonts w:ascii="Arial" w:hAnsi="Arial" w:eastAsia="Arial" w:cs="Arial"/>
      <w:color w:val="000000" w:themeColor="text1"/>
      <w:sz w:val="28"/>
      <w:szCs w:val="28"/>
      <w:lang w:val="en"/>
    </w:rPr>
  </w:style>
  <w:style w:type="character" w:styleId="Heading4Char" w:customStyle="1">
    <w:name w:val="Heading 4 Char"/>
    <w:basedOn w:val="DefaultParagraphFont"/>
    <w:link w:val="Heading4"/>
    <w:uiPriority w:val="9"/>
    <w:rPr>
      <w:rFonts w:asciiTheme="majorHAnsi" w:hAnsiTheme="majorHAnsi" w:eastAsiaTheme="majorEastAsia" w:cstheme="majorBidi"/>
      <w:i/>
      <w:iCs/>
      <w:color w:val="2F5496" w:themeColor="accent1" w:themeShade="BF"/>
    </w:rPr>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CommentText">
    <w:name w:val="annotation text"/>
    <w:basedOn w:val="Normal"/>
    <w:link w:val="CommentTextChar"/>
    <w:uiPriority w:val="99"/>
    <w:unhideWhenUsed/>
    <w:pPr>
      <w:spacing w:line="240" w:lineRule="auto"/>
    </w:pPr>
    <w:rPr>
      <w:sz w:val="20"/>
      <w:szCs w:val="20"/>
    </w:rPr>
  </w:style>
  <w:style w:type="character" w:styleId="CommentTextChar" w:customStyle="1">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74021E"/>
    <w:rPr>
      <w:b/>
      <w:bCs/>
    </w:rPr>
  </w:style>
  <w:style w:type="character" w:styleId="CommentSubjectChar" w:customStyle="1">
    <w:name w:val="Comment Subject Char"/>
    <w:basedOn w:val="CommentTextChar"/>
    <w:link w:val="CommentSubject"/>
    <w:uiPriority w:val="99"/>
    <w:semiHidden/>
    <w:rsid w:val="0074021E"/>
    <w:rPr>
      <w:b/>
      <w:bCs/>
      <w:sz w:val="20"/>
      <w:szCs w:val="20"/>
    </w:rPr>
  </w:style>
  <w:style w:type="character" w:styleId="findhit" w:customStyle="1">
    <w:name w:val="findhit"/>
    <w:basedOn w:val="DefaultParagraphFont"/>
    <w:uiPriority w:val="1"/>
    <w:rsid w:val="00BD7DF8"/>
  </w:style>
  <w:style w:type="character" w:styleId="Hyperlink">
    <w:name w:val="Hyperlink"/>
    <w:basedOn w:val="DefaultParagraphFont"/>
    <w:uiPriority w:val="99"/>
    <w:unhideWhenUsed/>
    <w:rsid w:val="00BD7DF8"/>
    <w:rPr>
      <w:color w:val="0563C1" w:themeColor="hyperlink"/>
      <w:u w:val="single"/>
    </w:rPr>
  </w:style>
  <w:style w:type="character" w:styleId="FollowedHyperlink">
    <w:name w:val="FollowedHyperlink"/>
    <w:basedOn w:val="DefaultParagraphFont"/>
    <w:uiPriority w:val="99"/>
    <w:semiHidden/>
    <w:unhideWhenUsed/>
    <w:rsid w:val="00BD7DF8"/>
    <w:rPr>
      <w:color w:val="954F72" w:themeColor="followedHyperlink"/>
      <w:u w:val="single"/>
    </w:rPr>
  </w:style>
  <w:style w:type="character" w:styleId="UnresolvedMention">
    <w:name w:val="Unresolved Mention"/>
    <w:basedOn w:val="DefaultParagraphFont"/>
    <w:uiPriority w:val="99"/>
    <w:semiHidden/>
    <w:unhideWhenUsed/>
    <w:rsid w:val="00BD7DF8"/>
    <w:rPr>
      <w:color w:val="605E5C"/>
      <w:shd w:val="clear" w:color="auto" w:fill="E1DFDD"/>
    </w:rPr>
  </w:style>
  <w:style w:type="character" w:styleId="normaltextrun" w:customStyle="1">
    <w:name w:val="normaltextrun"/>
    <w:basedOn w:val="DefaultParagraphFont"/>
    <w:rsid w:val="00BD7DF8"/>
  </w:style>
  <w:style w:type="paragraph" w:styleId="Header">
    <w:name w:val="header"/>
    <w:basedOn w:val="Normal"/>
    <w:link w:val="HeaderChar"/>
    <w:uiPriority w:val="99"/>
    <w:unhideWhenUsed/>
    <w:rsid w:val="002725A2"/>
    <w:pPr>
      <w:tabs>
        <w:tab w:val="center" w:pos="4680"/>
        <w:tab w:val="right" w:pos="9360"/>
      </w:tabs>
      <w:spacing w:after="0" w:line="240" w:lineRule="auto"/>
    </w:pPr>
  </w:style>
  <w:style w:type="character" w:styleId="HeaderChar" w:customStyle="1">
    <w:name w:val="Header Char"/>
    <w:basedOn w:val="DefaultParagraphFont"/>
    <w:link w:val="Header"/>
    <w:uiPriority w:val="99"/>
    <w:rsid w:val="002725A2"/>
  </w:style>
  <w:style w:type="paragraph" w:styleId="Footer">
    <w:name w:val="footer"/>
    <w:basedOn w:val="Normal"/>
    <w:link w:val="FooterChar"/>
    <w:uiPriority w:val="99"/>
    <w:unhideWhenUsed/>
    <w:rsid w:val="002725A2"/>
    <w:pPr>
      <w:tabs>
        <w:tab w:val="center" w:pos="4680"/>
        <w:tab w:val="right" w:pos="9360"/>
      </w:tabs>
      <w:spacing w:after="0" w:line="240" w:lineRule="auto"/>
    </w:pPr>
  </w:style>
  <w:style w:type="character" w:styleId="FooterChar" w:customStyle="1">
    <w:name w:val="Footer Char"/>
    <w:basedOn w:val="DefaultParagraphFont"/>
    <w:link w:val="Footer"/>
    <w:uiPriority w:val="99"/>
    <w:rsid w:val="002725A2"/>
  </w:style>
  <w:style w:type="character" w:styleId="FootnoteReference">
    <w:name w:val="footnote reference"/>
    <w:basedOn w:val="DefaultParagraphFont"/>
    <w:uiPriority w:val="99"/>
    <w:semiHidden/>
    <w:unhideWhenUsed/>
    <w:rPr>
      <w:vertAlign w:val="superscript"/>
    </w:rPr>
  </w:style>
  <w:style w:type="character" w:styleId="FootnoteTextChar" w:customStyle="1">
    <w:name w:val="Footnote Text Char"/>
    <w:basedOn w:val="DefaultParagraphFont"/>
    <w:link w:val="FootnoteText"/>
    <w:uiPriority w:val="99"/>
    <w:rPr>
      <w:sz w:val="20"/>
      <w:szCs w:val="20"/>
    </w:rPr>
  </w:style>
  <w:style w:type="paragraph" w:styleId="FootnoteText">
    <w:name w:val="footnote text"/>
    <w:basedOn w:val="Normal"/>
    <w:link w:val="FootnoteTextChar"/>
    <w:uiPriority w:val="99"/>
    <w:unhideWhenUsed/>
    <w:pPr>
      <w:spacing w:after="0" w:line="240" w:lineRule="auto"/>
    </w:pPr>
    <w:rPr>
      <w:sz w:val="20"/>
      <w:szCs w:val="20"/>
    </w:rPr>
  </w:style>
  <w:style w:type="character" w:styleId="Heading1Char" w:customStyle="1">
    <w:name w:val="Heading 1 Char"/>
    <w:basedOn w:val="DefaultParagraphFont"/>
    <w:link w:val="Heading1"/>
    <w:uiPriority w:val="9"/>
    <w:rsid w:val="003D2D1D"/>
    <w:rPr>
      <w:rFonts w:ascii="Arial" w:hAnsi="Arial" w:eastAsia="Arial" w:cs="Arial"/>
      <w:color w:val="000000" w:themeColor="text1"/>
      <w:sz w:val="36"/>
      <w:szCs w:val="36"/>
      <w:lang w:val="en"/>
    </w:rPr>
  </w:style>
  <w:style w:type="character" w:styleId="Heading2Char" w:customStyle="1">
    <w:name w:val="Heading 2 Char"/>
    <w:basedOn w:val="DefaultParagraphFont"/>
    <w:link w:val="Heading2"/>
    <w:uiPriority w:val="9"/>
    <w:rsid w:val="003D2D1D"/>
    <w:rPr>
      <w:rFonts w:ascii="Arial" w:hAnsi="Arial" w:eastAsia="Arial" w:cs="Arial"/>
      <w:color w:val="404040" w:themeColor="text1" w:themeTint="BF"/>
      <w:sz w:val="28"/>
      <w:szCs w:val="28"/>
      <w:lang w:val="en"/>
    </w:rPr>
  </w:style>
  <w:style w:type="paragraph" w:styleId="Caption">
    <w:name w:val="caption"/>
    <w:basedOn w:val="Normal"/>
    <w:next w:val="Normal"/>
    <w:uiPriority w:val="35"/>
    <w:unhideWhenUsed/>
    <w:qFormat/>
    <w:rsid w:val="00FF4180"/>
    <w:pPr>
      <w:spacing w:after="200" w:line="240" w:lineRule="auto"/>
    </w:pPr>
    <w:rPr>
      <w:i/>
      <w:iCs/>
      <w:color w:val="44546A" w:themeColor="text2"/>
      <w:sz w:val="18"/>
      <w:szCs w:val="18"/>
    </w:rPr>
  </w:style>
  <w:style w:type="paragraph" w:styleId="Revision">
    <w:name w:val="Revision"/>
    <w:hidden/>
    <w:uiPriority w:val="99"/>
    <w:semiHidden/>
    <w:rsid w:val="00FF4180"/>
    <w:pPr>
      <w:spacing w:after="0" w:line="240" w:lineRule="auto"/>
    </w:pPr>
    <w:rPr>
      <w:rFonts w:ascii="Arial" w:hAnsi="Arial" w:eastAsia="Arial" w:cs="Arial"/>
      <w:color w:val="000000" w:themeColor="text1"/>
      <w:sz w:val="24"/>
      <w:szCs w:val="24"/>
      <w:lang w:val="en"/>
    </w:rPr>
  </w:style>
  <w:style w:type="character" w:styleId="Heading5Char" w:customStyle="1">
    <w:name w:val="Heading 5 Char"/>
    <w:basedOn w:val="DefaultParagraphFont"/>
    <w:link w:val="Heading5"/>
    <w:uiPriority w:val="9"/>
    <w:rsid w:val="00C45960"/>
    <w:rPr>
      <w:rFonts w:asciiTheme="majorHAnsi" w:hAnsiTheme="majorHAnsi" w:eastAsiaTheme="majorEastAsia" w:cstheme="majorBidi"/>
      <w:color w:val="2F5496" w:themeColor="accent1" w:themeShade="BF"/>
      <w:sz w:val="24"/>
      <w:szCs w:val="24"/>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1.png" Id="rId13" /><Relationship Type="http://schemas.openxmlformats.org/officeDocument/2006/relationships/hyperlink" Target="https://www.energystar.gov/buildings/benchmark/understand_metrics/property_types" TargetMode="External" Id="rId18" /><Relationship Type="http://schemas.openxmlformats.org/officeDocument/2006/relationships/customXml" Target="../customXml/item3.xml" Id="rId3" /><Relationship Type="http://schemas.openxmlformats.org/officeDocument/2006/relationships/header" Target="header1.xml" Id="rId21" /><Relationship Type="http://schemas.openxmlformats.org/officeDocument/2006/relationships/settings" Target="settings.xml" Id="rId7" /><Relationship Type="http://schemas.openxmlformats.org/officeDocument/2006/relationships/hyperlink" Target="https://water.ca.gov/Programs/Water-Use-And-Efficiency/2018-Water-Conservation-Legislation/Urban-Water-Use-Efficiency-Standards-Variances-and-Performance-Measures" TargetMode="External" Id="rId12" /><Relationship Type="http://schemas.openxmlformats.org/officeDocument/2006/relationships/image" Target="media/image4.png" Id="rId17" /><Relationship Type="http://schemas.microsoft.com/office/2019/05/relationships/documenttasks" Target="documenttasks/documenttasks1.xml" Id="rId25" /><Relationship Type="http://schemas.openxmlformats.org/officeDocument/2006/relationships/customXml" Target="../customXml/item2.xml" Id="rId2" /><Relationship Type="http://schemas.openxmlformats.org/officeDocument/2006/relationships/image" Target="media/image3.png" Id="rId16" /><Relationship Type="http://schemas.openxmlformats.org/officeDocument/2006/relationships/image" Target="media/image6.png"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waterboards.ca.gov/water_issues/programs/conservation_portal/regs/water_efficiency_legislation.html" TargetMode="External" Id="rId11" /><Relationship Type="http://schemas.openxmlformats.org/officeDocument/2006/relationships/theme" Target="theme/theme1.xml" Id="rId24" /><Relationship Type="http://schemas.openxmlformats.org/officeDocument/2006/relationships/numbering" Target="numbering.xml" Id="rId5" /><Relationship Type="http://schemas.openxmlformats.org/officeDocument/2006/relationships/hyperlink" Target="https://www.waterboards.ca.gov/conservation/docs/2022/standards-to-release-22-09-09.xlsx" TargetMode="External" Id="rId15" /><Relationship Type="http://schemas.openxmlformats.org/officeDocument/2006/relationships/fontTable" Target="fontTable.xml" Id="rId23" /><Relationship Type="http://schemas.openxmlformats.org/officeDocument/2006/relationships/endnotes" Target="endnotes.xml" Id="rId10" /><Relationship Type="http://schemas.openxmlformats.org/officeDocument/2006/relationships/image" Target="media/image5.png"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2.png" Id="rId14" /><Relationship Type="http://schemas.openxmlformats.org/officeDocument/2006/relationships/footer" Target="footer1.xml" Id="rId22" /><Relationship Type="http://schemas.openxmlformats.org/officeDocument/2006/relationships/glossaryDocument" Target="glossary/document.xml" Id="R4bb637f1fd92445a" /><Relationship Type="http://schemas.microsoft.com/office/2020/10/relationships/intelligence" Target="intelligence2.xml" Id="R2ade5a0520274ddc" /></Relationships>
</file>

<file path=word/documenttasks/documenttasks1.xml><?xml version="1.0" encoding="utf-8"?>
<t:Tasks xmlns:t="http://schemas.microsoft.com/office/tasks/2019/documenttasks" xmlns:oel="http://schemas.microsoft.com/office/2019/extlst">
  <t:Task id="{0B251AE5-44E5-4B0B-A11E-91B99F6663DE}">
    <t:Anchor>
      <t:Comment id="629905964"/>
    </t:Anchor>
    <t:History>
      <t:Event id="{9F08CD43-54D6-4594-9BDE-240D0A08B5F8}" time="2023-03-03T15:49:42.023Z">
        <t:Attribution userId="S::charlotte.ely@waterboards.ca.gov::68fbf973-f0df-4337-983b-c0936fc24bbc" userProvider="AD" userName="Ely, Charlotte@Waterboards"/>
        <t:Anchor>
          <t:Comment id="629905964"/>
        </t:Anchor>
        <t:Create/>
      </t:Event>
      <t:Event id="{EDB7A4B5-16D0-4467-A3F5-8AB2908F5785}" time="2023-03-03T15:49:42.023Z">
        <t:Attribution userId="S::charlotte.ely@waterboards.ca.gov::68fbf973-f0df-4337-983b-c0936fc24bbc" userProvider="AD" userName="Ely, Charlotte@Waterboards"/>
        <t:Anchor>
          <t:Comment id="629905964"/>
        </t:Anchor>
        <t:Assign userId="S::Karina.Herrera@Waterboards.ca.gov::1d37dc6f-cbb3-46fd-81b5-f6796233f231" userProvider="AD" userName="Herrera, Karina@Waterboards"/>
      </t:Event>
      <t:Event id="{44DB4F63-CD3A-469A-8097-FB15EB71E88A}" time="2023-03-03T15:49:42.023Z">
        <t:Attribution userId="S::charlotte.ely@waterboards.ca.gov::68fbf973-f0df-4337-983b-c0936fc24bbc" userProvider="AD" userName="Ely, Charlotte@Waterboards"/>
        <t:Anchor>
          <t:Comment id="629905964"/>
        </t:Anchor>
        <t:SetTitle title="@Herrera, Karina@Waterboards @Hyun, Christopher@Waterboards Have we added the definition to the reg text?"/>
      </t:Event>
    </t:History>
  </t:Task>
  <t:Task id="{C69F1710-11D0-4E78-A8CF-E2FCEEA42A71}">
    <t:Anchor>
      <t:Comment id="713242208"/>
    </t:Anchor>
    <t:History>
      <t:Event id="{A58D241E-2037-4478-8B29-4B3DA2144CA0}" time="2023-03-04T01:30:18.526Z">
        <t:Attribution userId="S::charlotte.ely@waterboards.ca.gov::68fbf973-f0df-4337-983b-c0936fc24bbc" userProvider="AD" userName="Ely, Charlotte@Waterboards"/>
        <t:Anchor>
          <t:Comment id="314895268"/>
        </t:Anchor>
        <t:Create/>
      </t:Event>
      <t:Event id="{ABAFCF0C-3C61-481D-9717-74FEF4D043C2}" time="2023-03-04T01:30:18.526Z">
        <t:Attribution userId="S::charlotte.ely@waterboards.ca.gov::68fbf973-f0df-4337-983b-c0936fc24bbc" userProvider="AD" userName="Ely, Charlotte@Waterboards"/>
        <t:Anchor>
          <t:Comment id="314895268"/>
        </t:Anchor>
        <t:Assign userId="S::Christian.Martinez@Waterboards.ca.gov::15a6e6e8-bfdf-49df-983c-aeae58812133" userProvider="AD" userName="Martinez, Chris@Waterboards"/>
      </t:Event>
      <t:Event id="{9F335926-7084-43FA-AFC1-F83293FCA19B}" time="2023-03-04T01:30:18.526Z">
        <t:Attribution userId="S::charlotte.ely@waterboards.ca.gov::68fbf973-f0df-4337-983b-c0936fc24bbc" userProvider="AD" userName="Ely, Charlotte@Waterboards"/>
        <t:Anchor>
          <t:Comment id="314895268"/>
        </t:Anchor>
        <t:SetTitle title="@Martinez, Chris@Waterboards pretty sure process water is excluded period...."/>
      </t:Event>
    </t:History>
  </t:Task>
  <t:Task id="{E63C6B15-2A6F-4254-A9DF-16628CC517C8}">
    <t:Anchor>
      <t:Comment id="1222518588"/>
    </t:Anchor>
    <t:History>
      <t:Event id="{38C05203-EF09-492D-9DD6-0F0CE22BF407}" time="2023-03-15T05:11:03.662Z">
        <t:Attribution userId="S::charlotte.ely@waterboards.ca.gov::68fbf973-f0df-4337-983b-c0936fc24bbc" userProvider="AD" userName="Ely, Charlotte@Waterboards"/>
        <t:Anchor>
          <t:Comment id="1222518588"/>
        </t:Anchor>
        <t:Create/>
      </t:Event>
      <t:Event id="{FE553646-6853-434D-B9EF-7A7AABF08BCE}" time="2023-03-15T05:11:03.662Z">
        <t:Attribution userId="S::charlotte.ely@waterboards.ca.gov::68fbf973-f0df-4337-983b-c0936fc24bbc" userProvider="AD" userName="Ely, Charlotte@Waterboards"/>
        <t:Anchor>
          <t:Comment id="1222518588"/>
        </t:Anchor>
        <t:Assign userId="S::Ava.Scally@Waterboards.ca.gov::34cd4d45-866b-4db3-98d8-38751423590a" userProvider="AD" userName="Scally, Ava@Waterboards"/>
      </t:Event>
      <t:Event id="{4728412C-BA0F-4917-8D8B-368F9F083FDB}" time="2023-03-15T05:11:03.662Z">
        <t:Attribution userId="S::charlotte.ely@waterboards.ca.gov::68fbf973-f0df-4337-983b-c0936fc24bbc" userProvider="AD" userName="Ely, Charlotte@Waterboards"/>
        <t:Anchor>
          <t:Comment id="1222518588"/>
        </t:Anchor>
        <t:SetTitle title="@Scally, Ava@Waterboards ready for accessibility check....please do it first things"/>
      </t:Event>
    </t:History>
  </t:Task>
  <t:Task id="{7D164124-F6DA-460B-AE93-18A1FBD8621A}">
    <t:Anchor>
      <t:Comment id="827481154"/>
    </t:Anchor>
    <t:History>
      <t:Event id="{AF237AEC-EFED-4C3C-98ED-E79A49AC04D1}" time="2023-03-06T17:12:32.457Z">
        <t:Attribution userId="S::charlotte.ely@waterboards.ca.gov::68fbf973-f0df-4337-983b-c0936fc24bbc" userProvider="AD" userName="Ely, Charlotte@Waterboards"/>
        <t:Anchor>
          <t:Comment id="827481154"/>
        </t:Anchor>
        <t:Create/>
      </t:Event>
      <t:Event id="{594C830F-0416-41F1-B696-5BB068A3A052}" time="2023-03-06T17:12:32.457Z">
        <t:Attribution userId="S::charlotte.ely@waterboards.ca.gov::68fbf973-f0df-4337-983b-c0936fc24bbc" userProvider="AD" userName="Ely, Charlotte@Waterboards"/>
        <t:Anchor>
          <t:Comment id="827481154"/>
        </t:Anchor>
        <t:Assign userId="S::Marielle.Rhodeiro@Waterboards.ca.gov::f7391865-0f17-4214-838d-95e662867869" userProvider="AD" userName="Rhodeiro, Marielle@Waterboards"/>
      </t:Event>
      <t:Event id="{0ABD3037-63E2-44CF-A107-0F84981CC2C2}" time="2023-03-06T17:12:32.457Z">
        <t:Attribution userId="S::charlotte.ely@waterboards.ca.gov::68fbf973-f0df-4337-983b-c0936fc24bbc" userProvider="AD" userName="Ely, Charlotte@Waterboards"/>
        <t:Anchor>
          <t:Comment id="827481154"/>
        </t:Anchor>
        <t:SetTitle title="@Rhodeiro, Marielle@Waterboards Morning! Can you please make sure this table is correct here and in the SRIA?"/>
      </t:Event>
    </t:History>
  </t:Task>
  <t:Task id="{221349B9-3074-40ED-B759-F286C9E21469}">
    <t:Anchor>
      <t:Comment id="218287108"/>
    </t:Anchor>
    <t:History>
      <t:Event id="{2685BBFD-3C11-4D98-AC64-EB9AC2C67990}" time="2023-03-15T16:51:55.522Z">
        <t:Attribution userId="S::charlotte.ely@waterboards.ca.gov::68fbf973-f0df-4337-983b-c0936fc24bbc" userProvider="AD" userName="Ely, Charlotte@Waterboards"/>
        <t:Anchor>
          <t:Comment id="218287108"/>
        </t:Anchor>
        <t:Create/>
      </t:Event>
      <t:Event id="{A80737BF-716B-49AB-90BE-EFB77AE43B4F}" time="2023-03-15T16:51:55.522Z">
        <t:Attribution userId="S::charlotte.ely@waterboards.ca.gov::68fbf973-f0df-4337-983b-c0936fc24bbc" userProvider="AD" userName="Ely, Charlotte@Waterboards"/>
        <t:Anchor>
          <t:Comment id="218287108"/>
        </t:Anchor>
        <t:Assign userId="S::Ava.Scally@Waterboards.ca.gov::34cd4d45-866b-4db3-98d8-38751423590a" userProvider="AD" userName="Scally, Ava@Waterboards"/>
      </t:Event>
      <t:Event id="{D35C5005-7EC8-4528-9DA6-D7563370B050}" time="2023-03-15T16:51:55.522Z">
        <t:Attribution userId="S::charlotte.ely@waterboards.ca.gov::68fbf973-f0df-4337-983b-c0936fc24bbc" userProvider="AD" userName="Ely, Charlotte@Waterboards"/>
        <t:Anchor>
          <t:Comment id="218287108"/>
        </t:Anchor>
        <t:SetTitle title="@Scally, Ava@Waterboards"/>
      </t:Event>
    </t:History>
  </t:Task>
  <t:Task id="{18D8E62E-129A-4095-AA83-7F3239279A15}">
    <t:Anchor>
      <t:Comment id="666140069"/>
    </t:Anchor>
    <t:History>
      <t:Event id="{1D45029E-C543-4B40-9A84-58A725CBF786}" time="2023-03-10T19:04:20.462Z">
        <t:Attribution userId="S::charlotte.ely@waterboards.ca.gov::68fbf973-f0df-4337-983b-c0936fc24bbc" userProvider="AD" userName="Ely, Charlotte@Waterboards"/>
        <t:Anchor>
          <t:Comment id="877547842"/>
        </t:Anchor>
        <t:Create/>
      </t:Event>
      <t:Event id="{1E78F1B2-CCD8-4606-B505-8C845E55705D}" time="2023-03-10T19:04:20.462Z">
        <t:Attribution userId="S::charlotte.ely@waterboards.ca.gov::68fbf973-f0df-4337-983b-c0936fc24bbc" userProvider="AD" userName="Ely, Charlotte@Waterboards"/>
        <t:Anchor>
          <t:Comment id="877547842"/>
        </t:Anchor>
        <t:Assign userId="S::Christian.Martinez@Waterboards.ca.gov::15a6e6e8-bfdf-49df-983c-aeae58812133" userProvider="AD" userName="Martinez, Chris@Waterboards"/>
      </t:Event>
      <t:Event id="{D5EAFA58-30BF-4D59-B1DC-861B3D12B7D5}" time="2023-03-10T19:04:20.462Z">
        <t:Attribution userId="S::charlotte.ely@waterboards.ca.gov::68fbf973-f0df-4337-983b-c0936fc24bbc" userProvider="AD" userName="Ely, Charlotte@Waterboards"/>
        <t:Anchor>
          <t:Comment id="877547842"/>
        </t:Anchor>
        <t:SetTitle title="@Martinez, Chris@Waterboards add definition please"/>
      </t:Event>
    </t:History>
  </t:Task>
</t:Task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38d3c2dc-68c3-4aee-9296-435058319393}"/>
      </w:docPartPr>
      <w:docPartBody>
        <w:p w14:paraId="6057717B">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0cd808a-5bf2-4e5a-989e-816370f0782c">
      <Terms xmlns="http://schemas.microsoft.com/office/infopath/2007/PartnerControls"/>
    </lcf76f155ced4ddcb4097134ff3c332f>
    <TaxCatchAll xmlns="851dfaa3-aae8-4c03-b90c-7dd4a6526d0d" xsi:nil="true"/>
    <SharedWithUsers xmlns="851dfaa3-aae8-4c03-b90c-7dd4a6526d0d">
      <UserInfo>
        <DisplayName>Oppenheimer, Eric@Waterboards</DisplayName>
        <AccountId>308</AccountId>
        <AccountType/>
      </UserInfo>
      <UserInfo>
        <DisplayName>Ely, Charlotte@Waterboards</DisplayName>
        <AccountId>650</AccountId>
        <AccountType/>
      </UserInfo>
      <UserInfo>
        <DisplayName>Rose, David@Waterboards</DisplayName>
        <AccountId>503</AccountId>
        <AccountType/>
      </UserInfo>
      <UserInfo>
        <DisplayName>Lenahan, Garrett@Waterboards</DisplayName>
        <AccountId>7792</AccountId>
        <AccountType/>
      </UserInfo>
      <UserInfo>
        <DisplayName>Fisher, Laura@Waterboards</DisplayName>
        <AccountId>311</AccountId>
        <AccountType/>
      </UserInfo>
      <UserInfo>
        <DisplayName>Nachbaur, James@Waterboards</DisplayName>
        <AccountId>2972</AccountId>
        <AccountType/>
      </UserInfo>
      <UserInfo>
        <DisplayName>Carpenter, Jackie@Waterboards</DisplayName>
        <AccountId>20745</AccountId>
        <AccountType/>
      </UserInfo>
      <UserInfo>
        <DisplayName>Thompson-Briggs, Kelsey@Waterboards</DisplayName>
        <AccountId>25314</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465B124D86EFAC499F2FD77C696145FE" ma:contentTypeVersion="13" ma:contentTypeDescription="Create a new document." ma:contentTypeScope="" ma:versionID="cf312ffaf21ff6391bbf4cb02380c3a5">
  <xsd:schema xmlns:xsd="http://www.w3.org/2001/XMLSchema" xmlns:xs="http://www.w3.org/2001/XMLSchema" xmlns:p="http://schemas.microsoft.com/office/2006/metadata/properties" xmlns:ns2="851dfaa3-aae8-4c03-b90c-7dd4a6526d0d" xmlns:ns3="d0cd808a-5bf2-4e5a-989e-816370f0782c" targetNamespace="http://schemas.microsoft.com/office/2006/metadata/properties" ma:root="true" ma:fieldsID="a5c14582c93f3058d3a7c91cb9df36bb" ns2:_="" ns3:_="">
    <xsd:import namespace="851dfaa3-aae8-4c03-b90c-7dd4a6526d0d"/>
    <xsd:import namespace="d0cd808a-5bf2-4e5a-989e-816370f0782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1dfaa3-aae8-4c03-b90c-7dd4a6526d0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3bde447f-9c6c-4421-af29-e30b317a6074}" ma:internalName="TaxCatchAll" ma:showField="CatchAllData" ma:web="851dfaa3-aae8-4c03-b90c-7dd4a6526d0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0cd808a-5bf2-4e5a-989e-816370f0782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cfdcae8-6a83-4c52-b891-75b08cbe23e4"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E19F76A-5F2D-44D0-9864-BD1307A389AB}">
  <ds:schemaRefs>
    <ds:schemaRef ds:uri="http://schemas.microsoft.com/office/2006/metadata/properties"/>
    <ds:schemaRef ds:uri="http://schemas.microsoft.com/office/infopath/2007/PartnerControls"/>
    <ds:schemaRef ds:uri="d0cd808a-5bf2-4e5a-989e-816370f0782c"/>
    <ds:schemaRef ds:uri="851dfaa3-aae8-4c03-b90c-7dd4a6526d0d"/>
  </ds:schemaRefs>
</ds:datastoreItem>
</file>

<file path=customXml/itemProps2.xml><?xml version="1.0" encoding="utf-8"?>
<ds:datastoreItem xmlns:ds="http://schemas.openxmlformats.org/officeDocument/2006/customXml" ds:itemID="{35000604-11EE-4697-A229-B917BB80A446}">
  <ds:schemaRefs>
    <ds:schemaRef ds:uri="http://schemas.openxmlformats.org/officeDocument/2006/bibliography"/>
  </ds:schemaRefs>
</ds:datastoreItem>
</file>

<file path=customXml/itemProps3.xml><?xml version="1.0" encoding="utf-8"?>
<ds:datastoreItem xmlns:ds="http://schemas.openxmlformats.org/officeDocument/2006/customXml" ds:itemID="{E1C7AEB7-851A-42E0-AB26-862D12766B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1dfaa3-aae8-4c03-b90c-7dd4a6526d0d"/>
    <ds:schemaRef ds:uri="d0cd808a-5bf2-4e5a-989e-816370f0782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675D4FB-05DB-4506-9995-FED5565FA4E0}">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Summary of Regulatory Framework</dc:title>
  <dc:subject>AB 1668 SB 606 Staff Proposal</dc:subject>
  <dc:creator>State Water Resource Control Board</dc:creator>
  <keywords/>
  <dc:description/>
  <lastModifiedBy>Scally, Ava@Waterboards</lastModifiedBy>
  <revision>254</revision>
  <lastPrinted>2023-03-15T18:43:00.0000000Z</lastPrinted>
  <dcterms:created xsi:type="dcterms:W3CDTF">2023-03-01T01:24:00.0000000Z</dcterms:created>
  <dcterms:modified xsi:type="dcterms:W3CDTF">2023-03-23T17:28:14.3342464Z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0x010100465B124D86EFAC499F2FD77C696145FE</vt:lpwstr>
  </property>
  <property fmtid="{D5CDD505-2E9C-101B-9397-08002B2CF9AE}" pid="3" name="MediaServiceImageTags">
    <vt:lpwstr/>
  </property>
</Properties>
</file>