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B98A" w14:textId="77777777" w:rsidR="0039300C" w:rsidRDefault="00EA0B3C">
      <w:pPr>
        <w:pStyle w:val="Style1"/>
        <w:widowControl/>
        <w:rPr>
          <w:rFonts w:eastAsia="Times New Roman"/>
        </w:rPr>
      </w:pPr>
      <w:r>
        <w:rPr>
          <w:rFonts w:ascii="Calibri" w:eastAsia="Times New Roman" w:hAnsi="Calibri" w:cs="Arial"/>
          <w:noProof/>
        </w:rPr>
        <w:drawing>
          <wp:inline distT="0" distB="0" distL="0" distR="0" wp14:anchorId="46A82FBA" wp14:editId="3D3BCFEE">
            <wp:extent cx="5943600" cy="857250"/>
            <wp:effectExtent l="0" t="0" r="0" b="0"/>
            <wp:docPr id="1"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ifornia Water Boards. Gavin Newsom, Governor. Jared Blumenfeld, Secretary for Environmental Prot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857250"/>
                    </a:xfrm>
                    <a:prstGeom prst="rect">
                      <a:avLst/>
                    </a:prstGeom>
                    <a:noFill/>
                    <a:ln>
                      <a:noFill/>
                    </a:ln>
                  </pic:spPr>
                </pic:pic>
              </a:graphicData>
            </a:graphic>
          </wp:inline>
        </w:drawing>
      </w:r>
      <w:bookmarkStart w:id="0" w:name="_DV_C3"/>
      <w:bookmarkStart w:id="1" w:name="_DV_C4"/>
      <w:bookmarkEnd w:id="0"/>
      <w:bookmarkEnd w:id="1"/>
    </w:p>
    <w:p w14:paraId="160FDDF1" w14:textId="77777777" w:rsidR="0039300C" w:rsidRDefault="0039300C">
      <w:pPr>
        <w:pStyle w:val="Heading1"/>
        <w:widowControl/>
        <w:rPr>
          <w:rFonts w:eastAsia="Times New Roman"/>
          <w:sz w:val="32"/>
          <w:szCs w:val="32"/>
        </w:rPr>
      </w:pPr>
      <w:bookmarkStart w:id="2" w:name="_DV_M0"/>
      <w:bookmarkEnd w:id="2"/>
      <w:r>
        <w:rPr>
          <w:rFonts w:eastAsia="Times New Roman"/>
          <w:sz w:val="32"/>
          <w:szCs w:val="32"/>
        </w:rPr>
        <w:t>State Water Resources Control Board</w:t>
      </w:r>
    </w:p>
    <w:p w14:paraId="79C23539" w14:textId="77777777" w:rsidR="00761187" w:rsidRDefault="00761187">
      <w:pPr>
        <w:widowControl/>
        <w:jc w:val="center"/>
        <w:rPr>
          <w:rFonts w:eastAsia="Times New Roman"/>
          <w:sz w:val="96"/>
          <w:szCs w:val="96"/>
        </w:rPr>
      </w:pPr>
    </w:p>
    <w:p w14:paraId="2A80C145" w14:textId="77777777" w:rsidR="00761187" w:rsidRDefault="00761187">
      <w:pPr>
        <w:pStyle w:val="LetterOrg"/>
        <w:widowControl/>
        <w:spacing w:before="0" w:after="0"/>
        <w:rPr>
          <w:rFonts w:eastAsia="Times New Roman"/>
        </w:rPr>
      </w:pPr>
      <w:bookmarkStart w:id="3" w:name="_DV_C5"/>
      <w:r>
        <w:rPr>
          <w:rStyle w:val="DeltaViewDeletion"/>
          <w:rFonts w:eastAsia="Times New Roman"/>
          <w:b/>
          <w:smallCaps/>
        </w:rPr>
        <w:t>D</w:t>
      </w:r>
      <w:r w:rsidR="002B2BE6">
        <w:rPr>
          <w:rStyle w:val="DeltaViewDeletion"/>
          <w:rFonts w:eastAsia="Times New Roman"/>
          <w:b/>
        </w:rPr>
        <w:t>raft</w:t>
      </w:r>
      <w:bookmarkEnd w:id="3"/>
    </w:p>
    <w:p w14:paraId="28834DC2" w14:textId="77777777" w:rsidR="004E7C06" w:rsidRDefault="00761187">
      <w:pPr>
        <w:pStyle w:val="LetterOrg"/>
        <w:widowControl/>
        <w:rPr>
          <w:rFonts w:eastAsia="Times New Roman"/>
          <w:b/>
        </w:rPr>
      </w:pPr>
      <w:bookmarkStart w:id="4" w:name="_DV_C6"/>
      <w:r>
        <w:rPr>
          <w:rStyle w:val="DeltaViewInsertion"/>
          <w:rFonts w:eastAsia="Times New Roman"/>
          <w:b/>
        </w:rPr>
        <w:t xml:space="preserve">Implementation </w:t>
      </w:r>
      <w:bookmarkStart w:id="5" w:name="_DV_M1"/>
      <w:bookmarkEnd w:id="4"/>
      <w:bookmarkEnd w:id="5"/>
      <w:r w:rsidR="004E7C06">
        <w:rPr>
          <w:rFonts w:eastAsia="Times New Roman"/>
          <w:b/>
        </w:rPr>
        <w:t>Gui</w:t>
      </w:r>
      <w:r w:rsidR="00654E73">
        <w:rPr>
          <w:rFonts w:eastAsia="Times New Roman"/>
          <w:b/>
        </w:rPr>
        <w:t>d</w:t>
      </w:r>
      <w:r w:rsidR="00D246F2">
        <w:rPr>
          <w:rFonts w:eastAsia="Times New Roman"/>
          <w:b/>
        </w:rPr>
        <w:t>ance</w:t>
      </w:r>
    </w:p>
    <w:p w14:paraId="504ACF36" w14:textId="77777777" w:rsidR="00761187" w:rsidRDefault="00761187">
      <w:pPr>
        <w:widowControl/>
        <w:jc w:val="center"/>
        <w:rPr>
          <w:rFonts w:eastAsia="Times New Roman" w:cs="Arial"/>
          <w:sz w:val="40"/>
          <w:szCs w:val="40"/>
        </w:rPr>
      </w:pPr>
    </w:p>
    <w:p w14:paraId="60FC2C3F" w14:textId="77777777" w:rsidR="000049E8" w:rsidRDefault="00761187">
      <w:pPr>
        <w:widowControl/>
        <w:jc w:val="center"/>
        <w:rPr>
          <w:rFonts w:eastAsia="Times New Roman"/>
          <w:i/>
          <w:sz w:val="36"/>
          <w:szCs w:val="36"/>
        </w:rPr>
      </w:pPr>
      <w:bookmarkStart w:id="6" w:name="_DV_M2"/>
      <w:bookmarkEnd w:id="6"/>
      <w:r>
        <w:rPr>
          <w:rFonts w:eastAsia="Times New Roman"/>
          <w:i/>
          <w:sz w:val="36"/>
          <w:szCs w:val="36"/>
        </w:rPr>
        <w:t>for</w:t>
      </w:r>
      <w:r w:rsidR="000049E8">
        <w:rPr>
          <w:rFonts w:eastAsia="Times New Roman"/>
          <w:i/>
          <w:sz w:val="36"/>
          <w:szCs w:val="36"/>
        </w:rPr>
        <w:t xml:space="preserve"> the</w:t>
      </w:r>
    </w:p>
    <w:p w14:paraId="453A60BA" w14:textId="77777777" w:rsidR="00761187" w:rsidRDefault="00761187">
      <w:pPr>
        <w:widowControl/>
        <w:jc w:val="center"/>
        <w:rPr>
          <w:rFonts w:eastAsia="Times New Roman" w:cs="Arial"/>
          <w:sz w:val="40"/>
          <w:szCs w:val="40"/>
        </w:rPr>
      </w:pPr>
    </w:p>
    <w:p w14:paraId="6B9D925D" w14:textId="77777777" w:rsidR="007F6CA1" w:rsidRDefault="00761187">
      <w:pPr>
        <w:pStyle w:val="Heading2"/>
        <w:widowControl/>
        <w:rPr>
          <w:rFonts w:eastAsia="Times New Roman"/>
        </w:rPr>
      </w:pPr>
      <w:bookmarkStart w:id="7" w:name="_DV_M3"/>
      <w:bookmarkEnd w:id="7"/>
      <w:r>
        <w:rPr>
          <w:rFonts w:eastAsia="Times New Roman"/>
        </w:rPr>
        <w:t>State Wetland Definition and Procedures for Discharges of Dredged or Fill Material to Waters of the State</w:t>
      </w:r>
    </w:p>
    <w:p w14:paraId="1704EEFA" w14:textId="77777777" w:rsidR="00C63CDE" w:rsidRDefault="007F6CA1">
      <w:pPr>
        <w:pStyle w:val="Titlepagenote"/>
        <w:widowControl/>
        <w:spacing w:before="400" w:after="0"/>
        <w:rPr>
          <w:rFonts w:eastAsia="Times New Roman"/>
        </w:rPr>
      </w:pPr>
      <w:bookmarkStart w:id="8" w:name="_DV_C7"/>
      <w:proofErr w:type="spellStart"/>
      <w:r>
        <w:rPr>
          <w:rStyle w:val="DeltaViewDeletion"/>
          <w:rFonts w:eastAsia="Times New Roman"/>
        </w:rPr>
        <w:t>February</w:t>
      </w:r>
      <w:bookmarkStart w:id="9" w:name="_DV_C8"/>
      <w:bookmarkEnd w:id="8"/>
      <w:r>
        <w:rPr>
          <w:rStyle w:val="DeltaViewInsertion"/>
          <w:rFonts w:eastAsia="Times New Roman"/>
        </w:rPr>
        <w:t>April</w:t>
      </w:r>
      <w:bookmarkStart w:id="10" w:name="_DV_M4"/>
      <w:bookmarkEnd w:id="9"/>
      <w:bookmarkEnd w:id="10"/>
      <w:proofErr w:type="spellEnd"/>
      <w:r w:rsidR="00852F78">
        <w:rPr>
          <w:rFonts w:eastAsia="Times New Roman"/>
        </w:rPr>
        <w:t xml:space="preserve"> </w:t>
      </w:r>
      <w:r w:rsidR="00C63CDE">
        <w:rPr>
          <w:rFonts w:eastAsia="Times New Roman"/>
        </w:rPr>
        <w:t>2020</w:t>
      </w:r>
    </w:p>
    <w:p w14:paraId="3350A398" w14:textId="77777777" w:rsidR="005D65FC" w:rsidRDefault="00C63CDE">
      <w:pPr>
        <w:pStyle w:val="Titlepagenote"/>
        <w:widowControl/>
        <w:rPr>
          <w:rFonts w:eastAsia="Times New Roman"/>
          <w:b/>
        </w:rPr>
      </w:pPr>
      <w:bookmarkStart w:id="11" w:name="_DV_M5"/>
      <w:bookmarkEnd w:id="11"/>
      <w:r>
        <w:rPr>
          <w:rFonts w:eastAsia="Times New Roman"/>
          <w:b/>
        </w:rPr>
        <w:lastRenderedPageBreak/>
        <w:t xml:space="preserve">This Guidance is designed to assist in the implementation of the Procedures.  This Guidance is non-regulatory and does not have the force or effect of law.  This Guidance does not supersede the Procedures.  In the event of any inadvertent conflict, the language in the Procedures shall control. </w:t>
      </w:r>
      <w:r w:rsidR="005D65FC">
        <w:rPr>
          <w:rFonts w:eastAsia="Times New Roman"/>
          <w:b/>
        </w:rPr>
        <w:br w:type="page"/>
      </w:r>
    </w:p>
    <w:p w14:paraId="37A0CF97" w14:textId="77777777" w:rsidR="005D65FC" w:rsidRDefault="005D65FC">
      <w:pPr>
        <w:widowControl/>
        <w:jc w:val="center"/>
        <w:rPr>
          <w:rFonts w:eastAsia="Times New Roman" w:cs="Arial"/>
          <w:b/>
        </w:rPr>
        <w:sectPr w:rsidR="005D65FC">
          <w:footerReference w:type="default" r:id="rId11"/>
          <w:footerReference w:type="first" r:id="rId12"/>
          <w:pgSz w:w="12240" w:h="15840" w:code="1"/>
          <w:pgMar w:top="1440" w:right="1440" w:bottom="1440" w:left="1440" w:header="720" w:footer="720" w:gutter="0"/>
          <w:cols w:space="720"/>
          <w:noEndnote/>
          <w:titlePg/>
        </w:sectPr>
      </w:pPr>
    </w:p>
    <w:p w14:paraId="2F48B7BC" w14:textId="77777777" w:rsidR="00E04C10" w:rsidRDefault="00183A5A">
      <w:pPr>
        <w:pStyle w:val="TOCHeading"/>
        <w:widowControl/>
        <w:jc w:val="left"/>
        <w:rPr>
          <w:rFonts w:eastAsia="Times New Roman"/>
          <w:b/>
          <w:sz w:val="32"/>
          <w:szCs w:val="32"/>
        </w:rPr>
      </w:pPr>
      <w:bookmarkStart w:id="14" w:name="_DV_M6"/>
      <w:bookmarkEnd w:id="14"/>
      <w:r>
        <w:rPr>
          <w:rFonts w:eastAsia="Times New Roman"/>
          <w:sz w:val="32"/>
          <w:szCs w:val="32"/>
        </w:rPr>
        <w:lastRenderedPageBreak/>
        <w:t xml:space="preserve">Table of </w:t>
      </w:r>
      <w:r w:rsidR="00E04C10">
        <w:rPr>
          <w:rFonts w:eastAsia="Times New Roman"/>
          <w:sz w:val="32"/>
          <w:szCs w:val="32"/>
        </w:rPr>
        <w:t>Contents</w:t>
      </w:r>
    </w:p>
    <w:p w14:paraId="13BD8602" w14:textId="77777777" w:rsidR="00BF336F" w:rsidRDefault="00BF336F">
      <w:pPr>
        <w:pStyle w:val="TOC1"/>
        <w:widowControl/>
        <w:tabs>
          <w:tab w:val="right" w:leader="dot" w:pos="9350"/>
        </w:tabs>
        <w:rPr>
          <w:rFonts w:ascii="Calibri" w:eastAsia="Yu Mincho" w:hAnsi="Calibri" w:cs="Arial"/>
          <w:noProof/>
          <w:sz w:val="22"/>
          <w:szCs w:val="22"/>
        </w:rPr>
      </w:pPr>
      <w:bookmarkStart w:id="15" w:name="_DV_M7"/>
      <w:bookmarkEnd w:id="15"/>
      <w:r>
        <w:rPr>
          <w:rStyle w:val="Hyperlink"/>
          <w:rFonts w:eastAsia="Times New Roman"/>
          <w:noProof/>
          <w:color w:val="auto"/>
          <w:u w:val="none"/>
        </w:rPr>
        <w:t>Introduction</w:t>
      </w:r>
      <w:r>
        <w:rPr>
          <w:rFonts w:eastAsia="Times New Roman"/>
          <w:noProof/>
        </w:rPr>
        <w:tab/>
      </w:r>
      <w:bookmarkStart w:id="16" w:name="_DV_C11"/>
      <w:r w:rsidR="00D21F0F">
        <w:rPr>
          <w:rStyle w:val="DeltaViewDeletion"/>
          <w:rFonts w:eastAsia="Times New Roman"/>
          <w:noProof/>
        </w:rPr>
        <w:t>4</w:t>
      </w:r>
      <w:bookmarkStart w:id="17" w:name="_DV_C12"/>
      <w:bookmarkEnd w:id="16"/>
      <w:r>
        <w:rPr>
          <w:rStyle w:val="DeltaViewInsertion"/>
          <w:rFonts w:eastAsia="Times New Roman"/>
          <w:noProof/>
        </w:rPr>
        <w:t>5</w:t>
      </w:r>
      <w:bookmarkEnd w:id="17"/>
    </w:p>
    <w:p w14:paraId="68CAC4FA" w14:textId="77777777" w:rsidR="00BF336F" w:rsidRDefault="00BF336F">
      <w:pPr>
        <w:pStyle w:val="TOC1"/>
        <w:widowControl/>
        <w:tabs>
          <w:tab w:val="left" w:pos="480"/>
          <w:tab w:val="right" w:leader="dot" w:pos="9350"/>
        </w:tabs>
        <w:rPr>
          <w:rFonts w:ascii="Calibri" w:eastAsia="Yu Mincho" w:hAnsi="Calibri" w:cs="Arial"/>
          <w:sz w:val="22"/>
          <w:szCs w:val="22"/>
        </w:rPr>
      </w:pPr>
      <w:bookmarkStart w:id="18" w:name="_DV_M8"/>
      <w:bookmarkEnd w:id="18"/>
      <w:r>
        <w:rPr>
          <w:rStyle w:val="Hyperlink"/>
          <w:rFonts w:eastAsia="Yu Mincho"/>
          <w:noProof/>
          <w:color w:val="auto"/>
          <w:u w:val="none"/>
        </w:rPr>
        <w:t>I.</w:t>
      </w:r>
      <w:r>
        <w:rPr>
          <w:rFonts w:ascii="Calibri" w:eastAsia="Yu Mincho" w:hAnsi="Calibri" w:cs="Arial"/>
          <w:sz w:val="22"/>
          <w:szCs w:val="22"/>
        </w:rPr>
        <w:tab/>
      </w:r>
      <w:r>
        <w:rPr>
          <w:rStyle w:val="Hyperlink"/>
          <w:rFonts w:eastAsia="Yu Mincho"/>
          <w:color w:val="auto"/>
          <w:u w:val="none"/>
        </w:rPr>
        <w:t>Wetland Definition, Delineation, and Jurisdictional Framework</w:t>
      </w:r>
      <w:r>
        <w:rPr>
          <w:rFonts w:eastAsia="Yu Mincho"/>
        </w:rPr>
        <w:tab/>
      </w:r>
      <w:bookmarkStart w:id="19" w:name="_DV_C13"/>
      <w:r w:rsidR="00D21F0F">
        <w:rPr>
          <w:rStyle w:val="DeltaViewDeletion"/>
          <w:rFonts w:eastAsia="Yu Mincho"/>
        </w:rPr>
        <w:t>6</w:t>
      </w:r>
      <w:bookmarkStart w:id="20" w:name="_DV_C14"/>
      <w:bookmarkEnd w:id="19"/>
      <w:r>
        <w:rPr>
          <w:rStyle w:val="DeltaViewInsertion"/>
          <w:rFonts w:eastAsia="Yu Mincho"/>
        </w:rPr>
        <w:t>7</w:t>
      </w:r>
      <w:bookmarkEnd w:id="20"/>
    </w:p>
    <w:p w14:paraId="45F3AB3F" w14:textId="77777777" w:rsidR="00BF336F" w:rsidRDefault="00BF336F" w:rsidP="001A0743">
      <w:pPr>
        <w:pStyle w:val="TOC2"/>
        <w:rPr>
          <w:rFonts w:ascii="Calibri" w:hAnsi="Calibri" w:cs="Arial"/>
          <w:sz w:val="22"/>
          <w:szCs w:val="22"/>
        </w:rPr>
      </w:pPr>
      <w:bookmarkStart w:id="21" w:name="_DV_M9"/>
      <w:bookmarkEnd w:id="21"/>
      <w:r>
        <w:rPr>
          <w:rStyle w:val="Hyperlink"/>
          <w:color w:val="auto"/>
          <w:u w:val="none"/>
        </w:rPr>
        <w:t>A.</w:t>
      </w:r>
      <w:r>
        <w:rPr>
          <w:rFonts w:ascii="Calibri" w:hAnsi="Calibri" w:cs="Arial"/>
          <w:sz w:val="22"/>
          <w:szCs w:val="22"/>
        </w:rPr>
        <w:tab/>
      </w:r>
      <w:r>
        <w:rPr>
          <w:rStyle w:val="Hyperlink"/>
          <w:color w:val="auto"/>
          <w:u w:val="none"/>
        </w:rPr>
        <w:t>Wetland Definition</w:t>
      </w:r>
      <w:r>
        <w:tab/>
      </w:r>
      <w:bookmarkStart w:id="22" w:name="_DV_C15"/>
      <w:r w:rsidR="00D21F0F">
        <w:rPr>
          <w:rStyle w:val="DeltaViewDeletion"/>
        </w:rPr>
        <w:t>6</w:t>
      </w:r>
      <w:bookmarkStart w:id="23" w:name="_DV_C16"/>
      <w:bookmarkEnd w:id="22"/>
      <w:r>
        <w:rPr>
          <w:rStyle w:val="DeltaViewInsertion"/>
        </w:rPr>
        <w:t>7</w:t>
      </w:r>
      <w:bookmarkEnd w:id="23"/>
    </w:p>
    <w:p w14:paraId="2FFD7677" w14:textId="77777777" w:rsidR="00BF336F" w:rsidRDefault="00BF336F" w:rsidP="001A0743">
      <w:pPr>
        <w:pStyle w:val="TOC2"/>
        <w:rPr>
          <w:rFonts w:ascii="Calibri" w:hAnsi="Calibri" w:cs="Arial"/>
          <w:sz w:val="22"/>
          <w:szCs w:val="22"/>
        </w:rPr>
      </w:pPr>
      <w:bookmarkStart w:id="24" w:name="_DV_M10"/>
      <w:bookmarkEnd w:id="24"/>
      <w:r>
        <w:rPr>
          <w:rStyle w:val="Hyperlink"/>
          <w:color w:val="auto"/>
          <w:u w:val="none"/>
        </w:rPr>
        <w:t>B.</w:t>
      </w:r>
      <w:r>
        <w:rPr>
          <w:rFonts w:ascii="Calibri" w:hAnsi="Calibri" w:cs="Arial"/>
          <w:sz w:val="22"/>
          <w:szCs w:val="22"/>
        </w:rPr>
        <w:tab/>
      </w:r>
      <w:r>
        <w:rPr>
          <w:rStyle w:val="Hyperlink"/>
          <w:color w:val="auto"/>
          <w:u w:val="none"/>
        </w:rPr>
        <w:t>Wetland Delineation</w:t>
      </w:r>
      <w:r>
        <w:tab/>
      </w:r>
      <w:bookmarkStart w:id="25" w:name="_DV_C17"/>
      <w:r w:rsidR="00D21F0F">
        <w:rPr>
          <w:rStyle w:val="DeltaViewDeletion"/>
        </w:rPr>
        <w:t>7</w:t>
      </w:r>
      <w:bookmarkStart w:id="26" w:name="_DV_C18"/>
      <w:bookmarkEnd w:id="25"/>
      <w:r>
        <w:rPr>
          <w:rStyle w:val="DeltaViewInsertion"/>
        </w:rPr>
        <w:t>8</w:t>
      </w:r>
      <w:bookmarkEnd w:id="26"/>
    </w:p>
    <w:p w14:paraId="29B68042" w14:textId="77777777" w:rsidR="00BF336F" w:rsidRDefault="00BF336F" w:rsidP="001A0743">
      <w:pPr>
        <w:pStyle w:val="TOC2"/>
        <w:rPr>
          <w:rFonts w:ascii="Calibri" w:hAnsi="Calibri" w:cs="Arial"/>
          <w:sz w:val="22"/>
          <w:szCs w:val="22"/>
        </w:rPr>
      </w:pPr>
      <w:bookmarkStart w:id="27" w:name="_DV_M11"/>
      <w:bookmarkEnd w:id="27"/>
      <w:r>
        <w:rPr>
          <w:rStyle w:val="Hyperlink"/>
          <w:color w:val="auto"/>
          <w:u w:val="none"/>
        </w:rPr>
        <w:t>C.</w:t>
      </w:r>
      <w:r>
        <w:rPr>
          <w:rFonts w:ascii="Calibri" w:hAnsi="Calibri" w:cs="Arial"/>
          <w:sz w:val="22"/>
          <w:szCs w:val="22"/>
        </w:rPr>
        <w:tab/>
      </w:r>
      <w:r>
        <w:rPr>
          <w:rStyle w:val="Hyperlink"/>
          <w:color w:val="auto"/>
          <w:u w:val="none"/>
        </w:rPr>
        <w:t>Waters of the State</w:t>
      </w:r>
      <w:r>
        <w:tab/>
      </w:r>
      <w:bookmarkStart w:id="28" w:name="_DV_C19"/>
      <w:r w:rsidR="00D21F0F">
        <w:rPr>
          <w:rStyle w:val="DeltaViewDeletion"/>
        </w:rPr>
        <w:t>8</w:t>
      </w:r>
      <w:bookmarkStart w:id="29" w:name="_DV_C20"/>
      <w:bookmarkEnd w:id="28"/>
      <w:r>
        <w:rPr>
          <w:rStyle w:val="DeltaViewInsertion"/>
        </w:rPr>
        <w:t>9</w:t>
      </w:r>
      <w:bookmarkEnd w:id="29"/>
    </w:p>
    <w:p w14:paraId="59633353" w14:textId="77777777" w:rsidR="00BF336F" w:rsidRDefault="00BF336F" w:rsidP="001A0743">
      <w:pPr>
        <w:pStyle w:val="TOC2"/>
        <w:rPr>
          <w:rFonts w:ascii="Calibri" w:hAnsi="Calibri" w:cs="Arial"/>
          <w:sz w:val="22"/>
          <w:szCs w:val="22"/>
        </w:rPr>
      </w:pPr>
      <w:bookmarkStart w:id="30" w:name="_DV_M12"/>
      <w:bookmarkEnd w:id="30"/>
      <w:r>
        <w:rPr>
          <w:rStyle w:val="Hyperlink"/>
          <w:color w:val="auto"/>
          <w:u w:val="none"/>
        </w:rPr>
        <w:t>D.</w:t>
      </w:r>
      <w:r>
        <w:rPr>
          <w:rFonts w:ascii="Calibri" w:hAnsi="Calibri" w:cs="Arial"/>
          <w:sz w:val="22"/>
          <w:szCs w:val="22"/>
        </w:rPr>
        <w:tab/>
      </w:r>
      <w:r>
        <w:rPr>
          <w:rStyle w:val="Hyperlink"/>
          <w:color w:val="auto"/>
          <w:u w:val="none"/>
        </w:rPr>
        <w:t>Wetland Jurisdictional Framework</w:t>
      </w:r>
      <w:r>
        <w:tab/>
      </w:r>
      <w:bookmarkStart w:id="31" w:name="_DV_C21"/>
      <w:r w:rsidR="00D21F0F">
        <w:rPr>
          <w:rStyle w:val="DeltaViewDeletion"/>
        </w:rPr>
        <w:t>9</w:t>
      </w:r>
      <w:bookmarkStart w:id="32" w:name="_DV_C22"/>
      <w:bookmarkEnd w:id="31"/>
      <w:r>
        <w:rPr>
          <w:rStyle w:val="DeltaViewInsertion"/>
        </w:rPr>
        <w:t>10</w:t>
      </w:r>
      <w:bookmarkEnd w:id="32"/>
    </w:p>
    <w:p w14:paraId="4DB4DEB4" w14:textId="77777777" w:rsidR="00BF336F" w:rsidRDefault="00BF336F" w:rsidP="001A0743">
      <w:pPr>
        <w:pStyle w:val="TOC2"/>
        <w:rPr>
          <w:rFonts w:ascii="Calibri" w:hAnsi="Calibri" w:cs="Arial"/>
          <w:sz w:val="22"/>
          <w:szCs w:val="22"/>
        </w:rPr>
      </w:pPr>
      <w:bookmarkStart w:id="33" w:name="_DV_M13"/>
      <w:bookmarkEnd w:id="33"/>
      <w:r>
        <w:rPr>
          <w:rStyle w:val="Hyperlink"/>
          <w:color w:val="auto"/>
          <w:u w:val="none"/>
        </w:rPr>
        <w:t>E.</w:t>
      </w:r>
      <w:r>
        <w:rPr>
          <w:rFonts w:ascii="Calibri" w:hAnsi="Calibri" w:cs="Arial"/>
          <w:sz w:val="22"/>
          <w:szCs w:val="22"/>
        </w:rPr>
        <w:tab/>
      </w:r>
      <w:r>
        <w:rPr>
          <w:rStyle w:val="Hyperlink"/>
          <w:color w:val="auto"/>
          <w:u w:val="none"/>
        </w:rPr>
        <w:t>Frequently Asked Questions: Wetland Definition, Delineations, and Jurisdictional Framework</w:t>
      </w:r>
      <w:r>
        <w:tab/>
      </w:r>
      <w:bookmarkStart w:id="34" w:name="_DV_C23"/>
      <w:r w:rsidR="00D21F0F">
        <w:rPr>
          <w:rStyle w:val="DeltaViewDeletion"/>
        </w:rPr>
        <w:t>12</w:t>
      </w:r>
      <w:bookmarkStart w:id="35" w:name="_DV_C24"/>
      <w:bookmarkEnd w:id="34"/>
      <w:r>
        <w:rPr>
          <w:rStyle w:val="DeltaViewInsertion"/>
        </w:rPr>
        <w:t>13</w:t>
      </w:r>
      <w:bookmarkEnd w:id="35"/>
    </w:p>
    <w:p w14:paraId="2ED07A48" w14:textId="77777777" w:rsidR="00BF336F" w:rsidRDefault="00BF336F">
      <w:pPr>
        <w:pStyle w:val="TOC1"/>
        <w:widowControl/>
        <w:tabs>
          <w:tab w:val="left" w:pos="480"/>
          <w:tab w:val="right" w:leader="dot" w:pos="9350"/>
        </w:tabs>
        <w:rPr>
          <w:rFonts w:ascii="Calibri" w:eastAsia="Yu Mincho" w:hAnsi="Calibri" w:cs="Arial"/>
          <w:sz w:val="22"/>
          <w:szCs w:val="22"/>
        </w:rPr>
      </w:pPr>
      <w:bookmarkStart w:id="36" w:name="_DV_M14"/>
      <w:bookmarkEnd w:id="36"/>
      <w:r>
        <w:rPr>
          <w:rStyle w:val="Hyperlink"/>
          <w:rFonts w:eastAsia="Yu Mincho"/>
          <w:noProof/>
          <w:color w:val="auto"/>
          <w:u w:val="none"/>
        </w:rPr>
        <w:t>II.</w:t>
      </w:r>
      <w:r>
        <w:rPr>
          <w:rFonts w:ascii="Calibri" w:eastAsia="Yu Mincho" w:hAnsi="Calibri" w:cs="Arial"/>
          <w:sz w:val="22"/>
          <w:szCs w:val="22"/>
        </w:rPr>
        <w:tab/>
      </w:r>
      <w:r>
        <w:rPr>
          <w:rStyle w:val="Hyperlink"/>
          <w:rFonts w:eastAsia="Yu Mincho"/>
          <w:color w:val="auto"/>
          <w:u w:val="none"/>
        </w:rPr>
        <w:t>Application Completeness Determinations</w:t>
      </w:r>
      <w:r>
        <w:rPr>
          <w:rFonts w:eastAsia="Yu Mincho"/>
        </w:rPr>
        <w:tab/>
      </w:r>
      <w:bookmarkStart w:id="37" w:name="_DV_C25"/>
      <w:r w:rsidR="00D21F0F">
        <w:rPr>
          <w:rStyle w:val="DeltaViewDeletion"/>
          <w:rFonts w:eastAsia="Yu Mincho"/>
        </w:rPr>
        <w:t>13</w:t>
      </w:r>
      <w:bookmarkStart w:id="38" w:name="_DV_C26"/>
      <w:bookmarkEnd w:id="37"/>
      <w:r>
        <w:rPr>
          <w:rStyle w:val="DeltaViewInsertion"/>
          <w:rFonts w:eastAsia="Yu Mincho"/>
        </w:rPr>
        <w:t>14</w:t>
      </w:r>
      <w:bookmarkEnd w:id="38"/>
    </w:p>
    <w:p w14:paraId="0EEFDC4C" w14:textId="77777777" w:rsidR="00BF336F" w:rsidRDefault="00BF336F" w:rsidP="00456F6F">
      <w:pPr>
        <w:pStyle w:val="TOC2"/>
        <w:rPr>
          <w:rFonts w:ascii="Calibri" w:hAnsi="Calibri" w:cs="Arial"/>
          <w:sz w:val="22"/>
          <w:szCs w:val="22"/>
        </w:rPr>
      </w:pPr>
      <w:bookmarkStart w:id="39" w:name="_DV_M15"/>
      <w:bookmarkEnd w:id="39"/>
      <w:r>
        <w:rPr>
          <w:rStyle w:val="Hyperlink"/>
          <w:color w:val="auto"/>
          <w:u w:val="none"/>
        </w:rPr>
        <w:t>A.</w:t>
      </w:r>
      <w:r>
        <w:rPr>
          <w:rFonts w:ascii="Calibri" w:hAnsi="Calibri" w:cs="Arial"/>
          <w:sz w:val="22"/>
          <w:szCs w:val="22"/>
        </w:rPr>
        <w:tab/>
      </w:r>
      <w:r>
        <w:rPr>
          <w:rStyle w:val="Hyperlink"/>
          <w:color w:val="auto"/>
          <w:u w:val="none"/>
        </w:rPr>
        <w:t>Pre-application Consultations</w:t>
      </w:r>
      <w:r>
        <w:tab/>
      </w:r>
      <w:bookmarkStart w:id="40" w:name="_DV_C27"/>
      <w:r w:rsidR="00D21F0F">
        <w:rPr>
          <w:rStyle w:val="DeltaViewDeletion"/>
        </w:rPr>
        <w:t>13</w:t>
      </w:r>
      <w:bookmarkStart w:id="41" w:name="_DV_C28"/>
      <w:bookmarkEnd w:id="40"/>
      <w:r>
        <w:rPr>
          <w:rStyle w:val="DeltaViewInsertion"/>
        </w:rPr>
        <w:t>15</w:t>
      </w:r>
      <w:bookmarkEnd w:id="41"/>
    </w:p>
    <w:p w14:paraId="22E315AB" w14:textId="77777777" w:rsidR="00BF336F" w:rsidRDefault="00BF336F" w:rsidP="00456F6F">
      <w:pPr>
        <w:pStyle w:val="TOC2"/>
        <w:rPr>
          <w:rFonts w:ascii="Calibri" w:hAnsi="Calibri" w:cs="Arial"/>
          <w:sz w:val="22"/>
          <w:szCs w:val="22"/>
        </w:rPr>
      </w:pPr>
      <w:bookmarkStart w:id="42" w:name="_DV_M16"/>
      <w:bookmarkEnd w:id="42"/>
      <w:r>
        <w:rPr>
          <w:rStyle w:val="Hyperlink"/>
          <w:color w:val="auto"/>
          <w:u w:val="none"/>
        </w:rPr>
        <w:t>B.</w:t>
      </w:r>
      <w:r>
        <w:rPr>
          <w:rFonts w:ascii="Calibri" w:hAnsi="Calibri" w:cs="Arial"/>
          <w:sz w:val="22"/>
          <w:szCs w:val="22"/>
        </w:rPr>
        <w:tab/>
      </w:r>
      <w:r>
        <w:rPr>
          <w:rStyle w:val="Hyperlink"/>
          <w:color w:val="auto"/>
          <w:u w:val="none"/>
        </w:rPr>
        <w:t>Processing Applications</w:t>
      </w:r>
      <w:r>
        <w:tab/>
      </w:r>
      <w:bookmarkStart w:id="43" w:name="_DV_C29"/>
      <w:r w:rsidR="00D21F0F">
        <w:rPr>
          <w:rStyle w:val="DeltaViewDeletion"/>
        </w:rPr>
        <w:t>14</w:t>
      </w:r>
      <w:bookmarkStart w:id="44" w:name="_DV_C30"/>
      <w:bookmarkEnd w:id="43"/>
      <w:r>
        <w:rPr>
          <w:rStyle w:val="DeltaViewInsertion"/>
        </w:rPr>
        <w:t>16</w:t>
      </w:r>
      <w:bookmarkEnd w:id="44"/>
    </w:p>
    <w:p w14:paraId="7CC31496" w14:textId="77777777" w:rsidR="00BF336F" w:rsidRDefault="00BF336F" w:rsidP="00456F6F">
      <w:pPr>
        <w:pStyle w:val="TOC2"/>
        <w:rPr>
          <w:rFonts w:ascii="Calibri" w:hAnsi="Calibri" w:cs="Arial"/>
          <w:sz w:val="22"/>
          <w:szCs w:val="22"/>
        </w:rPr>
      </w:pPr>
      <w:bookmarkStart w:id="45" w:name="_DV_M17"/>
      <w:bookmarkEnd w:id="45"/>
      <w:r>
        <w:rPr>
          <w:rStyle w:val="Hyperlink"/>
          <w:color w:val="auto"/>
          <w:u w:val="none"/>
        </w:rPr>
        <w:t>C.</w:t>
      </w:r>
      <w:r>
        <w:rPr>
          <w:rFonts w:ascii="Calibri" w:hAnsi="Calibri" w:cs="Arial"/>
          <w:sz w:val="22"/>
          <w:szCs w:val="22"/>
        </w:rPr>
        <w:tab/>
      </w:r>
      <w:r>
        <w:rPr>
          <w:rStyle w:val="Hyperlink"/>
          <w:color w:val="auto"/>
          <w:u w:val="none"/>
        </w:rPr>
        <w:t>Taking Action on a Complete Application</w:t>
      </w:r>
      <w:r>
        <w:tab/>
      </w:r>
      <w:bookmarkStart w:id="46" w:name="_DV_C31"/>
      <w:r w:rsidR="00D21F0F">
        <w:rPr>
          <w:rStyle w:val="DeltaViewDeletion"/>
        </w:rPr>
        <w:t>15</w:t>
      </w:r>
      <w:bookmarkStart w:id="47" w:name="_DV_C32"/>
      <w:bookmarkEnd w:id="46"/>
      <w:r>
        <w:rPr>
          <w:rStyle w:val="DeltaViewInsertion"/>
        </w:rPr>
        <w:t>17</w:t>
      </w:r>
      <w:bookmarkEnd w:id="47"/>
    </w:p>
    <w:p w14:paraId="62F9CC08" w14:textId="77777777" w:rsidR="00BF336F" w:rsidRDefault="00BF336F" w:rsidP="00456F6F">
      <w:pPr>
        <w:pStyle w:val="TOC2"/>
        <w:rPr>
          <w:rFonts w:ascii="Calibri" w:hAnsi="Calibri" w:cs="Arial"/>
          <w:sz w:val="22"/>
          <w:szCs w:val="22"/>
        </w:rPr>
      </w:pPr>
      <w:bookmarkStart w:id="48" w:name="_DV_M18"/>
      <w:bookmarkEnd w:id="48"/>
      <w:r>
        <w:rPr>
          <w:rStyle w:val="Hyperlink"/>
          <w:color w:val="auto"/>
          <w:u w:val="none"/>
        </w:rPr>
        <w:t>D.</w:t>
      </w:r>
      <w:r>
        <w:rPr>
          <w:rFonts w:ascii="Calibri" w:hAnsi="Calibri" w:cs="Arial"/>
          <w:sz w:val="22"/>
          <w:szCs w:val="22"/>
        </w:rPr>
        <w:tab/>
      </w:r>
      <w:r>
        <w:rPr>
          <w:rStyle w:val="Hyperlink"/>
          <w:color w:val="auto"/>
          <w:u w:val="none"/>
        </w:rPr>
        <w:t>Supplemental Field Data from the Wet Season to Substantiate Dry Season Delineations</w:t>
      </w:r>
      <w:r>
        <w:tab/>
      </w:r>
      <w:bookmarkStart w:id="49" w:name="_DV_C33"/>
      <w:r w:rsidR="00D21F0F">
        <w:rPr>
          <w:rStyle w:val="DeltaViewDeletion"/>
        </w:rPr>
        <w:t>15</w:t>
      </w:r>
      <w:bookmarkStart w:id="50" w:name="_DV_C34"/>
      <w:bookmarkEnd w:id="49"/>
      <w:r>
        <w:rPr>
          <w:rStyle w:val="DeltaViewInsertion"/>
        </w:rPr>
        <w:t>18</w:t>
      </w:r>
      <w:bookmarkEnd w:id="50"/>
    </w:p>
    <w:p w14:paraId="24152D65" w14:textId="77777777" w:rsidR="00C37781" w:rsidRDefault="00BF336F" w:rsidP="00456F6F">
      <w:pPr>
        <w:pStyle w:val="TOC2"/>
        <w:rPr>
          <w:rFonts w:ascii="Calibri" w:hAnsi="Calibri" w:cs="Arial"/>
          <w:sz w:val="22"/>
          <w:szCs w:val="22"/>
        </w:rPr>
      </w:pPr>
      <w:bookmarkStart w:id="51" w:name="_DV_M19"/>
      <w:bookmarkEnd w:id="51"/>
      <w:r>
        <w:rPr>
          <w:rStyle w:val="Hyperlink"/>
          <w:color w:val="auto"/>
          <w:u w:val="none"/>
        </w:rPr>
        <w:t>E.</w:t>
      </w:r>
      <w:r>
        <w:rPr>
          <w:rFonts w:ascii="Calibri" w:hAnsi="Calibri" w:cs="Arial"/>
          <w:sz w:val="22"/>
          <w:szCs w:val="22"/>
        </w:rPr>
        <w:tab/>
      </w:r>
      <w:r>
        <w:rPr>
          <w:rStyle w:val="Hyperlink"/>
          <w:color w:val="auto"/>
          <w:u w:val="none"/>
        </w:rPr>
        <w:t>Water Quality Monitoring Plans</w:t>
      </w:r>
      <w:r>
        <w:tab/>
      </w:r>
      <w:bookmarkStart w:id="52" w:name="_DV_C35"/>
      <w:r w:rsidR="00D21F0F">
        <w:rPr>
          <w:rStyle w:val="DeltaViewDeletion"/>
        </w:rPr>
        <w:t>16</w:t>
      </w:r>
      <w:bookmarkStart w:id="53" w:name="_DV_C36"/>
      <w:bookmarkEnd w:id="52"/>
      <w:r>
        <w:rPr>
          <w:rStyle w:val="DeltaViewInsertion"/>
        </w:rPr>
        <w:t>18</w:t>
      </w:r>
      <w:bookmarkEnd w:id="53"/>
    </w:p>
    <w:p w14:paraId="5B7B310A" w14:textId="77777777" w:rsidR="00C37781" w:rsidRPr="00456F6F" w:rsidRDefault="00C37781" w:rsidP="00456F6F">
      <w:pPr>
        <w:pStyle w:val="TOC2"/>
        <w:rPr>
          <w:rFonts w:ascii="Calibri" w:hAnsi="Calibri" w:cs="Arial"/>
          <w:strike/>
          <w:sz w:val="22"/>
          <w:szCs w:val="22"/>
        </w:rPr>
      </w:pPr>
      <w:bookmarkStart w:id="54" w:name="_DV_C37"/>
      <w:r w:rsidRPr="00456F6F">
        <w:rPr>
          <w:rStyle w:val="DeltaViewDeletion"/>
          <w:strike w:val="0"/>
          <w:color w:val="auto"/>
        </w:rPr>
        <w:t>F.</w:t>
      </w:r>
      <w:r w:rsidRPr="00456F6F">
        <w:rPr>
          <w:rStyle w:val="DeltaViewDeletion"/>
          <w:rFonts w:ascii="Calibri" w:hAnsi="Calibri" w:cs="Arial"/>
          <w:strike w:val="0"/>
          <w:color w:val="auto"/>
          <w:sz w:val="22"/>
          <w:szCs w:val="22"/>
        </w:rPr>
        <w:tab/>
      </w:r>
      <w:r w:rsidRPr="00456F6F">
        <w:rPr>
          <w:rStyle w:val="DeltaViewDeletion"/>
          <w:strike w:val="0"/>
          <w:color w:val="auto"/>
        </w:rPr>
        <w:t>Restoration Plans for Temporary Impacts</w:t>
      </w:r>
      <w:r w:rsidRPr="00456F6F">
        <w:rPr>
          <w:rStyle w:val="DeltaViewDeletion"/>
          <w:strike w:val="0"/>
          <w:color w:val="auto"/>
        </w:rPr>
        <w:tab/>
      </w:r>
      <w:bookmarkEnd w:id="54"/>
      <w:r w:rsidR="00456F6F">
        <w:rPr>
          <w:rStyle w:val="DeltaViewDeletion"/>
        </w:rPr>
        <w:t>16</w:t>
      </w:r>
      <w:r w:rsidR="00456F6F">
        <w:rPr>
          <w:rStyle w:val="DeltaViewInsertion"/>
        </w:rPr>
        <w:t>19</w:t>
      </w:r>
    </w:p>
    <w:p w14:paraId="20153310" w14:textId="77777777" w:rsidR="00BF336F" w:rsidRDefault="00C37781" w:rsidP="00456F6F">
      <w:pPr>
        <w:pStyle w:val="TOC2"/>
        <w:rPr>
          <w:rFonts w:ascii="Calibri" w:hAnsi="Calibri" w:cs="Arial"/>
          <w:sz w:val="22"/>
          <w:szCs w:val="22"/>
        </w:rPr>
      </w:pPr>
      <w:bookmarkStart w:id="55" w:name="_DV_C38"/>
      <w:r w:rsidRPr="00456F6F">
        <w:rPr>
          <w:rStyle w:val="DeltaViewDeletion"/>
          <w:strike w:val="0"/>
          <w:color w:val="auto"/>
        </w:rPr>
        <w:t>G</w:t>
      </w:r>
      <w:bookmarkStart w:id="56" w:name="_DV_M20"/>
      <w:bookmarkEnd w:id="55"/>
      <w:bookmarkEnd w:id="56"/>
      <w:r w:rsidR="00456F6F">
        <w:rPr>
          <w:rFonts w:ascii="Calibri" w:hAnsi="Calibri" w:cs="Arial"/>
          <w:sz w:val="22"/>
          <w:szCs w:val="22"/>
        </w:rPr>
        <w:t xml:space="preserve">. </w:t>
      </w:r>
      <w:r w:rsidR="00BF336F">
        <w:rPr>
          <w:rStyle w:val="Hyperlink"/>
          <w:color w:val="auto"/>
          <w:u w:val="none"/>
        </w:rPr>
        <w:t>Frequently Asked Questions: Application Completeness Determinations</w:t>
      </w:r>
      <w:r w:rsidR="00BF336F">
        <w:tab/>
      </w:r>
      <w:bookmarkStart w:id="57" w:name="_DV_C40"/>
      <w:r w:rsidR="00D21F0F">
        <w:rPr>
          <w:rStyle w:val="DeltaViewDeletion"/>
        </w:rPr>
        <w:t>16</w:t>
      </w:r>
      <w:bookmarkStart w:id="58" w:name="_DV_C41"/>
      <w:bookmarkEnd w:id="57"/>
      <w:r w:rsidR="00BF336F">
        <w:rPr>
          <w:rStyle w:val="DeltaViewInsertion"/>
        </w:rPr>
        <w:t>19</w:t>
      </w:r>
      <w:bookmarkEnd w:id="58"/>
    </w:p>
    <w:p w14:paraId="6854ABE6" w14:textId="77777777" w:rsidR="00BF336F" w:rsidRDefault="00BF336F">
      <w:pPr>
        <w:pStyle w:val="TOC1"/>
        <w:widowControl/>
        <w:tabs>
          <w:tab w:val="left" w:pos="660"/>
          <w:tab w:val="right" w:leader="dot" w:pos="9350"/>
        </w:tabs>
        <w:rPr>
          <w:rFonts w:ascii="Calibri" w:eastAsia="Yu Mincho" w:hAnsi="Calibri" w:cs="Arial"/>
          <w:sz w:val="22"/>
          <w:szCs w:val="22"/>
        </w:rPr>
      </w:pPr>
      <w:bookmarkStart w:id="59" w:name="_DV_M23"/>
      <w:bookmarkEnd w:id="59"/>
      <w:r>
        <w:rPr>
          <w:rStyle w:val="Hyperlink"/>
          <w:rFonts w:eastAsia="Yu Mincho"/>
          <w:noProof/>
          <w:color w:val="auto"/>
          <w:u w:val="none"/>
        </w:rPr>
        <w:t>III.</w:t>
      </w:r>
      <w:r>
        <w:rPr>
          <w:rFonts w:ascii="Calibri" w:eastAsia="Yu Mincho" w:hAnsi="Calibri" w:cs="Arial"/>
          <w:sz w:val="22"/>
          <w:szCs w:val="22"/>
        </w:rPr>
        <w:tab/>
      </w:r>
      <w:r>
        <w:rPr>
          <w:rStyle w:val="Hyperlink"/>
          <w:rFonts w:eastAsia="Yu Mincho"/>
          <w:color w:val="auto"/>
          <w:u w:val="none"/>
        </w:rPr>
        <w:t>Alternatives Analysis</w:t>
      </w:r>
      <w:r>
        <w:rPr>
          <w:rFonts w:eastAsia="Yu Mincho"/>
        </w:rPr>
        <w:tab/>
      </w:r>
      <w:bookmarkStart w:id="60" w:name="_DV_C42"/>
      <w:r w:rsidR="00D21F0F">
        <w:rPr>
          <w:rStyle w:val="DeltaViewDeletion"/>
          <w:rFonts w:eastAsia="Yu Mincho"/>
        </w:rPr>
        <w:t>17</w:t>
      </w:r>
      <w:bookmarkStart w:id="61" w:name="_DV_C43"/>
      <w:bookmarkEnd w:id="60"/>
      <w:r>
        <w:rPr>
          <w:rStyle w:val="DeltaViewInsertion"/>
          <w:rFonts w:eastAsia="Yu Mincho"/>
        </w:rPr>
        <w:t>20</w:t>
      </w:r>
      <w:bookmarkEnd w:id="61"/>
    </w:p>
    <w:p w14:paraId="13539483" w14:textId="77777777" w:rsidR="00BF336F" w:rsidRDefault="00BF336F" w:rsidP="00456F6F">
      <w:pPr>
        <w:pStyle w:val="TOC2"/>
        <w:rPr>
          <w:rFonts w:ascii="Calibri" w:hAnsi="Calibri" w:cs="Arial"/>
          <w:sz w:val="22"/>
          <w:szCs w:val="22"/>
        </w:rPr>
      </w:pPr>
      <w:bookmarkStart w:id="62" w:name="_DV_M24"/>
      <w:bookmarkEnd w:id="62"/>
      <w:r>
        <w:rPr>
          <w:rStyle w:val="Hyperlink"/>
          <w:color w:val="auto"/>
          <w:u w:val="none"/>
        </w:rPr>
        <w:t>A.</w:t>
      </w:r>
      <w:r>
        <w:rPr>
          <w:rFonts w:ascii="Calibri" w:hAnsi="Calibri" w:cs="Arial"/>
          <w:sz w:val="22"/>
          <w:szCs w:val="22"/>
        </w:rPr>
        <w:tab/>
      </w:r>
      <w:r>
        <w:rPr>
          <w:rStyle w:val="Hyperlink"/>
          <w:color w:val="auto"/>
          <w:u w:val="none"/>
        </w:rPr>
        <w:t>Alternatives Analysis Definition and Purpose</w:t>
      </w:r>
      <w:r>
        <w:tab/>
      </w:r>
      <w:bookmarkStart w:id="63" w:name="_DV_C44"/>
      <w:r w:rsidR="00D21F0F">
        <w:rPr>
          <w:rStyle w:val="DeltaViewDeletion"/>
        </w:rPr>
        <w:t>18</w:t>
      </w:r>
      <w:bookmarkStart w:id="64" w:name="_DV_C45"/>
      <w:bookmarkEnd w:id="63"/>
      <w:r>
        <w:rPr>
          <w:rStyle w:val="DeltaViewInsertion"/>
        </w:rPr>
        <w:t>21</w:t>
      </w:r>
      <w:bookmarkEnd w:id="64"/>
    </w:p>
    <w:p w14:paraId="08752608" w14:textId="77777777" w:rsidR="00BF336F" w:rsidRDefault="00BF336F" w:rsidP="00456F6F">
      <w:pPr>
        <w:pStyle w:val="TOC2"/>
        <w:rPr>
          <w:rFonts w:ascii="Calibri" w:hAnsi="Calibri" w:cs="Arial"/>
          <w:sz w:val="22"/>
          <w:szCs w:val="22"/>
        </w:rPr>
      </w:pPr>
      <w:bookmarkStart w:id="65" w:name="_DV_M25"/>
      <w:bookmarkEnd w:id="65"/>
      <w:r>
        <w:rPr>
          <w:rStyle w:val="Hyperlink"/>
          <w:color w:val="auto"/>
          <w:u w:val="none"/>
        </w:rPr>
        <w:t>B.</w:t>
      </w:r>
      <w:r>
        <w:rPr>
          <w:rFonts w:ascii="Calibri" w:hAnsi="Calibri" w:cs="Arial"/>
          <w:sz w:val="22"/>
          <w:szCs w:val="22"/>
        </w:rPr>
        <w:tab/>
      </w:r>
      <w:r>
        <w:rPr>
          <w:rStyle w:val="Hyperlink"/>
          <w:color w:val="auto"/>
          <w:u w:val="none"/>
        </w:rPr>
        <w:t>Deferral to Corps’ Alternatives Analysis Determinations</w:t>
      </w:r>
      <w:r>
        <w:tab/>
      </w:r>
      <w:bookmarkStart w:id="66" w:name="_DV_C46"/>
      <w:r w:rsidR="00D21F0F">
        <w:rPr>
          <w:rStyle w:val="DeltaViewDeletion"/>
        </w:rPr>
        <w:t>18</w:t>
      </w:r>
      <w:bookmarkStart w:id="67" w:name="_DV_C47"/>
      <w:bookmarkEnd w:id="66"/>
      <w:r>
        <w:rPr>
          <w:rStyle w:val="DeltaViewInsertion"/>
        </w:rPr>
        <w:t>21</w:t>
      </w:r>
      <w:bookmarkEnd w:id="67"/>
    </w:p>
    <w:p w14:paraId="1140BC7A" w14:textId="77777777" w:rsidR="00BF336F" w:rsidRDefault="00BF336F" w:rsidP="00456F6F">
      <w:pPr>
        <w:pStyle w:val="TOC2"/>
        <w:rPr>
          <w:rFonts w:ascii="Calibri" w:hAnsi="Calibri" w:cs="Arial"/>
          <w:sz w:val="22"/>
          <w:szCs w:val="22"/>
        </w:rPr>
      </w:pPr>
      <w:bookmarkStart w:id="68" w:name="_DV_M26"/>
      <w:bookmarkEnd w:id="68"/>
      <w:r>
        <w:rPr>
          <w:rStyle w:val="Hyperlink"/>
          <w:color w:val="auto"/>
          <w:u w:val="none"/>
        </w:rPr>
        <w:t>C.</w:t>
      </w:r>
      <w:r>
        <w:rPr>
          <w:rFonts w:ascii="Calibri" w:hAnsi="Calibri" w:cs="Arial"/>
          <w:sz w:val="22"/>
          <w:szCs w:val="22"/>
        </w:rPr>
        <w:tab/>
      </w:r>
      <w:r>
        <w:rPr>
          <w:rStyle w:val="Hyperlink"/>
          <w:color w:val="auto"/>
          <w:u w:val="none"/>
        </w:rPr>
        <w:t>Exemptions to the Alternatives Analysis Requirement</w:t>
      </w:r>
      <w:r>
        <w:tab/>
      </w:r>
      <w:bookmarkStart w:id="69" w:name="_DV_C48"/>
      <w:r w:rsidR="00D21F0F">
        <w:rPr>
          <w:rStyle w:val="DeltaViewDeletion"/>
        </w:rPr>
        <w:t>19</w:t>
      </w:r>
      <w:bookmarkStart w:id="70" w:name="_DV_C49"/>
      <w:bookmarkEnd w:id="69"/>
      <w:r>
        <w:rPr>
          <w:rStyle w:val="DeltaViewInsertion"/>
        </w:rPr>
        <w:t>22</w:t>
      </w:r>
      <w:bookmarkEnd w:id="70"/>
    </w:p>
    <w:p w14:paraId="7B8B574E" w14:textId="77777777" w:rsidR="00BF336F" w:rsidRDefault="00BF336F" w:rsidP="00456F6F">
      <w:pPr>
        <w:pStyle w:val="TOC2"/>
        <w:rPr>
          <w:rFonts w:ascii="Calibri" w:hAnsi="Calibri" w:cs="Arial"/>
          <w:sz w:val="22"/>
          <w:szCs w:val="22"/>
        </w:rPr>
      </w:pPr>
      <w:bookmarkStart w:id="71" w:name="_DV_M27"/>
      <w:bookmarkEnd w:id="71"/>
      <w:r>
        <w:rPr>
          <w:rStyle w:val="Hyperlink"/>
          <w:color w:val="auto"/>
          <w:u w:val="none"/>
        </w:rPr>
        <w:t>D.</w:t>
      </w:r>
      <w:r>
        <w:rPr>
          <w:rFonts w:ascii="Calibri" w:hAnsi="Calibri" w:cs="Arial"/>
          <w:sz w:val="22"/>
          <w:szCs w:val="22"/>
        </w:rPr>
        <w:tab/>
      </w:r>
      <w:r>
        <w:rPr>
          <w:rStyle w:val="Hyperlink"/>
          <w:color w:val="auto"/>
          <w:u w:val="none"/>
        </w:rPr>
        <w:t>Appropriate Level of Effort for an Alternatives Analysis</w:t>
      </w:r>
      <w:r>
        <w:tab/>
      </w:r>
      <w:bookmarkStart w:id="72" w:name="_DV_C50"/>
      <w:r w:rsidR="00D21F0F">
        <w:rPr>
          <w:rStyle w:val="DeltaViewDeletion"/>
        </w:rPr>
        <w:t>22</w:t>
      </w:r>
      <w:bookmarkStart w:id="73" w:name="_DV_C51"/>
      <w:bookmarkEnd w:id="72"/>
      <w:r>
        <w:rPr>
          <w:rStyle w:val="DeltaViewInsertion"/>
        </w:rPr>
        <w:t>25</w:t>
      </w:r>
      <w:bookmarkEnd w:id="73"/>
    </w:p>
    <w:p w14:paraId="2BA13403" w14:textId="77777777" w:rsidR="00BF336F" w:rsidRDefault="00BF336F" w:rsidP="00456F6F">
      <w:pPr>
        <w:pStyle w:val="TOC2"/>
        <w:rPr>
          <w:rFonts w:ascii="Calibri" w:hAnsi="Calibri" w:cs="Arial"/>
          <w:sz w:val="22"/>
          <w:szCs w:val="22"/>
        </w:rPr>
      </w:pPr>
      <w:bookmarkStart w:id="74" w:name="_DV_M28"/>
      <w:bookmarkEnd w:id="74"/>
      <w:r>
        <w:rPr>
          <w:rStyle w:val="Hyperlink"/>
          <w:color w:val="auto"/>
          <w:u w:val="none"/>
        </w:rPr>
        <w:t>E.</w:t>
      </w:r>
      <w:r>
        <w:rPr>
          <w:rFonts w:ascii="Calibri" w:hAnsi="Calibri" w:cs="Arial"/>
          <w:sz w:val="22"/>
          <w:szCs w:val="22"/>
        </w:rPr>
        <w:tab/>
      </w:r>
      <w:r>
        <w:rPr>
          <w:rStyle w:val="Hyperlink"/>
          <w:color w:val="auto"/>
          <w:u w:val="none"/>
        </w:rPr>
        <w:t>Determining Practicability</w:t>
      </w:r>
      <w:r>
        <w:tab/>
      </w:r>
      <w:bookmarkStart w:id="75" w:name="_DV_C52"/>
      <w:r w:rsidR="00D21F0F">
        <w:rPr>
          <w:rStyle w:val="DeltaViewDeletion"/>
        </w:rPr>
        <w:t>22</w:t>
      </w:r>
      <w:bookmarkStart w:id="76" w:name="_DV_C53"/>
      <w:bookmarkEnd w:id="75"/>
      <w:r>
        <w:rPr>
          <w:rStyle w:val="DeltaViewInsertion"/>
        </w:rPr>
        <w:t>25</w:t>
      </w:r>
      <w:bookmarkEnd w:id="76"/>
    </w:p>
    <w:p w14:paraId="6255277C" w14:textId="77777777" w:rsidR="00BF336F" w:rsidRDefault="00BF336F" w:rsidP="00456F6F">
      <w:pPr>
        <w:pStyle w:val="TOC2"/>
        <w:rPr>
          <w:rFonts w:ascii="Calibri" w:hAnsi="Calibri" w:cs="Arial"/>
          <w:sz w:val="22"/>
          <w:szCs w:val="22"/>
        </w:rPr>
      </w:pPr>
      <w:bookmarkStart w:id="77" w:name="_DV_M29"/>
      <w:bookmarkEnd w:id="77"/>
      <w:r>
        <w:rPr>
          <w:rStyle w:val="Hyperlink"/>
          <w:color w:val="auto"/>
          <w:u w:val="none"/>
        </w:rPr>
        <w:t>F.</w:t>
      </w:r>
      <w:r>
        <w:rPr>
          <w:rFonts w:ascii="Calibri" w:hAnsi="Calibri" w:cs="Arial"/>
          <w:sz w:val="22"/>
          <w:szCs w:val="22"/>
        </w:rPr>
        <w:tab/>
      </w:r>
      <w:r>
        <w:rPr>
          <w:rStyle w:val="Hyperlink"/>
          <w:color w:val="auto"/>
          <w:u w:val="none"/>
        </w:rPr>
        <w:t>Frequently Asked Questions: Alternatives Analysis</w:t>
      </w:r>
      <w:r>
        <w:tab/>
      </w:r>
      <w:bookmarkStart w:id="78" w:name="_DV_C54"/>
      <w:r w:rsidR="00D21F0F">
        <w:rPr>
          <w:rStyle w:val="DeltaViewDeletion"/>
        </w:rPr>
        <w:t>23</w:t>
      </w:r>
      <w:bookmarkStart w:id="79" w:name="_DV_C55"/>
      <w:bookmarkEnd w:id="78"/>
      <w:r>
        <w:rPr>
          <w:rStyle w:val="DeltaViewInsertion"/>
        </w:rPr>
        <w:t>26</w:t>
      </w:r>
      <w:bookmarkEnd w:id="79"/>
    </w:p>
    <w:p w14:paraId="77D8BC6D" w14:textId="77777777" w:rsidR="00BF336F" w:rsidRDefault="00BF336F">
      <w:pPr>
        <w:pStyle w:val="TOC1"/>
        <w:widowControl/>
        <w:tabs>
          <w:tab w:val="left" w:pos="660"/>
          <w:tab w:val="right" w:leader="dot" w:pos="9350"/>
        </w:tabs>
        <w:rPr>
          <w:rFonts w:ascii="Calibri" w:eastAsia="Yu Mincho" w:hAnsi="Calibri" w:cs="Arial"/>
          <w:sz w:val="22"/>
          <w:szCs w:val="22"/>
        </w:rPr>
      </w:pPr>
      <w:bookmarkStart w:id="80" w:name="_DV_M30"/>
      <w:bookmarkEnd w:id="80"/>
      <w:r>
        <w:rPr>
          <w:rStyle w:val="Hyperlink"/>
          <w:rFonts w:eastAsia="Yu Mincho"/>
          <w:noProof/>
          <w:color w:val="auto"/>
          <w:u w:val="none"/>
        </w:rPr>
        <w:t>IV.</w:t>
      </w:r>
      <w:r>
        <w:rPr>
          <w:rFonts w:ascii="Calibri" w:eastAsia="Yu Mincho" w:hAnsi="Calibri" w:cs="Arial"/>
          <w:sz w:val="22"/>
          <w:szCs w:val="22"/>
        </w:rPr>
        <w:tab/>
      </w:r>
      <w:r>
        <w:rPr>
          <w:rStyle w:val="Hyperlink"/>
          <w:rFonts w:eastAsia="Yu Mincho"/>
          <w:color w:val="auto"/>
          <w:u w:val="none"/>
        </w:rPr>
        <w:t>Compensatory Mitigation</w:t>
      </w:r>
      <w:r>
        <w:rPr>
          <w:rFonts w:eastAsia="Yu Mincho"/>
        </w:rPr>
        <w:tab/>
      </w:r>
      <w:bookmarkStart w:id="81" w:name="_DV_C56"/>
      <w:r w:rsidR="00D21F0F">
        <w:rPr>
          <w:rStyle w:val="DeltaViewDeletion"/>
          <w:rFonts w:eastAsia="Yu Mincho"/>
        </w:rPr>
        <w:t>26</w:t>
      </w:r>
      <w:bookmarkStart w:id="82" w:name="_DV_C57"/>
      <w:bookmarkEnd w:id="81"/>
      <w:r>
        <w:rPr>
          <w:rStyle w:val="DeltaViewInsertion"/>
          <w:rFonts w:eastAsia="Yu Mincho"/>
        </w:rPr>
        <w:t>29</w:t>
      </w:r>
      <w:bookmarkEnd w:id="82"/>
    </w:p>
    <w:p w14:paraId="50C18F84" w14:textId="77777777" w:rsidR="00BF336F" w:rsidRDefault="00BF336F" w:rsidP="00456F6F">
      <w:pPr>
        <w:pStyle w:val="TOC2"/>
        <w:rPr>
          <w:rFonts w:ascii="Calibri" w:hAnsi="Calibri" w:cs="Arial"/>
          <w:sz w:val="22"/>
          <w:szCs w:val="22"/>
        </w:rPr>
      </w:pPr>
      <w:bookmarkStart w:id="83" w:name="_DV_M31"/>
      <w:bookmarkEnd w:id="83"/>
      <w:r>
        <w:rPr>
          <w:rStyle w:val="Hyperlink"/>
          <w:color w:val="auto"/>
          <w:u w:val="none"/>
        </w:rPr>
        <w:t>A.</w:t>
      </w:r>
      <w:r>
        <w:rPr>
          <w:rFonts w:ascii="Calibri" w:hAnsi="Calibri" w:cs="Arial"/>
          <w:sz w:val="22"/>
          <w:szCs w:val="22"/>
        </w:rPr>
        <w:tab/>
      </w:r>
      <w:r>
        <w:rPr>
          <w:rStyle w:val="Hyperlink"/>
          <w:color w:val="auto"/>
          <w:u w:val="none"/>
        </w:rPr>
        <w:t>Compensatory Mitigation Requirements</w:t>
      </w:r>
      <w:r>
        <w:tab/>
      </w:r>
      <w:bookmarkStart w:id="84" w:name="_DV_C58"/>
      <w:r w:rsidR="00D21F0F">
        <w:rPr>
          <w:rStyle w:val="DeltaViewDeletion"/>
        </w:rPr>
        <w:t>27</w:t>
      </w:r>
      <w:bookmarkStart w:id="85" w:name="_DV_C59"/>
      <w:bookmarkEnd w:id="84"/>
      <w:r>
        <w:rPr>
          <w:rStyle w:val="DeltaViewInsertion"/>
        </w:rPr>
        <w:t>30</w:t>
      </w:r>
      <w:bookmarkEnd w:id="85"/>
    </w:p>
    <w:p w14:paraId="2CABA6C7" w14:textId="77777777" w:rsidR="00BF336F" w:rsidRDefault="00BF336F" w:rsidP="00456F6F">
      <w:pPr>
        <w:pStyle w:val="TOC2"/>
        <w:rPr>
          <w:rFonts w:ascii="Calibri" w:hAnsi="Calibri" w:cs="Arial"/>
          <w:sz w:val="22"/>
          <w:szCs w:val="22"/>
        </w:rPr>
      </w:pPr>
      <w:bookmarkStart w:id="86" w:name="_DV_M32"/>
      <w:bookmarkEnd w:id="86"/>
      <w:r>
        <w:rPr>
          <w:rStyle w:val="Hyperlink"/>
          <w:color w:val="auto"/>
          <w:u w:val="none"/>
        </w:rPr>
        <w:t>B.</w:t>
      </w:r>
      <w:r>
        <w:rPr>
          <w:rFonts w:ascii="Calibri" w:hAnsi="Calibri" w:cs="Arial"/>
          <w:sz w:val="22"/>
          <w:szCs w:val="22"/>
        </w:rPr>
        <w:tab/>
      </w:r>
      <w:r>
        <w:rPr>
          <w:rStyle w:val="Hyperlink"/>
          <w:color w:val="auto"/>
          <w:u w:val="none"/>
        </w:rPr>
        <w:t>Watershed Approach</w:t>
      </w:r>
      <w:r>
        <w:tab/>
      </w:r>
      <w:bookmarkStart w:id="87" w:name="_DV_C60"/>
      <w:r w:rsidR="00D21F0F">
        <w:rPr>
          <w:rStyle w:val="DeltaViewDeletion"/>
        </w:rPr>
        <w:t>27</w:t>
      </w:r>
      <w:bookmarkStart w:id="88" w:name="_DV_C61"/>
      <w:bookmarkEnd w:id="87"/>
      <w:r>
        <w:rPr>
          <w:rStyle w:val="DeltaViewInsertion"/>
        </w:rPr>
        <w:t>31</w:t>
      </w:r>
      <w:bookmarkEnd w:id="88"/>
    </w:p>
    <w:p w14:paraId="5029E261" w14:textId="77777777" w:rsidR="00BF336F" w:rsidRDefault="00BF336F" w:rsidP="00456F6F">
      <w:pPr>
        <w:pStyle w:val="TOC2"/>
        <w:rPr>
          <w:rFonts w:ascii="Calibri" w:hAnsi="Calibri" w:cs="Arial"/>
          <w:sz w:val="22"/>
          <w:szCs w:val="22"/>
        </w:rPr>
      </w:pPr>
      <w:bookmarkStart w:id="89" w:name="_DV_M33"/>
      <w:bookmarkEnd w:id="89"/>
      <w:r>
        <w:rPr>
          <w:rStyle w:val="Hyperlink"/>
          <w:color w:val="auto"/>
          <w:u w:val="none"/>
        </w:rPr>
        <w:t>C.</w:t>
      </w:r>
      <w:r>
        <w:rPr>
          <w:rFonts w:ascii="Calibri" w:hAnsi="Calibri" w:cs="Arial"/>
          <w:sz w:val="22"/>
          <w:szCs w:val="22"/>
        </w:rPr>
        <w:tab/>
      </w:r>
      <w:r>
        <w:rPr>
          <w:rStyle w:val="Hyperlink"/>
          <w:color w:val="auto"/>
          <w:u w:val="none"/>
        </w:rPr>
        <w:t>Watershed Profile</w:t>
      </w:r>
      <w:r>
        <w:tab/>
      </w:r>
      <w:bookmarkStart w:id="90" w:name="_DV_C62"/>
      <w:r w:rsidR="00D21F0F">
        <w:rPr>
          <w:rStyle w:val="DeltaViewDeletion"/>
        </w:rPr>
        <w:t>28</w:t>
      </w:r>
      <w:bookmarkStart w:id="91" w:name="_DV_C63"/>
      <w:bookmarkEnd w:id="90"/>
      <w:r>
        <w:rPr>
          <w:rStyle w:val="DeltaViewInsertion"/>
        </w:rPr>
        <w:t>31</w:t>
      </w:r>
      <w:bookmarkEnd w:id="91"/>
    </w:p>
    <w:p w14:paraId="71DE8504" w14:textId="77777777" w:rsidR="00BF336F" w:rsidRDefault="00BF336F" w:rsidP="00456F6F">
      <w:pPr>
        <w:pStyle w:val="TOC2"/>
        <w:rPr>
          <w:rFonts w:ascii="Calibri" w:hAnsi="Calibri" w:cs="Arial"/>
          <w:sz w:val="22"/>
          <w:szCs w:val="22"/>
        </w:rPr>
      </w:pPr>
      <w:bookmarkStart w:id="92" w:name="_DV_M34"/>
      <w:bookmarkEnd w:id="92"/>
      <w:r>
        <w:rPr>
          <w:rStyle w:val="Hyperlink"/>
          <w:color w:val="auto"/>
          <w:u w:val="none"/>
        </w:rPr>
        <w:t>D.</w:t>
      </w:r>
      <w:r>
        <w:rPr>
          <w:rFonts w:ascii="Calibri" w:hAnsi="Calibri" w:cs="Arial"/>
          <w:sz w:val="22"/>
          <w:szCs w:val="22"/>
        </w:rPr>
        <w:tab/>
      </w:r>
      <w:r>
        <w:rPr>
          <w:rStyle w:val="Hyperlink"/>
          <w:color w:val="auto"/>
          <w:u w:val="none"/>
        </w:rPr>
        <w:t>Watershed Plan</w:t>
      </w:r>
      <w:r>
        <w:tab/>
      </w:r>
      <w:bookmarkStart w:id="93" w:name="_DV_C64"/>
      <w:r w:rsidR="00D21F0F">
        <w:rPr>
          <w:rStyle w:val="DeltaViewDeletion"/>
        </w:rPr>
        <w:t>28</w:t>
      </w:r>
      <w:bookmarkStart w:id="94" w:name="_DV_C65"/>
      <w:bookmarkEnd w:id="93"/>
      <w:r>
        <w:rPr>
          <w:rStyle w:val="DeltaViewInsertion"/>
        </w:rPr>
        <w:t>32</w:t>
      </w:r>
      <w:bookmarkEnd w:id="94"/>
    </w:p>
    <w:p w14:paraId="00A1EC3C" w14:textId="77777777" w:rsidR="00BF336F" w:rsidRDefault="00BF336F" w:rsidP="00456F6F">
      <w:pPr>
        <w:pStyle w:val="TOC2"/>
        <w:rPr>
          <w:rFonts w:ascii="Calibri" w:hAnsi="Calibri" w:cs="Arial"/>
          <w:sz w:val="22"/>
          <w:szCs w:val="22"/>
        </w:rPr>
      </w:pPr>
      <w:bookmarkStart w:id="95" w:name="_DV_M35"/>
      <w:bookmarkEnd w:id="95"/>
      <w:r>
        <w:rPr>
          <w:rStyle w:val="Hyperlink"/>
          <w:color w:val="auto"/>
          <w:u w:val="none"/>
        </w:rPr>
        <w:t>E.</w:t>
      </w:r>
      <w:r>
        <w:rPr>
          <w:rFonts w:ascii="Calibri" w:hAnsi="Calibri" w:cs="Arial"/>
          <w:sz w:val="22"/>
          <w:szCs w:val="22"/>
        </w:rPr>
        <w:tab/>
      </w:r>
      <w:r>
        <w:rPr>
          <w:rStyle w:val="Hyperlink"/>
          <w:color w:val="auto"/>
          <w:u w:val="none"/>
        </w:rPr>
        <w:t>Project Evaluation Area</w:t>
      </w:r>
      <w:r>
        <w:tab/>
      </w:r>
      <w:bookmarkStart w:id="96" w:name="_DV_C66"/>
      <w:r w:rsidR="00D21F0F">
        <w:rPr>
          <w:rStyle w:val="DeltaViewDeletion"/>
        </w:rPr>
        <w:t>29</w:t>
      </w:r>
      <w:bookmarkStart w:id="97" w:name="_DV_C67"/>
      <w:bookmarkEnd w:id="96"/>
      <w:r>
        <w:rPr>
          <w:rStyle w:val="DeltaViewInsertion"/>
        </w:rPr>
        <w:t>33</w:t>
      </w:r>
      <w:bookmarkEnd w:id="97"/>
    </w:p>
    <w:p w14:paraId="5EF05DFC" w14:textId="77777777" w:rsidR="00BF336F" w:rsidRDefault="00BF336F" w:rsidP="00456F6F">
      <w:pPr>
        <w:pStyle w:val="TOC2"/>
        <w:rPr>
          <w:rFonts w:ascii="Calibri" w:hAnsi="Calibri" w:cs="Arial"/>
          <w:sz w:val="22"/>
          <w:szCs w:val="22"/>
        </w:rPr>
      </w:pPr>
      <w:bookmarkStart w:id="98" w:name="_DV_M36"/>
      <w:bookmarkEnd w:id="98"/>
      <w:r>
        <w:rPr>
          <w:rStyle w:val="Hyperlink"/>
          <w:color w:val="auto"/>
          <w:u w:val="none"/>
        </w:rPr>
        <w:lastRenderedPageBreak/>
        <w:t>F.</w:t>
      </w:r>
      <w:r>
        <w:rPr>
          <w:rFonts w:ascii="Calibri" w:hAnsi="Calibri" w:cs="Arial"/>
          <w:sz w:val="22"/>
          <w:szCs w:val="22"/>
        </w:rPr>
        <w:tab/>
      </w:r>
      <w:r>
        <w:rPr>
          <w:rStyle w:val="Hyperlink"/>
          <w:color w:val="auto"/>
          <w:u w:val="none"/>
        </w:rPr>
        <w:t>Mitigation Banks and In-Lieu Fee Programs</w:t>
      </w:r>
      <w:r>
        <w:tab/>
      </w:r>
      <w:bookmarkStart w:id="99" w:name="_DV_C68"/>
      <w:r w:rsidR="00D21F0F">
        <w:rPr>
          <w:rStyle w:val="DeltaViewDeletion"/>
        </w:rPr>
        <w:t>30</w:t>
      </w:r>
      <w:bookmarkStart w:id="100" w:name="_DV_C69"/>
      <w:bookmarkEnd w:id="99"/>
      <w:r>
        <w:rPr>
          <w:rStyle w:val="DeltaViewInsertion"/>
        </w:rPr>
        <w:t>34</w:t>
      </w:r>
      <w:bookmarkEnd w:id="100"/>
    </w:p>
    <w:p w14:paraId="4652827C" w14:textId="77777777" w:rsidR="00C37781" w:rsidRDefault="00BF336F" w:rsidP="00456F6F">
      <w:pPr>
        <w:pStyle w:val="TOC2"/>
        <w:rPr>
          <w:rFonts w:ascii="Calibri" w:hAnsi="Calibri" w:cs="Arial"/>
          <w:sz w:val="22"/>
          <w:szCs w:val="22"/>
        </w:rPr>
      </w:pPr>
      <w:bookmarkStart w:id="101" w:name="_DV_M37"/>
      <w:bookmarkEnd w:id="101"/>
      <w:r>
        <w:rPr>
          <w:rStyle w:val="Hyperlink"/>
          <w:color w:val="auto"/>
          <w:u w:val="none"/>
        </w:rPr>
        <w:t>G.</w:t>
      </w:r>
      <w:r>
        <w:rPr>
          <w:rFonts w:ascii="Calibri" w:hAnsi="Calibri" w:cs="Arial"/>
          <w:sz w:val="22"/>
          <w:szCs w:val="22"/>
        </w:rPr>
        <w:tab/>
      </w:r>
      <w:r>
        <w:rPr>
          <w:rStyle w:val="Hyperlink"/>
          <w:color w:val="auto"/>
          <w:u w:val="none"/>
        </w:rPr>
        <w:t>Frequently Asked Questions: Compensatory Mitigation</w:t>
      </w:r>
      <w:r>
        <w:tab/>
      </w:r>
      <w:bookmarkStart w:id="102" w:name="_DV_C70"/>
      <w:r w:rsidR="00D21F0F">
        <w:rPr>
          <w:rStyle w:val="DeltaViewDeletion"/>
        </w:rPr>
        <w:t>31</w:t>
      </w:r>
      <w:bookmarkStart w:id="103" w:name="_DV_C71"/>
      <w:bookmarkEnd w:id="102"/>
      <w:r>
        <w:rPr>
          <w:rStyle w:val="DeltaViewInsertion"/>
        </w:rPr>
        <w:t>35</w:t>
      </w:r>
      <w:bookmarkEnd w:id="103"/>
    </w:p>
    <w:p w14:paraId="6664B09A" w14:textId="77777777" w:rsidR="00BF336F" w:rsidRDefault="00C37781">
      <w:pPr>
        <w:pStyle w:val="TOC1"/>
        <w:widowControl/>
        <w:tabs>
          <w:tab w:val="left" w:pos="480"/>
          <w:tab w:val="right" w:leader="dot" w:pos="9350"/>
        </w:tabs>
        <w:spacing w:before="0"/>
        <w:rPr>
          <w:rFonts w:ascii="Calibri" w:eastAsia="Yu Mincho" w:hAnsi="Calibri" w:cs="Arial"/>
          <w:noProof/>
          <w:sz w:val="22"/>
          <w:szCs w:val="22"/>
        </w:rPr>
      </w:pPr>
      <w:bookmarkStart w:id="104" w:name="_DV_C72"/>
      <w:r>
        <w:rPr>
          <w:rStyle w:val="DeltaViewDeletion"/>
          <w:rFonts w:eastAsia="Yu Mincho"/>
          <w:noProof/>
        </w:rPr>
        <w:t>V</w:t>
      </w:r>
      <w:bookmarkEnd w:id="104"/>
    </w:p>
    <w:p w14:paraId="3FD7F0D1" w14:textId="77777777" w:rsidR="00BF336F" w:rsidRDefault="00BF336F">
      <w:pPr>
        <w:pStyle w:val="TOC1"/>
        <w:widowControl/>
        <w:tabs>
          <w:tab w:val="left" w:pos="480"/>
          <w:tab w:val="right" w:leader="dot" w:pos="9350"/>
        </w:tabs>
        <w:rPr>
          <w:rFonts w:ascii="Calibri" w:eastAsia="Yu Mincho" w:hAnsi="Calibri" w:cs="Arial"/>
          <w:sz w:val="22"/>
          <w:szCs w:val="22"/>
        </w:rPr>
      </w:pPr>
      <w:bookmarkStart w:id="105" w:name="_DV_C73"/>
      <w:r>
        <w:rPr>
          <w:rStyle w:val="DeltaViewInsertion"/>
          <w:rFonts w:eastAsia="Yu Mincho"/>
          <w:noProof/>
        </w:rPr>
        <w:t>V.</w:t>
      </w:r>
      <w:r>
        <w:rPr>
          <w:rStyle w:val="DeltaViewInsertion"/>
          <w:rFonts w:ascii="Calibri" w:eastAsia="Yu Mincho" w:hAnsi="Calibri" w:cs="Arial"/>
          <w:sz w:val="22"/>
          <w:szCs w:val="22"/>
        </w:rPr>
        <w:tab/>
      </w:r>
      <w:r>
        <w:rPr>
          <w:rStyle w:val="DeltaViewInsertion"/>
          <w:rFonts w:eastAsia="Yu Mincho"/>
        </w:rPr>
        <w:t>Activities and Areas Excluded from the Procedures</w:t>
      </w:r>
      <w:r>
        <w:rPr>
          <w:rStyle w:val="DeltaViewInsertion"/>
          <w:rFonts w:eastAsia="Yu Mincho"/>
        </w:rPr>
        <w:tab/>
        <w:t>39</w:t>
      </w:r>
      <w:bookmarkEnd w:id="105"/>
    </w:p>
    <w:p w14:paraId="5A3E58D7" w14:textId="77777777" w:rsidR="00BF336F" w:rsidRDefault="00BF336F" w:rsidP="00456F6F">
      <w:pPr>
        <w:pStyle w:val="TOC2"/>
        <w:rPr>
          <w:rFonts w:ascii="Calibri" w:hAnsi="Calibri" w:cs="Arial"/>
          <w:sz w:val="22"/>
          <w:szCs w:val="22"/>
        </w:rPr>
      </w:pPr>
      <w:bookmarkStart w:id="106" w:name="_DV_C74"/>
      <w:r>
        <w:rPr>
          <w:rStyle w:val="DeltaViewInsertion"/>
        </w:rPr>
        <w:t>A.</w:t>
      </w:r>
      <w:r>
        <w:rPr>
          <w:rStyle w:val="DeltaViewInsertion"/>
          <w:rFonts w:ascii="Calibri" w:hAnsi="Calibri" w:cs="Arial"/>
          <w:sz w:val="22"/>
          <w:szCs w:val="22"/>
        </w:rPr>
        <w:tab/>
      </w:r>
      <w:r>
        <w:rPr>
          <w:rStyle w:val="DeltaViewInsertion"/>
        </w:rPr>
        <w:t>Normal Farming, Ranching, and Silviculture Activities</w:t>
      </w:r>
      <w:r>
        <w:rPr>
          <w:rStyle w:val="DeltaViewInsertion"/>
        </w:rPr>
        <w:tab/>
        <w:t>39</w:t>
      </w:r>
      <w:bookmarkEnd w:id="106"/>
    </w:p>
    <w:p w14:paraId="24E324EC" w14:textId="77777777" w:rsidR="00BF336F" w:rsidRDefault="00BF336F" w:rsidP="00456F6F">
      <w:pPr>
        <w:pStyle w:val="TOC2"/>
        <w:rPr>
          <w:rFonts w:ascii="Calibri" w:hAnsi="Calibri" w:cs="Arial"/>
          <w:sz w:val="22"/>
          <w:szCs w:val="22"/>
        </w:rPr>
      </w:pPr>
      <w:bookmarkStart w:id="107" w:name="_DV_C75"/>
      <w:r>
        <w:rPr>
          <w:rStyle w:val="DeltaViewInsertion"/>
        </w:rPr>
        <w:t>B.</w:t>
      </w:r>
      <w:r>
        <w:rPr>
          <w:rStyle w:val="DeltaViewInsertion"/>
          <w:rFonts w:ascii="Calibri" w:hAnsi="Calibri" w:cs="Arial"/>
          <w:sz w:val="22"/>
          <w:szCs w:val="22"/>
        </w:rPr>
        <w:tab/>
      </w:r>
      <w:r>
        <w:rPr>
          <w:rStyle w:val="DeltaViewInsertion"/>
        </w:rPr>
        <w:t>Suction Dredge Mining</w:t>
      </w:r>
      <w:r>
        <w:rPr>
          <w:rStyle w:val="DeltaViewInsertion"/>
        </w:rPr>
        <w:tab/>
        <w:t>39</w:t>
      </w:r>
      <w:bookmarkEnd w:id="107"/>
    </w:p>
    <w:p w14:paraId="390C2C08" w14:textId="77777777" w:rsidR="00BF336F" w:rsidRDefault="00BF336F" w:rsidP="00456F6F">
      <w:pPr>
        <w:pStyle w:val="TOC2"/>
        <w:rPr>
          <w:rFonts w:ascii="Calibri" w:hAnsi="Calibri" w:cs="Arial"/>
          <w:sz w:val="22"/>
          <w:szCs w:val="22"/>
        </w:rPr>
      </w:pPr>
      <w:bookmarkStart w:id="108" w:name="_DV_C76"/>
      <w:r>
        <w:rPr>
          <w:rStyle w:val="DeltaViewInsertion"/>
        </w:rPr>
        <w:t>C.</w:t>
      </w:r>
      <w:r>
        <w:rPr>
          <w:rStyle w:val="DeltaViewInsertion"/>
          <w:rFonts w:ascii="Calibri" w:hAnsi="Calibri" w:cs="Arial"/>
          <w:sz w:val="22"/>
          <w:szCs w:val="22"/>
        </w:rPr>
        <w:tab/>
      </w:r>
      <w:r>
        <w:rPr>
          <w:rStyle w:val="DeltaViewInsertion"/>
        </w:rPr>
        <w:t>Routine and Emergency Operation and Maintenance Activities</w:t>
      </w:r>
      <w:r>
        <w:rPr>
          <w:rStyle w:val="DeltaViewInsertion"/>
        </w:rPr>
        <w:tab/>
        <w:t>40</w:t>
      </w:r>
      <w:bookmarkEnd w:id="108"/>
    </w:p>
    <w:p w14:paraId="2301EE86" w14:textId="77777777" w:rsidR="00BF336F" w:rsidRDefault="00BF336F" w:rsidP="00456F6F">
      <w:pPr>
        <w:pStyle w:val="TOC2"/>
        <w:rPr>
          <w:rFonts w:ascii="Calibri" w:hAnsi="Calibri" w:cs="Arial"/>
          <w:sz w:val="22"/>
          <w:szCs w:val="22"/>
        </w:rPr>
      </w:pPr>
      <w:bookmarkStart w:id="109" w:name="_DV_C77"/>
      <w:r>
        <w:rPr>
          <w:rStyle w:val="DeltaViewInsertion"/>
        </w:rPr>
        <w:t>D.</w:t>
      </w:r>
      <w:r>
        <w:rPr>
          <w:rStyle w:val="DeltaViewInsertion"/>
          <w:rFonts w:ascii="Calibri" w:hAnsi="Calibri" w:cs="Arial"/>
          <w:sz w:val="22"/>
          <w:szCs w:val="22"/>
        </w:rPr>
        <w:tab/>
      </w:r>
      <w:r>
        <w:rPr>
          <w:rStyle w:val="DeltaViewInsertion"/>
        </w:rPr>
        <w:t>Other Routine Operation and Maintenance Activities</w:t>
      </w:r>
      <w:r>
        <w:rPr>
          <w:rStyle w:val="DeltaViewInsertion"/>
        </w:rPr>
        <w:tab/>
        <w:t>40</w:t>
      </w:r>
      <w:bookmarkEnd w:id="109"/>
    </w:p>
    <w:p w14:paraId="1C284653" w14:textId="77777777" w:rsidR="00BF336F" w:rsidRDefault="00BF336F" w:rsidP="00456F6F">
      <w:pPr>
        <w:pStyle w:val="TOC2"/>
        <w:rPr>
          <w:rFonts w:ascii="Calibri" w:hAnsi="Calibri" w:cs="Arial"/>
          <w:sz w:val="22"/>
          <w:szCs w:val="22"/>
        </w:rPr>
      </w:pPr>
      <w:bookmarkStart w:id="110" w:name="_DV_C78"/>
      <w:r>
        <w:rPr>
          <w:rStyle w:val="DeltaViewInsertion"/>
        </w:rPr>
        <w:t>E.</w:t>
      </w:r>
      <w:r>
        <w:rPr>
          <w:rStyle w:val="DeltaViewInsertion"/>
          <w:rFonts w:ascii="Calibri" w:hAnsi="Calibri" w:cs="Arial"/>
          <w:sz w:val="22"/>
          <w:szCs w:val="22"/>
        </w:rPr>
        <w:tab/>
      </w:r>
      <w:r>
        <w:rPr>
          <w:rStyle w:val="DeltaViewInsertion"/>
        </w:rPr>
        <w:t>Prior Converted Croplands</w:t>
      </w:r>
      <w:r>
        <w:rPr>
          <w:rStyle w:val="DeltaViewInsertion"/>
        </w:rPr>
        <w:tab/>
        <w:t>40</w:t>
      </w:r>
      <w:bookmarkEnd w:id="110"/>
    </w:p>
    <w:p w14:paraId="501EA81B" w14:textId="77777777" w:rsidR="00BF336F" w:rsidRDefault="00BF336F" w:rsidP="00456F6F">
      <w:pPr>
        <w:pStyle w:val="TOC2"/>
        <w:rPr>
          <w:rFonts w:ascii="Calibri" w:hAnsi="Calibri" w:cs="Arial"/>
          <w:sz w:val="22"/>
          <w:szCs w:val="22"/>
        </w:rPr>
      </w:pPr>
      <w:bookmarkStart w:id="111" w:name="_DV_C79"/>
      <w:r>
        <w:rPr>
          <w:rStyle w:val="DeltaViewInsertion"/>
        </w:rPr>
        <w:t>F.</w:t>
      </w:r>
      <w:r>
        <w:rPr>
          <w:rStyle w:val="DeltaViewInsertion"/>
          <w:rFonts w:ascii="Calibri" w:hAnsi="Calibri" w:cs="Arial"/>
          <w:sz w:val="22"/>
          <w:szCs w:val="22"/>
        </w:rPr>
        <w:tab/>
      </w:r>
      <w:r>
        <w:rPr>
          <w:rStyle w:val="DeltaViewInsertion"/>
        </w:rPr>
        <w:t>Fields used for Rice Cultivation</w:t>
      </w:r>
      <w:r>
        <w:rPr>
          <w:rStyle w:val="DeltaViewInsertion"/>
        </w:rPr>
        <w:tab/>
        <w:t>41</w:t>
      </w:r>
      <w:bookmarkEnd w:id="111"/>
    </w:p>
    <w:p w14:paraId="4323F85D" w14:textId="77777777" w:rsidR="00BF336F" w:rsidRDefault="00BF336F" w:rsidP="00456F6F">
      <w:pPr>
        <w:pStyle w:val="TOC2"/>
        <w:rPr>
          <w:rFonts w:ascii="Calibri" w:hAnsi="Calibri" w:cs="Arial"/>
          <w:sz w:val="22"/>
          <w:szCs w:val="22"/>
        </w:rPr>
      </w:pPr>
      <w:bookmarkStart w:id="112" w:name="_DV_C80"/>
      <w:r>
        <w:rPr>
          <w:rStyle w:val="DeltaViewInsertion"/>
        </w:rPr>
        <w:t>G.</w:t>
      </w:r>
      <w:r>
        <w:rPr>
          <w:rStyle w:val="DeltaViewInsertion"/>
          <w:rFonts w:ascii="Calibri" w:hAnsi="Calibri" w:cs="Arial"/>
          <w:sz w:val="22"/>
          <w:szCs w:val="22"/>
        </w:rPr>
        <w:tab/>
      </w:r>
      <w:r>
        <w:rPr>
          <w:rStyle w:val="DeltaViewInsertion"/>
        </w:rPr>
        <w:t>Features used for Agricultural Purposes</w:t>
      </w:r>
      <w:r>
        <w:rPr>
          <w:rStyle w:val="DeltaViewInsertion"/>
        </w:rPr>
        <w:tab/>
        <w:t>41</w:t>
      </w:r>
      <w:bookmarkEnd w:id="112"/>
    </w:p>
    <w:p w14:paraId="55FBD87B" w14:textId="77777777" w:rsidR="00BF336F" w:rsidRDefault="00BF336F">
      <w:pPr>
        <w:pStyle w:val="TOC1"/>
        <w:widowControl/>
        <w:tabs>
          <w:tab w:val="left" w:pos="660"/>
          <w:tab w:val="right" w:leader="dot" w:pos="9350"/>
        </w:tabs>
        <w:rPr>
          <w:rFonts w:ascii="Calibri" w:eastAsia="Yu Mincho" w:hAnsi="Calibri" w:cs="Arial"/>
          <w:sz w:val="22"/>
          <w:szCs w:val="22"/>
        </w:rPr>
      </w:pPr>
      <w:bookmarkStart w:id="113" w:name="_DV_C81"/>
      <w:r>
        <w:rPr>
          <w:rStyle w:val="DeltaViewInsertion"/>
          <w:rFonts w:eastAsia="Yu Mincho"/>
          <w:noProof/>
        </w:rPr>
        <w:t>VI</w:t>
      </w:r>
      <w:bookmarkStart w:id="114" w:name="_DV_M38"/>
      <w:bookmarkEnd w:id="113"/>
      <w:bookmarkEnd w:id="114"/>
      <w:r>
        <w:rPr>
          <w:rStyle w:val="Hyperlink"/>
          <w:rFonts w:eastAsia="Yu Mincho"/>
          <w:noProof/>
          <w:color w:val="auto"/>
          <w:u w:val="none"/>
        </w:rPr>
        <w:t>.</w:t>
      </w:r>
      <w:r>
        <w:rPr>
          <w:rFonts w:ascii="Calibri" w:eastAsia="Yu Mincho" w:hAnsi="Calibri" w:cs="Arial"/>
          <w:sz w:val="22"/>
          <w:szCs w:val="22"/>
        </w:rPr>
        <w:tab/>
      </w:r>
      <w:r>
        <w:rPr>
          <w:rStyle w:val="Hyperlink"/>
          <w:rFonts w:eastAsia="Yu Mincho"/>
          <w:color w:val="auto"/>
          <w:u w:val="none"/>
        </w:rPr>
        <w:t>Climate Change Assessment</w:t>
      </w:r>
      <w:r>
        <w:rPr>
          <w:rFonts w:eastAsia="Yu Mincho"/>
        </w:rPr>
        <w:tab/>
      </w:r>
      <w:bookmarkStart w:id="115" w:name="_DV_C82"/>
      <w:r w:rsidR="00D21F0F">
        <w:rPr>
          <w:rStyle w:val="DeltaViewDeletion"/>
          <w:rFonts w:eastAsia="Yu Mincho"/>
        </w:rPr>
        <w:t>34</w:t>
      </w:r>
      <w:bookmarkStart w:id="116" w:name="_DV_C83"/>
      <w:bookmarkEnd w:id="115"/>
      <w:r>
        <w:rPr>
          <w:rStyle w:val="DeltaViewInsertion"/>
          <w:rFonts w:eastAsia="Yu Mincho"/>
        </w:rPr>
        <w:t>41</w:t>
      </w:r>
      <w:bookmarkEnd w:id="116"/>
    </w:p>
    <w:p w14:paraId="39ACD893" w14:textId="77777777" w:rsidR="00BF336F" w:rsidRDefault="00C37781">
      <w:pPr>
        <w:pStyle w:val="TOC1"/>
        <w:widowControl/>
        <w:tabs>
          <w:tab w:val="left" w:pos="660"/>
          <w:tab w:val="right" w:leader="dot" w:pos="9350"/>
        </w:tabs>
        <w:rPr>
          <w:rFonts w:ascii="Calibri" w:eastAsia="Yu Mincho" w:hAnsi="Calibri" w:cs="Arial"/>
          <w:sz w:val="22"/>
          <w:szCs w:val="22"/>
        </w:rPr>
      </w:pPr>
      <w:bookmarkStart w:id="117" w:name="_DV_C84"/>
      <w:r>
        <w:rPr>
          <w:rStyle w:val="DeltaViewDeletion"/>
          <w:rFonts w:eastAsia="Yu Mincho"/>
          <w:noProof/>
        </w:rPr>
        <w:t>VI</w:t>
      </w:r>
      <w:bookmarkStart w:id="118" w:name="_DV_C85"/>
      <w:bookmarkEnd w:id="117"/>
      <w:r w:rsidR="00BF336F">
        <w:rPr>
          <w:rStyle w:val="DeltaViewInsertion"/>
          <w:rFonts w:eastAsia="Yu Mincho"/>
        </w:rPr>
        <w:t>VII</w:t>
      </w:r>
      <w:bookmarkStart w:id="119" w:name="_DV_M41"/>
      <w:bookmarkEnd w:id="118"/>
      <w:bookmarkEnd w:id="119"/>
      <w:r w:rsidR="00BF336F">
        <w:rPr>
          <w:rStyle w:val="Hyperlink"/>
          <w:rFonts w:eastAsia="Yu Mincho"/>
          <w:color w:val="auto"/>
          <w:u w:val="none"/>
        </w:rPr>
        <w:t>.</w:t>
      </w:r>
      <w:r w:rsidR="00BF336F">
        <w:rPr>
          <w:rFonts w:ascii="Calibri" w:eastAsia="Yu Mincho" w:hAnsi="Calibri" w:cs="Arial"/>
          <w:sz w:val="22"/>
          <w:szCs w:val="22"/>
        </w:rPr>
        <w:tab/>
      </w:r>
      <w:r w:rsidR="00BF336F">
        <w:rPr>
          <w:rStyle w:val="Hyperlink"/>
          <w:rFonts w:eastAsia="Yu Mincho"/>
          <w:color w:val="auto"/>
          <w:u w:val="none"/>
        </w:rPr>
        <w:t>Other Frequently Asked Questions</w:t>
      </w:r>
      <w:r w:rsidR="00BF336F">
        <w:rPr>
          <w:rFonts w:eastAsia="Yu Mincho"/>
        </w:rPr>
        <w:tab/>
      </w:r>
      <w:bookmarkStart w:id="120" w:name="_DV_C86"/>
      <w:r w:rsidR="00D21F0F">
        <w:rPr>
          <w:rStyle w:val="DeltaViewDeletion"/>
          <w:rFonts w:eastAsia="Yu Mincho"/>
        </w:rPr>
        <w:t>35</w:t>
      </w:r>
      <w:bookmarkStart w:id="121" w:name="_DV_C87"/>
      <w:bookmarkEnd w:id="120"/>
      <w:r w:rsidR="00BF336F">
        <w:rPr>
          <w:rStyle w:val="DeltaViewInsertion"/>
          <w:rFonts w:eastAsia="Yu Mincho"/>
        </w:rPr>
        <w:t>42</w:t>
      </w:r>
      <w:bookmarkEnd w:id="121"/>
    </w:p>
    <w:p w14:paraId="36FD5CD7" w14:textId="77777777" w:rsidR="00BF336F" w:rsidRDefault="00BF336F">
      <w:pPr>
        <w:pStyle w:val="TOC1"/>
        <w:widowControl/>
        <w:tabs>
          <w:tab w:val="right" w:leader="dot" w:pos="9350"/>
        </w:tabs>
        <w:rPr>
          <w:rFonts w:ascii="Calibri" w:eastAsia="Yu Mincho" w:hAnsi="Calibri" w:cs="Arial"/>
          <w:sz w:val="22"/>
          <w:szCs w:val="22"/>
        </w:rPr>
      </w:pPr>
      <w:bookmarkStart w:id="122" w:name="_DV_M42"/>
      <w:bookmarkEnd w:id="122"/>
      <w:r>
        <w:rPr>
          <w:rStyle w:val="Hyperlink"/>
          <w:rFonts w:eastAsia="Yu Mincho"/>
          <w:noProof/>
          <w:color w:val="auto"/>
          <w:u w:val="none"/>
        </w:rPr>
        <w:t>Attachment A: Climate Change Assessment Framework for Aquatic Resource Compensatory Mitigation Plans</w:t>
      </w:r>
      <w:r>
        <w:rPr>
          <w:rFonts w:eastAsia="Yu Mincho"/>
          <w:noProof/>
        </w:rPr>
        <w:tab/>
      </w:r>
      <w:bookmarkStart w:id="123" w:name="_DV_C88"/>
      <w:r w:rsidR="00D21F0F">
        <w:rPr>
          <w:rStyle w:val="DeltaViewDeletion"/>
          <w:rFonts w:eastAsia="Yu Mincho"/>
        </w:rPr>
        <w:t>38</w:t>
      </w:r>
      <w:bookmarkStart w:id="124" w:name="_DV_C89"/>
      <w:bookmarkEnd w:id="123"/>
      <w:r>
        <w:rPr>
          <w:rStyle w:val="DeltaViewInsertion"/>
          <w:rFonts w:eastAsia="Yu Mincho"/>
        </w:rPr>
        <w:t>44</w:t>
      </w:r>
      <w:bookmarkEnd w:id="124"/>
    </w:p>
    <w:p w14:paraId="30DF6AFD" w14:textId="77777777" w:rsidR="00BF336F" w:rsidRDefault="00BF336F">
      <w:pPr>
        <w:pStyle w:val="TOC1"/>
        <w:widowControl/>
        <w:tabs>
          <w:tab w:val="left" w:pos="480"/>
          <w:tab w:val="right" w:leader="dot" w:pos="9350"/>
        </w:tabs>
        <w:rPr>
          <w:rFonts w:ascii="Calibri" w:eastAsia="Yu Mincho" w:hAnsi="Calibri" w:cs="Arial"/>
          <w:sz w:val="22"/>
          <w:szCs w:val="22"/>
        </w:rPr>
      </w:pPr>
      <w:bookmarkStart w:id="125" w:name="_DV_M43"/>
      <w:bookmarkEnd w:id="125"/>
      <w:r>
        <w:rPr>
          <w:rStyle w:val="Hyperlink"/>
          <w:rFonts w:eastAsia="Yu Mincho"/>
          <w:noProof/>
          <w:color w:val="auto"/>
          <w:u w:val="none"/>
        </w:rPr>
        <w:t>I.</w:t>
      </w:r>
      <w:r>
        <w:rPr>
          <w:rFonts w:ascii="Calibri" w:eastAsia="Yu Mincho" w:hAnsi="Calibri" w:cs="Arial"/>
          <w:sz w:val="22"/>
          <w:szCs w:val="22"/>
        </w:rPr>
        <w:tab/>
      </w:r>
      <w:r>
        <w:rPr>
          <w:rStyle w:val="Hyperlink"/>
          <w:rFonts w:eastAsia="Yu Mincho"/>
          <w:color w:val="auto"/>
          <w:u w:val="none"/>
        </w:rPr>
        <w:t>Introduction</w:t>
      </w:r>
      <w:r>
        <w:rPr>
          <w:rFonts w:eastAsia="Yu Mincho"/>
        </w:rPr>
        <w:tab/>
      </w:r>
      <w:bookmarkStart w:id="126" w:name="_DV_C90"/>
      <w:r w:rsidR="00D21F0F">
        <w:rPr>
          <w:rStyle w:val="DeltaViewDeletion"/>
          <w:rFonts w:eastAsia="Yu Mincho"/>
        </w:rPr>
        <w:t>38</w:t>
      </w:r>
      <w:bookmarkStart w:id="127" w:name="_DV_C91"/>
      <w:bookmarkEnd w:id="126"/>
      <w:r>
        <w:rPr>
          <w:rStyle w:val="DeltaViewInsertion"/>
          <w:rFonts w:eastAsia="Yu Mincho"/>
        </w:rPr>
        <w:t>44</w:t>
      </w:r>
      <w:bookmarkEnd w:id="127"/>
    </w:p>
    <w:p w14:paraId="06183F4F" w14:textId="77777777" w:rsidR="00BF336F" w:rsidRDefault="00BF336F" w:rsidP="00456F6F">
      <w:pPr>
        <w:pStyle w:val="TOC2"/>
        <w:rPr>
          <w:rFonts w:ascii="Calibri" w:hAnsi="Calibri" w:cs="Arial"/>
          <w:sz w:val="22"/>
          <w:szCs w:val="22"/>
        </w:rPr>
      </w:pPr>
      <w:bookmarkStart w:id="128" w:name="_DV_M44"/>
      <w:bookmarkEnd w:id="128"/>
      <w:r>
        <w:rPr>
          <w:rStyle w:val="Hyperlink"/>
          <w:color w:val="auto"/>
          <w:u w:val="none"/>
        </w:rPr>
        <w:t>A.</w:t>
      </w:r>
      <w:r>
        <w:rPr>
          <w:rFonts w:ascii="Calibri" w:hAnsi="Calibri" w:cs="Arial"/>
          <w:sz w:val="22"/>
          <w:szCs w:val="22"/>
        </w:rPr>
        <w:tab/>
      </w:r>
      <w:r>
        <w:rPr>
          <w:rStyle w:val="Hyperlink"/>
          <w:color w:val="auto"/>
          <w:u w:val="none"/>
        </w:rPr>
        <w:t>Background</w:t>
      </w:r>
      <w:r>
        <w:tab/>
      </w:r>
      <w:bookmarkStart w:id="129" w:name="_DV_C92"/>
      <w:r w:rsidR="00D21F0F">
        <w:rPr>
          <w:rStyle w:val="DeltaViewDeletion"/>
        </w:rPr>
        <w:t>38</w:t>
      </w:r>
      <w:bookmarkStart w:id="130" w:name="_DV_C93"/>
      <w:bookmarkEnd w:id="129"/>
      <w:r>
        <w:rPr>
          <w:rStyle w:val="DeltaViewInsertion"/>
        </w:rPr>
        <w:t>44</w:t>
      </w:r>
      <w:bookmarkEnd w:id="130"/>
    </w:p>
    <w:p w14:paraId="6B41738B" w14:textId="77777777" w:rsidR="00C37781" w:rsidRDefault="00BF336F" w:rsidP="00456F6F">
      <w:pPr>
        <w:pStyle w:val="TOC2"/>
        <w:rPr>
          <w:rFonts w:ascii="Calibri" w:hAnsi="Calibri" w:cs="Arial"/>
          <w:sz w:val="22"/>
          <w:szCs w:val="22"/>
        </w:rPr>
      </w:pPr>
      <w:bookmarkStart w:id="131" w:name="_DV_M45"/>
      <w:bookmarkEnd w:id="131"/>
      <w:r>
        <w:rPr>
          <w:rStyle w:val="Hyperlink"/>
          <w:color w:val="auto"/>
          <w:u w:val="none"/>
        </w:rPr>
        <w:t>B.</w:t>
      </w:r>
      <w:r>
        <w:rPr>
          <w:rFonts w:ascii="Calibri" w:hAnsi="Calibri" w:cs="Arial"/>
          <w:sz w:val="22"/>
          <w:szCs w:val="22"/>
        </w:rPr>
        <w:tab/>
      </w:r>
      <w:r>
        <w:rPr>
          <w:rStyle w:val="Hyperlink"/>
          <w:color w:val="auto"/>
          <w:u w:val="none"/>
        </w:rPr>
        <w:t>Goal</w:t>
      </w:r>
      <w:r>
        <w:tab/>
      </w:r>
      <w:bookmarkStart w:id="132" w:name="_DV_C94"/>
      <w:r w:rsidR="00D21F0F">
        <w:rPr>
          <w:rStyle w:val="DeltaViewDeletion"/>
        </w:rPr>
        <w:t>38</w:t>
      </w:r>
      <w:bookmarkStart w:id="133" w:name="_DV_C95"/>
      <w:bookmarkEnd w:id="132"/>
      <w:r>
        <w:rPr>
          <w:rStyle w:val="DeltaViewInsertion"/>
        </w:rPr>
        <w:t>44</w:t>
      </w:r>
      <w:bookmarkEnd w:id="133"/>
    </w:p>
    <w:p w14:paraId="48FA7E07" w14:textId="77777777" w:rsidR="00BF336F" w:rsidRDefault="00C37781" w:rsidP="00456F6F">
      <w:pPr>
        <w:pStyle w:val="TOC2"/>
        <w:rPr>
          <w:rFonts w:ascii="Calibri" w:hAnsi="Calibri" w:cs="Arial"/>
          <w:sz w:val="22"/>
          <w:szCs w:val="22"/>
        </w:rPr>
      </w:pPr>
      <w:bookmarkStart w:id="134" w:name="_DV_C96"/>
      <w:r>
        <w:rPr>
          <w:rStyle w:val="DeltaViewDeletion"/>
        </w:rPr>
        <w:t>C.</w:t>
      </w:r>
      <w:r>
        <w:rPr>
          <w:rStyle w:val="DeltaViewDeletion"/>
          <w:rFonts w:ascii="Calibri" w:hAnsi="Calibri" w:cs="Arial"/>
          <w:sz w:val="22"/>
          <w:szCs w:val="22"/>
        </w:rPr>
        <w:tab/>
      </w:r>
      <w:r>
        <w:rPr>
          <w:rStyle w:val="DeltaViewDeletion"/>
        </w:rPr>
        <w:t>Guidance for Audience</w:t>
      </w:r>
      <w:r>
        <w:rPr>
          <w:rStyle w:val="DeltaViewDeletion"/>
        </w:rPr>
        <w:tab/>
      </w:r>
      <w:r w:rsidR="00D21F0F">
        <w:rPr>
          <w:rStyle w:val="DeltaViewDeletion"/>
        </w:rPr>
        <w:t>38</w:t>
      </w:r>
      <w:bookmarkEnd w:id="134"/>
    </w:p>
    <w:p w14:paraId="4CC1A6FD" w14:textId="77777777" w:rsidR="00BF336F" w:rsidRDefault="00BF336F" w:rsidP="00456F6F">
      <w:pPr>
        <w:pStyle w:val="TOC2"/>
        <w:rPr>
          <w:rFonts w:ascii="Calibri" w:hAnsi="Calibri" w:cs="Arial"/>
          <w:sz w:val="22"/>
          <w:szCs w:val="22"/>
        </w:rPr>
      </w:pPr>
      <w:bookmarkStart w:id="135" w:name="_DV_C97"/>
      <w:r>
        <w:rPr>
          <w:rStyle w:val="DeltaViewInsertion"/>
        </w:rPr>
        <w:t>C.</w:t>
      </w:r>
      <w:r>
        <w:rPr>
          <w:rStyle w:val="DeltaViewInsertion"/>
          <w:rFonts w:ascii="Calibri" w:hAnsi="Calibri" w:cs="Arial"/>
          <w:sz w:val="22"/>
          <w:szCs w:val="22"/>
        </w:rPr>
        <w:tab/>
      </w:r>
      <w:r>
        <w:rPr>
          <w:rStyle w:val="DeltaViewInsertion"/>
        </w:rPr>
        <w:t>How to Use this Framework</w:t>
      </w:r>
      <w:r>
        <w:rPr>
          <w:rStyle w:val="DeltaViewInsertion"/>
        </w:rPr>
        <w:tab/>
        <w:t>45</w:t>
      </w:r>
      <w:bookmarkEnd w:id="135"/>
    </w:p>
    <w:p w14:paraId="3C300696" w14:textId="77777777" w:rsidR="00BF336F" w:rsidRDefault="00BF336F" w:rsidP="00456F6F">
      <w:pPr>
        <w:pStyle w:val="TOC2"/>
        <w:rPr>
          <w:rFonts w:ascii="Calibri" w:hAnsi="Calibri" w:cs="Arial"/>
          <w:sz w:val="22"/>
          <w:szCs w:val="22"/>
        </w:rPr>
      </w:pPr>
      <w:bookmarkStart w:id="136" w:name="_DV_M46"/>
      <w:bookmarkEnd w:id="136"/>
      <w:r>
        <w:rPr>
          <w:rStyle w:val="Hyperlink"/>
          <w:color w:val="auto"/>
          <w:u w:val="none"/>
        </w:rPr>
        <w:t>D.</w:t>
      </w:r>
      <w:r>
        <w:rPr>
          <w:rFonts w:ascii="Calibri" w:hAnsi="Calibri" w:cs="Arial"/>
          <w:sz w:val="22"/>
          <w:szCs w:val="22"/>
        </w:rPr>
        <w:tab/>
      </w:r>
      <w:r>
        <w:rPr>
          <w:rStyle w:val="Hyperlink"/>
          <w:color w:val="auto"/>
          <w:u w:val="none"/>
        </w:rPr>
        <w:t>When will a Climate Change Assessment be Required?</w:t>
      </w:r>
      <w:r>
        <w:tab/>
      </w:r>
      <w:bookmarkStart w:id="137" w:name="_DV_C98"/>
      <w:r w:rsidR="00D21F0F">
        <w:rPr>
          <w:rStyle w:val="DeltaViewDeletion"/>
        </w:rPr>
        <w:t>39</w:t>
      </w:r>
      <w:bookmarkStart w:id="138" w:name="_DV_C99"/>
      <w:bookmarkEnd w:id="137"/>
      <w:r>
        <w:rPr>
          <w:rStyle w:val="DeltaViewInsertion"/>
        </w:rPr>
        <w:t>46</w:t>
      </w:r>
      <w:bookmarkEnd w:id="138"/>
    </w:p>
    <w:p w14:paraId="197977B2" w14:textId="77777777" w:rsidR="00BF336F" w:rsidRDefault="00BF336F">
      <w:pPr>
        <w:pStyle w:val="TOC1"/>
        <w:widowControl/>
        <w:tabs>
          <w:tab w:val="left" w:pos="480"/>
          <w:tab w:val="right" w:leader="dot" w:pos="9350"/>
        </w:tabs>
        <w:rPr>
          <w:rFonts w:ascii="Calibri" w:eastAsia="Yu Mincho" w:hAnsi="Calibri" w:cs="Arial"/>
          <w:sz w:val="22"/>
          <w:szCs w:val="22"/>
        </w:rPr>
      </w:pPr>
      <w:bookmarkStart w:id="139" w:name="_DV_M47"/>
      <w:bookmarkEnd w:id="139"/>
      <w:r>
        <w:rPr>
          <w:rStyle w:val="Hyperlink"/>
          <w:rFonts w:eastAsia="Yu Mincho"/>
          <w:noProof/>
          <w:color w:val="auto"/>
          <w:u w:val="none"/>
        </w:rPr>
        <w:t>II.</w:t>
      </w:r>
      <w:r>
        <w:rPr>
          <w:rFonts w:ascii="Calibri" w:eastAsia="Yu Mincho" w:hAnsi="Calibri" w:cs="Arial"/>
          <w:sz w:val="22"/>
          <w:szCs w:val="22"/>
        </w:rPr>
        <w:tab/>
      </w:r>
      <w:r>
        <w:rPr>
          <w:rStyle w:val="Hyperlink"/>
          <w:rFonts w:eastAsia="Yu Mincho"/>
          <w:color w:val="auto"/>
          <w:u w:val="none"/>
        </w:rPr>
        <w:t>Preparing a Climate Change Assessment: Identifying Reasonably Foreseeable Impacts from Climate Change</w:t>
      </w:r>
      <w:r>
        <w:rPr>
          <w:rFonts w:eastAsia="Yu Mincho"/>
        </w:rPr>
        <w:tab/>
      </w:r>
      <w:bookmarkStart w:id="140" w:name="_DV_C100"/>
      <w:r w:rsidR="00D21F0F">
        <w:rPr>
          <w:rStyle w:val="DeltaViewDeletion"/>
          <w:rFonts w:eastAsia="Yu Mincho"/>
        </w:rPr>
        <w:t>40</w:t>
      </w:r>
      <w:bookmarkStart w:id="141" w:name="_DV_C101"/>
      <w:bookmarkEnd w:id="140"/>
      <w:r>
        <w:rPr>
          <w:rStyle w:val="DeltaViewInsertion"/>
          <w:rFonts w:eastAsia="Yu Mincho"/>
        </w:rPr>
        <w:t>46</w:t>
      </w:r>
      <w:bookmarkEnd w:id="141"/>
    </w:p>
    <w:p w14:paraId="63F19AEA" w14:textId="77777777" w:rsidR="00BF336F" w:rsidRDefault="00BF336F" w:rsidP="00456F6F">
      <w:pPr>
        <w:pStyle w:val="TOC2"/>
        <w:rPr>
          <w:rFonts w:ascii="Calibri" w:hAnsi="Calibri" w:cs="Arial"/>
          <w:sz w:val="22"/>
          <w:szCs w:val="22"/>
        </w:rPr>
      </w:pPr>
      <w:bookmarkStart w:id="142" w:name="_DV_M48"/>
      <w:bookmarkEnd w:id="142"/>
      <w:r>
        <w:rPr>
          <w:rStyle w:val="Hyperlink"/>
          <w:color w:val="auto"/>
          <w:u w:val="none"/>
        </w:rPr>
        <w:t>A.</w:t>
      </w:r>
      <w:r>
        <w:rPr>
          <w:rFonts w:ascii="Calibri" w:hAnsi="Calibri" w:cs="Arial"/>
          <w:sz w:val="22"/>
          <w:szCs w:val="22"/>
        </w:rPr>
        <w:tab/>
      </w:r>
      <w:r>
        <w:rPr>
          <w:rStyle w:val="Hyperlink"/>
          <w:color w:val="auto"/>
          <w:u w:val="none"/>
        </w:rPr>
        <w:t>Site-Specific and Landscape-Scale Factors to Consider in a Climate Change Assessment</w:t>
      </w:r>
      <w:r>
        <w:tab/>
      </w:r>
      <w:bookmarkStart w:id="143" w:name="_DV_C102"/>
      <w:r w:rsidR="00D21F0F">
        <w:rPr>
          <w:rStyle w:val="DeltaViewDeletion"/>
        </w:rPr>
        <w:t>42</w:t>
      </w:r>
      <w:bookmarkStart w:id="144" w:name="_DV_C103"/>
      <w:bookmarkEnd w:id="143"/>
      <w:r>
        <w:rPr>
          <w:rStyle w:val="DeltaViewInsertion"/>
        </w:rPr>
        <w:t>49</w:t>
      </w:r>
      <w:bookmarkEnd w:id="144"/>
    </w:p>
    <w:p w14:paraId="46D0E623" w14:textId="77777777" w:rsidR="00BF336F" w:rsidRDefault="00BF336F" w:rsidP="00456F6F">
      <w:pPr>
        <w:pStyle w:val="TOC2"/>
        <w:rPr>
          <w:rFonts w:ascii="Calibri" w:hAnsi="Calibri" w:cs="Arial"/>
          <w:sz w:val="22"/>
          <w:szCs w:val="22"/>
        </w:rPr>
      </w:pPr>
      <w:bookmarkStart w:id="145" w:name="_DV_M49"/>
      <w:bookmarkEnd w:id="145"/>
      <w:r>
        <w:rPr>
          <w:rStyle w:val="Hyperlink"/>
          <w:color w:val="auto"/>
          <w:u w:val="none"/>
        </w:rPr>
        <w:t>B.</w:t>
      </w:r>
      <w:r>
        <w:rPr>
          <w:rFonts w:ascii="Calibri" w:hAnsi="Calibri" w:cs="Arial"/>
          <w:sz w:val="22"/>
          <w:szCs w:val="22"/>
        </w:rPr>
        <w:tab/>
      </w:r>
      <w:r>
        <w:rPr>
          <w:rStyle w:val="Hyperlink"/>
          <w:color w:val="auto"/>
          <w:u w:val="none"/>
        </w:rPr>
        <w:t>Regionally Based Climate Factors</w:t>
      </w:r>
      <w:r>
        <w:tab/>
      </w:r>
      <w:bookmarkStart w:id="146" w:name="_DV_C104"/>
      <w:r w:rsidR="00D21F0F">
        <w:rPr>
          <w:rStyle w:val="DeltaViewDeletion"/>
        </w:rPr>
        <w:t>44</w:t>
      </w:r>
      <w:bookmarkStart w:id="147" w:name="_DV_C105"/>
      <w:bookmarkEnd w:id="146"/>
      <w:r>
        <w:rPr>
          <w:rStyle w:val="DeltaViewInsertion"/>
        </w:rPr>
        <w:t>52</w:t>
      </w:r>
      <w:bookmarkEnd w:id="147"/>
    </w:p>
    <w:p w14:paraId="5719B277" w14:textId="77777777" w:rsidR="00BF336F" w:rsidRDefault="00BF336F" w:rsidP="00456F6F">
      <w:pPr>
        <w:pStyle w:val="TOC2"/>
        <w:rPr>
          <w:rFonts w:ascii="Calibri" w:hAnsi="Calibri" w:cs="Arial"/>
          <w:sz w:val="22"/>
          <w:szCs w:val="22"/>
        </w:rPr>
      </w:pPr>
      <w:bookmarkStart w:id="148" w:name="_DV_M50"/>
      <w:bookmarkEnd w:id="148"/>
      <w:r>
        <w:rPr>
          <w:rStyle w:val="Hyperlink"/>
          <w:color w:val="auto"/>
          <w:u w:val="none"/>
        </w:rPr>
        <w:t>C.</w:t>
      </w:r>
      <w:r>
        <w:rPr>
          <w:rFonts w:ascii="Calibri" w:hAnsi="Calibri" w:cs="Arial"/>
          <w:sz w:val="22"/>
          <w:szCs w:val="22"/>
        </w:rPr>
        <w:tab/>
      </w:r>
      <w:r>
        <w:rPr>
          <w:rStyle w:val="Hyperlink"/>
          <w:color w:val="auto"/>
          <w:u w:val="none"/>
        </w:rPr>
        <w:t>Assessing Overall Impact Risk Level</w:t>
      </w:r>
      <w:r>
        <w:tab/>
      </w:r>
      <w:bookmarkStart w:id="149" w:name="_DV_C106"/>
      <w:r w:rsidR="00D21F0F">
        <w:rPr>
          <w:rStyle w:val="DeltaViewDeletion"/>
        </w:rPr>
        <w:t>56</w:t>
      </w:r>
      <w:bookmarkStart w:id="150" w:name="_DV_C107"/>
      <w:bookmarkEnd w:id="149"/>
      <w:r>
        <w:rPr>
          <w:rStyle w:val="DeltaViewInsertion"/>
        </w:rPr>
        <w:t>64</w:t>
      </w:r>
      <w:bookmarkEnd w:id="150"/>
    </w:p>
    <w:p w14:paraId="0FE072B3" w14:textId="77777777" w:rsidR="00BF336F" w:rsidRDefault="00C37781">
      <w:pPr>
        <w:pStyle w:val="TOC1"/>
        <w:widowControl/>
        <w:tabs>
          <w:tab w:val="left" w:pos="480"/>
          <w:tab w:val="right" w:leader="dot" w:pos="9350"/>
        </w:tabs>
        <w:rPr>
          <w:rFonts w:ascii="Calibri" w:eastAsia="Yu Mincho" w:hAnsi="Calibri" w:cs="Arial"/>
          <w:sz w:val="22"/>
          <w:szCs w:val="22"/>
        </w:rPr>
      </w:pPr>
      <w:bookmarkStart w:id="151" w:name="_DV_C108"/>
      <w:r>
        <w:rPr>
          <w:rStyle w:val="DeltaViewDeletion"/>
          <w:rFonts w:eastAsia="Yu Mincho"/>
          <w:noProof/>
        </w:rPr>
        <w:t>III</w:t>
      </w:r>
      <w:bookmarkStart w:id="152" w:name="_DV_C109"/>
      <w:bookmarkEnd w:id="151"/>
      <w:r w:rsidR="00BF336F">
        <w:rPr>
          <w:rStyle w:val="DeltaViewInsertion"/>
          <w:rFonts w:eastAsia="Yu Mincho"/>
        </w:rPr>
        <w:t>II</w:t>
      </w:r>
      <w:bookmarkStart w:id="153" w:name="_DV_M51"/>
      <w:bookmarkEnd w:id="152"/>
      <w:bookmarkEnd w:id="153"/>
      <w:r w:rsidR="00BF336F">
        <w:rPr>
          <w:rStyle w:val="Hyperlink"/>
          <w:rFonts w:eastAsia="Yu Mincho"/>
          <w:color w:val="auto"/>
          <w:u w:val="none"/>
        </w:rPr>
        <w:t>.</w:t>
      </w:r>
      <w:r w:rsidR="00BF336F">
        <w:rPr>
          <w:rFonts w:ascii="Calibri" w:eastAsia="Yu Mincho" w:hAnsi="Calibri" w:cs="Arial"/>
          <w:sz w:val="22"/>
          <w:szCs w:val="22"/>
        </w:rPr>
        <w:tab/>
      </w:r>
      <w:r w:rsidR="00BF336F">
        <w:rPr>
          <w:rStyle w:val="Hyperlink"/>
          <w:rFonts w:eastAsia="Yu Mincho"/>
          <w:color w:val="auto"/>
          <w:u w:val="none"/>
        </w:rPr>
        <w:t>Using a Climate Change Assessment to Inform Compensatory Mitigation Project Planning</w:t>
      </w:r>
      <w:r w:rsidR="00BF336F">
        <w:rPr>
          <w:rFonts w:eastAsia="Yu Mincho"/>
        </w:rPr>
        <w:tab/>
      </w:r>
      <w:bookmarkStart w:id="154" w:name="_DV_C110"/>
      <w:r w:rsidR="00D21F0F">
        <w:rPr>
          <w:rStyle w:val="DeltaViewDeletion"/>
          <w:rFonts w:eastAsia="Yu Mincho"/>
        </w:rPr>
        <w:t>57</w:t>
      </w:r>
      <w:bookmarkStart w:id="155" w:name="_DV_C111"/>
      <w:bookmarkEnd w:id="154"/>
      <w:r w:rsidR="00BF336F">
        <w:rPr>
          <w:rStyle w:val="DeltaViewInsertion"/>
          <w:rFonts w:eastAsia="Yu Mincho"/>
        </w:rPr>
        <w:t>65</w:t>
      </w:r>
      <w:bookmarkEnd w:id="155"/>
    </w:p>
    <w:p w14:paraId="309CECFC" w14:textId="77777777" w:rsidR="00BF336F" w:rsidRDefault="00BF336F" w:rsidP="00456F6F">
      <w:pPr>
        <w:pStyle w:val="TOC2"/>
        <w:rPr>
          <w:rFonts w:ascii="Calibri" w:hAnsi="Calibri" w:cs="Arial"/>
          <w:sz w:val="22"/>
          <w:szCs w:val="22"/>
        </w:rPr>
      </w:pPr>
      <w:bookmarkStart w:id="156" w:name="_DV_M52"/>
      <w:bookmarkEnd w:id="156"/>
      <w:r>
        <w:rPr>
          <w:rStyle w:val="Hyperlink"/>
          <w:color w:val="auto"/>
          <w:u w:val="none"/>
        </w:rPr>
        <w:t>A.</w:t>
      </w:r>
      <w:r>
        <w:rPr>
          <w:rFonts w:ascii="Calibri" w:hAnsi="Calibri" w:cs="Arial"/>
          <w:sz w:val="22"/>
          <w:szCs w:val="22"/>
        </w:rPr>
        <w:tab/>
      </w:r>
      <w:r>
        <w:rPr>
          <w:rStyle w:val="Hyperlink"/>
          <w:color w:val="auto"/>
          <w:u w:val="none"/>
        </w:rPr>
        <w:t>Management Strategies for Coastal Wetlands</w:t>
      </w:r>
      <w:r>
        <w:tab/>
      </w:r>
      <w:bookmarkStart w:id="157" w:name="_DV_C112"/>
      <w:r w:rsidR="00D21F0F">
        <w:rPr>
          <w:rStyle w:val="DeltaViewDeletion"/>
        </w:rPr>
        <w:t>57</w:t>
      </w:r>
      <w:bookmarkStart w:id="158" w:name="_DV_C113"/>
      <w:bookmarkEnd w:id="157"/>
      <w:r>
        <w:rPr>
          <w:rStyle w:val="DeltaViewInsertion"/>
        </w:rPr>
        <w:t>65</w:t>
      </w:r>
      <w:bookmarkEnd w:id="158"/>
    </w:p>
    <w:p w14:paraId="0F3C3C9E" w14:textId="77777777" w:rsidR="00BF336F" w:rsidRDefault="00BF336F" w:rsidP="00456F6F">
      <w:pPr>
        <w:pStyle w:val="TOC2"/>
        <w:rPr>
          <w:rFonts w:ascii="Calibri" w:hAnsi="Calibri" w:cs="Arial"/>
          <w:sz w:val="22"/>
          <w:szCs w:val="22"/>
        </w:rPr>
      </w:pPr>
      <w:bookmarkStart w:id="159" w:name="_DV_M53"/>
      <w:bookmarkEnd w:id="159"/>
      <w:r>
        <w:rPr>
          <w:rStyle w:val="Hyperlink"/>
          <w:color w:val="auto"/>
          <w:u w:val="none"/>
        </w:rPr>
        <w:t>B.</w:t>
      </w:r>
      <w:r>
        <w:rPr>
          <w:rFonts w:ascii="Calibri" w:hAnsi="Calibri" w:cs="Arial"/>
          <w:sz w:val="22"/>
          <w:szCs w:val="22"/>
        </w:rPr>
        <w:tab/>
      </w:r>
      <w:r>
        <w:rPr>
          <w:rStyle w:val="Hyperlink"/>
          <w:color w:val="auto"/>
          <w:u w:val="none"/>
        </w:rPr>
        <w:t>Management Strategies for Non-Coastal Wetlands</w:t>
      </w:r>
      <w:r>
        <w:tab/>
      </w:r>
      <w:bookmarkStart w:id="160" w:name="_DV_C114"/>
      <w:r w:rsidR="00D21F0F">
        <w:rPr>
          <w:rStyle w:val="DeltaViewDeletion"/>
        </w:rPr>
        <w:t>58</w:t>
      </w:r>
      <w:bookmarkStart w:id="161" w:name="_DV_C115"/>
      <w:bookmarkEnd w:id="160"/>
      <w:r>
        <w:rPr>
          <w:rStyle w:val="DeltaViewInsertion"/>
        </w:rPr>
        <w:t>66</w:t>
      </w:r>
      <w:bookmarkEnd w:id="161"/>
    </w:p>
    <w:p w14:paraId="14EE2E4D" w14:textId="77777777" w:rsidR="00BF336F" w:rsidRDefault="00BF336F" w:rsidP="00456F6F">
      <w:pPr>
        <w:pStyle w:val="TOC2"/>
        <w:rPr>
          <w:rFonts w:ascii="Calibri" w:hAnsi="Calibri" w:cs="Arial"/>
          <w:sz w:val="22"/>
          <w:szCs w:val="22"/>
        </w:rPr>
      </w:pPr>
      <w:bookmarkStart w:id="162" w:name="_DV_M54"/>
      <w:bookmarkEnd w:id="162"/>
      <w:r>
        <w:rPr>
          <w:rStyle w:val="Hyperlink"/>
          <w:color w:val="auto"/>
          <w:u w:val="none"/>
        </w:rPr>
        <w:lastRenderedPageBreak/>
        <w:t>C.</w:t>
      </w:r>
      <w:r>
        <w:rPr>
          <w:rFonts w:ascii="Calibri" w:hAnsi="Calibri" w:cs="Arial"/>
          <w:sz w:val="22"/>
          <w:szCs w:val="22"/>
        </w:rPr>
        <w:tab/>
      </w:r>
      <w:r>
        <w:rPr>
          <w:rStyle w:val="Hyperlink"/>
          <w:color w:val="auto"/>
          <w:u w:val="none"/>
        </w:rPr>
        <w:t>Management Strategies for Streams</w:t>
      </w:r>
      <w:r>
        <w:tab/>
      </w:r>
      <w:bookmarkStart w:id="163" w:name="_DV_C116"/>
      <w:r w:rsidR="00D21F0F">
        <w:rPr>
          <w:rStyle w:val="DeltaViewDeletion"/>
        </w:rPr>
        <w:t>58</w:t>
      </w:r>
      <w:bookmarkStart w:id="164" w:name="_DV_C117"/>
      <w:bookmarkEnd w:id="163"/>
      <w:r>
        <w:rPr>
          <w:rStyle w:val="DeltaViewInsertion"/>
        </w:rPr>
        <w:t>66</w:t>
      </w:r>
      <w:bookmarkEnd w:id="164"/>
    </w:p>
    <w:p w14:paraId="1072FC98" w14:textId="77777777" w:rsidR="00BF336F" w:rsidRDefault="00C37781">
      <w:pPr>
        <w:pStyle w:val="TOC1"/>
        <w:widowControl/>
        <w:tabs>
          <w:tab w:val="left" w:pos="660"/>
          <w:tab w:val="right" w:leader="dot" w:pos="9350"/>
        </w:tabs>
        <w:rPr>
          <w:rFonts w:ascii="Calibri" w:eastAsia="Yu Mincho" w:hAnsi="Calibri" w:cs="Arial"/>
          <w:sz w:val="22"/>
          <w:szCs w:val="22"/>
        </w:rPr>
      </w:pPr>
      <w:bookmarkStart w:id="165" w:name="_DV_C118"/>
      <w:r>
        <w:rPr>
          <w:rStyle w:val="DeltaViewDeletion"/>
          <w:rFonts w:eastAsia="Yu Mincho"/>
          <w:noProof/>
        </w:rPr>
        <w:t>IV</w:t>
      </w:r>
      <w:bookmarkStart w:id="166" w:name="_DV_C119"/>
      <w:bookmarkEnd w:id="165"/>
      <w:r w:rsidR="00BF336F">
        <w:rPr>
          <w:rStyle w:val="DeltaViewInsertion"/>
          <w:rFonts w:eastAsia="Yu Mincho"/>
          <w:noProof/>
        </w:rPr>
        <w:t>III</w:t>
      </w:r>
      <w:bookmarkStart w:id="167" w:name="_DV_M55"/>
      <w:bookmarkEnd w:id="166"/>
      <w:bookmarkEnd w:id="167"/>
      <w:r w:rsidR="00BF336F">
        <w:rPr>
          <w:rStyle w:val="Hyperlink"/>
          <w:rFonts w:eastAsia="Yu Mincho"/>
          <w:noProof/>
          <w:color w:val="auto"/>
          <w:u w:val="none"/>
        </w:rPr>
        <w:t>.</w:t>
      </w:r>
      <w:r w:rsidR="00BF336F">
        <w:rPr>
          <w:rFonts w:ascii="Calibri" w:eastAsia="Yu Mincho" w:hAnsi="Calibri" w:cs="Arial"/>
          <w:sz w:val="22"/>
          <w:szCs w:val="22"/>
        </w:rPr>
        <w:tab/>
      </w:r>
      <w:r w:rsidR="00BF336F">
        <w:rPr>
          <w:rStyle w:val="Hyperlink"/>
          <w:rFonts w:eastAsia="Yu Mincho"/>
          <w:color w:val="auto"/>
          <w:u w:val="none"/>
        </w:rPr>
        <w:t>List of Resources and References</w:t>
      </w:r>
      <w:r w:rsidR="00BF336F">
        <w:rPr>
          <w:rFonts w:eastAsia="Yu Mincho"/>
        </w:rPr>
        <w:tab/>
      </w:r>
      <w:bookmarkStart w:id="168" w:name="_DV_C120"/>
      <w:r w:rsidR="00D21F0F">
        <w:rPr>
          <w:rStyle w:val="DeltaViewDeletion"/>
          <w:rFonts w:eastAsia="Yu Mincho"/>
        </w:rPr>
        <w:t>60</w:t>
      </w:r>
      <w:bookmarkStart w:id="169" w:name="_DV_C121"/>
      <w:bookmarkEnd w:id="168"/>
      <w:r w:rsidR="00BF336F">
        <w:rPr>
          <w:rStyle w:val="DeltaViewInsertion"/>
          <w:rFonts w:eastAsia="Yu Mincho"/>
        </w:rPr>
        <w:t>68</w:t>
      </w:r>
      <w:bookmarkEnd w:id="169"/>
    </w:p>
    <w:p w14:paraId="265104AC" w14:textId="77777777" w:rsidR="00BF336F" w:rsidRDefault="00BF336F" w:rsidP="00456F6F">
      <w:pPr>
        <w:pStyle w:val="TOC2"/>
        <w:rPr>
          <w:rFonts w:ascii="Calibri" w:hAnsi="Calibri" w:cs="Arial"/>
          <w:sz w:val="22"/>
          <w:szCs w:val="22"/>
        </w:rPr>
      </w:pPr>
      <w:bookmarkStart w:id="170" w:name="_DV_M56"/>
      <w:bookmarkEnd w:id="170"/>
      <w:r>
        <w:rPr>
          <w:rStyle w:val="Hyperlink"/>
          <w:color w:val="auto"/>
          <w:u w:val="none"/>
        </w:rPr>
        <w:t>A.</w:t>
      </w:r>
      <w:r>
        <w:rPr>
          <w:rFonts w:ascii="Calibri" w:hAnsi="Calibri" w:cs="Arial"/>
          <w:sz w:val="22"/>
          <w:szCs w:val="22"/>
        </w:rPr>
        <w:tab/>
      </w:r>
      <w:r>
        <w:rPr>
          <w:rStyle w:val="Hyperlink"/>
          <w:color w:val="auto"/>
          <w:u w:val="none"/>
        </w:rPr>
        <w:t>Regional Climate Change Adaptation Plans, Watershed Plans, or Other Regional Planning Documents</w:t>
      </w:r>
      <w:r>
        <w:tab/>
      </w:r>
      <w:bookmarkStart w:id="171" w:name="_DV_C122"/>
      <w:r w:rsidR="00D21F0F">
        <w:rPr>
          <w:rStyle w:val="DeltaViewDeletion"/>
        </w:rPr>
        <w:t>60</w:t>
      </w:r>
      <w:bookmarkStart w:id="172" w:name="_DV_C123"/>
      <w:bookmarkEnd w:id="171"/>
      <w:r>
        <w:rPr>
          <w:rStyle w:val="DeltaViewInsertion"/>
        </w:rPr>
        <w:t>68</w:t>
      </w:r>
      <w:bookmarkEnd w:id="172"/>
    </w:p>
    <w:p w14:paraId="0D2D0FD5" w14:textId="77777777" w:rsidR="00BF336F" w:rsidRDefault="00BF336F" w:rsidP="00456F6F">
      <w:pPr>
        <w:pStyle w:val="TOC2"/>
        <w:rPr>
          <w:rFonts w:ascii="Calibri" w:hAnsi="Calibri" w:cs="Arial"/>
          <w:sz w:val="22"/>
          <w:szCs w:val="22"/>
        </w:rPr>
      </w:pPr>
      <w:bookmarkStart w:id="173" w:name="_DV_M57"/>
      <w:bookmarkEnd w:id="173"/>
      <w:r>
        <w:rPr>
          <w:rStyle w:val="Hyperlink"/>
          <w:color w:val="auto"/>
          <w:u w:val="none"/>
        </w:rPr>
        <w:t>B.</w:t>
      </w:r>
      <w:r>
        <w:rPr>
          <w:rFonts w:ascii="Calibri" w:hAnsi="Calibri" w:cs="Arial"/>
          <w:sz w:val="22"/>
          <w:szCs w:val="22"/>
        </w:rPr>
        <w:tab/>
      </w:r>
      <w:r>
        <w:rPr>
          <w:rStyle w:val="Hyperlink"/>
          <w:color w:val="auto"/>
          <w:u w:val="none"/>
        </w:rPr>
        <w:t>Management Strategies for Coastal Wetlands</w:t>
      </w:r>
      <w:r>
        <w:tab/>
      </w:r>
      <w:bookmarkStart w:id="174" w:name="_DV_C124"/>
      <w:r w:rsidR="00D21F0F">
        <w:rPr>
          <w:rStyle w:val="DeltaViewDeletion"/>
        </w:rPr>
        <w:t>60</w:t>
      </w:r>
      <w:bookmarkStart w:id="175" w:name="_DV_C125"/>
      <w:bookmarkEnd w:id="174"/>
      <w:r>
        <w:rPr>
          <w:rStyle w:val="DeltaViewInsertion"/>
        </w:rPr>
        <w:t>69</w:t>
      </w:r>
      <w:bookmarkEnd w:id="175"/>
    </w:p>
    <w:p w14:paraId="14C50D96" w14:textId="77777777" w:rsidR="00BF336F" w:rsidRDefault="00BF336F" w:rsidP="00456F6F">
      <w:pPr>
        <w:pStyle w:val="TOC2"/>
        <w:rPr>
          <w:rFonts w:ascii="Calibri" w:hAnsi="Calibri" w:cs="Arial"/>
          <w:sz w:val="22"/>
          <w:szCs w:val="22"/>
        </w:rPr>
      </w:pPr>
      <w:bookmarkStart w:id="176" w:name="_DV_M58"/>
      <w:bookmarkEnd w:id="176"/>
      <w:r>
        <w:rPr>
          <w:rStyle w:val="Hyperlink"/>
          <w:color w:val="auto"/>
          <w:u w:val="none"/>
        </w:rPr>
        <w:t>C.</w:t>
      </w:r>
      <w:r>
        <w:rPr>
          <w:rFonts w:ascii="Calibri" w:hAnsi="Calibri" w:cs="Arial"/>
          <w:sz w:val="22"/>
          <w:szCs w:val="22"/>
        </w:rPr>
        <w:tab/>
      </w:r>
      <w:r>
        <w:rPr>
          <w:rStyle w:val="Hyperlink"/>
          <w:color w:val="auto"/>
          <w:u w:val="none"/>
        </w:rPr>
        <w:t>Management Strategies for Non-Coastal wetlands</w:t>
      </w:r>
      <w:r>
        <w:tab/>
      </w:r>
      <w:bookmarkStart w:id="177" w:name="_DV_C126"/>
      <w:r w:rsidR="00D21F0F">
        <w:rPr>
          <w:rStyle w:val="DeltaViewDeletion"/>
        </w:rPr>
        <w:t>61</w:t>
      </w:r>
      <w:bookmarkStart w:id="178" w:name="_DV_C127"/>
      <w:bookmarkEnd w:id="177"/>
      <w:r>
        <w:rPr>
          <w:rStyle w:val="DeltaViewInsertion"/>
        </w:rPr>
        <w:t>69</w:t>
      </w:r>
      <w:bookmarkEnd w:id="178"/>
    </w:p>
    <w:p w14:paraId="66A6F79A" w14:textId="77777777" w:rsidR="00BF336F" w:rsidRDefault="00BF336F" w:rsidP="00456F6F">
      <w:pPr>
        <w:pStyle w:val="TOC2"/>
        <w:rPr>
          <w:rFonts w:ascii="Calibri" w:hAnsi="Calibri" w:cs="Arial"/>
          <w:sz w:val="22"/>
          <w:szCs w:val="22"/>
        </w:rPr>
      </w:pPr>
      <w:bookmarkStart w:id="179" w:name="_DV_M59"/>
      <w:bookmarkEnd w:id="179"/>
      <w:r>
        <w:rPr>
          <w:rStyle w:val="Hyperlink"/>
          <w:color w:val="auto"/>
          <w:u w:val="none"/>
        </w:rPr>
        <w:t>D.</w:t>
      </w:r>
      <w:r>
        <w:rPr>
          <w:rFonts w:ascii="Calibri" w:hAnsi="Calibri" w:cs="Arial"/>
          <w:sz w:val="22"/>
          <w:szCs w:val="22"/>
        </w:rPr>
        <w:tab/>
      </w:r>
      <w:r>
        <w:rPr>
          <w:rStyle w:val="Hyperlink"/>
          <w:color w:val="auto"/>
          <w:u w:val="none"/>
        </w:rPr>
        <w:t>Management Strategies for Streams</w:t>
      </w:r>
      <w:r>
        <w:tab/>
      </w:r>
      <w:bookmarkStart w:id="180" w:name="_DV_C128"/>
      <w:r w:rsidR="00D21F0F">
        <w:rPr>
          <w:rStyle w:val="DeltaViewDeletion"/>
        </w:rPr>
        <w:t>62</w:t>
      </w:r>
      <w:bookmarkStart w:id="181" w:name="_DV_C129"/>
      <w:bookmarkEnd w:id="180"/>
      <w:r>
        <w:rPr>
          <w:rStyle w:val="DeltaViewInsertion"/>
        </w:rPr>
        <w:t>70</w:t>
      </w:r>
      <w:bookmarkEnd w:id="181"/>
    </w:p>
    <w:p w14:paraId="2E75AD0F" w14:textId="77777777" w:rsidR="00BF336F" w:rsidRDefault="00C37781">
      <w:pPr>
        <w:pStyle w:val="TOC1"/>
        <w:widowControl/>
        <w:tabs>
          <w:tab w:val="right" w:leader="dot" w:pos="9350"/>
        </w:tabs>
        <w:rPr>
          <w:rFonts w:ascii="Calibri" w:eastAsia="Yu Mincho" w:hAnsi="Calibri" w:cs="Arial"/>
          <w:noProof/>
          <w:sz w:val="22"/>
          <w:szCs w:val="22"/>
        </w:rPr>
      </w:pPr>
      <w:bookmarkStart w:id="182" w:name="_DV_C130"/>
      <w:r>
        <w:rPr>
          <w:rStyle w:val="DeltaViewDeletion"/>
          <w:rFonts w:eastAsia="Yu Mincho"/>
          <w:noProof/>
        </w:rPr>
        <w:t xml:space="preserve">Appendix A: </w:t>
      </w:r>
      <w:bookmarkStart w:id="183" w:name="_DV_M60"/>
      <w:bookmarkEnd w:id="182"/>
      <w:bookmarkEnd w:id="183"/>
      <w:r w:rsidR="00BF336F">
        <w:rPr>
          <w:rStyle w:val="Hyperlink"/>
          <w:rFonts w:eastAsia="Yu Mincho"/>
          <w:noProof/>
          <w:color w:val="auto"/>
          <w:u w:val="none"/>
        </w:rPr>
        <w:t>Optional Climate Change Impact Assessment Worksheet</w:t>
      </w:r>
      <w:r w:rsidR="00BF336F">
        <w:rPr>
          <w:rFonts w:eastAsia="Yu Mincho"/>
          <w:noProof/>
        </w:rPr>
        <w:tab/>
      </w:r>
      <w:bookmarkStart w:id="184" w:name="_DV_C131"/>
      <w:r w:rsidR="00D21F0F">
        <w:rPr>
          <w:rStyle w:val="DeltaViewDeletion"/>
          <w:rFonts w:eastAsia="Yu Mincho"/>
          <w:noProof/>
        </w:rPr>
        <w:t>64</w:t>
      </w:r>
      <w:bookmarkStart w:id="185" w:name="_DV_C132"/>
      <w:bookmarkEnd w:id="184"/>
      <w:r w:rsidR="00BF336F">
        <w:rPr>
          <w:rStyle w:val="DeltaViewInsertion"/>
          <w:rFonts w:eastAsia="Yu Mincho"/>
          <w:noProof/>
        </w:rPr>
        <w:t>72</w:t>
      </w:r>
      <w:bookmarkEnd w:id="185"/>
    </w:p>
    <w:p w14:paraId="737CD151" w14:textId="77777777" w:rsidR="00BF336F" w:rsidRDefault="00BF336F" w:rsidP="00456F6F">
      <w:pPr>
        <w:pStyle w:val="TOC2"/>
        <w:rPr>
          <w:rFonts w:ascii="Calibri" w:hAnsi="Calibri" w:cs="Arial"/>
          <w:sz w:val="22"/>
          <w:szCs w:val="22"/>
        </w:rPr>
      </w:pPr>
      <w:bookmarkStart w:id="186" w:name="_DV_M61"/>
      <w:bookmarkEnd w:id="186"/>
      <w:r>
        <w:rPr>
          <w:rStyle w:val="Hyperlink"/>
          <w:color w:val="auto"/>
          <w:u w:val="none"/>
        </w:rPr>
        <w:t>Step 1. Identify Reasonably Foreseeable Impacts</w:t>
      </w:r>
      <w:r>
        <w:tab/>
      </w:r>
      <w:bookmarkStart w:id="187" w:name="_DV_C133"/>
      <w:r w:rsidR="00D21F0F">
        <w:rPr>
          <w:rStyle w:val="DeltaViewDeletion"/>
        </w:rPr>
        <w:t>64</w:t>
      </w:r>
      <w:bookmarkStart w:id="188" w:name="_DV_C134"/>
      <w:bookmarkEnd w:id="187"/>
      <w:r>
        <w:rPr>
          <w:rStyle w:val="DeltaViewInsertion"/>
        </w:rPr>
        <w:t>72</w:t>
      </w:r>
      <w:bookmarkEnd w:id="188"/>
    </w:p>
    <w:p w14:paraId="16770B76" w14:textId="77777777" w:rsidR="00BF336F" w:rsidRDefault="00BF336F" w:rsidP="00456F6F">
      <w:pPr>
        <w:pStyle w:val="TOC2"/>
        <w:rPr>
          <w:rFonts w:ascii="Calibri" w:hAnsi="Calibri" w:cs="Arial"/>
          <w:sz w:val="22"/>
          <w:szCs w:val="22"/>
        </w:rPr>
      </w:pPr>
      <w:bookmarkStart w:id="189" w:name="_DV_M62"/>
      <w:bookmarkEnd w:id="189"/>
      <w:r>
        <w:rPr>
          <w:rStyle w:val="Hyperlink"/>
          <w:color w:val="auto"/>
          <w:u w:val="none"/>
        </w:rPr>
        <w:t>Step 2. Assess Overall Impact Risk Level</w:t>
      </w:r>
      <w:r>
        <w:tab/>
      </w:r>
      <w:bookmarkStart w:id="190" w:name="_DV_C135"/>
      <w:r w:rsidR="00D21F0F">
        <w:rPr>
          <w:rStyle w:val="DeltaViewDeletion"/>
        </w:rPr>
        <w:t>66</w:t>
      </w:r>
      <w:bookmarkStart w:id="191" w:name="_DV_C136"/>
      <w:bookmarkEnd w:id="190"/>
      <w:r>
        <w:rPr>
          <w:rStyle w:val="DeltaViewInsertion"/>
        </w:rPr>
        <w:t>74</w:t>
      </w:r>
      <w:bookmarkEnd w:id="191"/>
    </w:p>
    <w:p w14:paraId="6FFF6B3B" w14:textId="77777777" w:rsidR="00C37781" w:rsidRDefault="00BF336F" w:rsidP="00456F6F">
      <w:pPr>
        <w:pStyle w:val="TOC2"/>
        <w:rPr>
          <w:rFonts w:ascii="Calibri" w:hAnsi="Calibri" w:cs="Arial"/>
          <w:sz w:val="22"/>
          <w:szCs w:val="22"/>
        </w:rPr>
      </w:pPr>
      <w:bookmarkStart w:id="192" w:name="_DV_M63"/>
      <w:bookmarkEnd w:id="192"/>
      <w:r>
        <w:rPr>
          <w:rStyle w:val="Hyperlink"/>
          <w:color w:val="auto"/>
          <w:u w:val="none"/>
        </w:rPr>
        <w:t>Step 3. Identify Avoidance and Minimization Measures</w:t>
      </w:r>
      <w:r>
        <w:tab/>
      </w:r>
      <w:bookmarkStart w:id="193" w:name="_DV_C137"/>
      <w:r w:rsidR="00D21F0F">
        <w:rPr>
          <w:rStyle w:val="DeltaViewDeletion"/>
        </w:rPr>
        <w:t>66</w:t>
      </w:r>
      <w:bookmarkStart w:id="194" w:name="_DV_C138"/>
      <w:bookmarkEnd w:id="193"/>
      <w:r>
        <w:rPr>
          <w:rStyle w:val="DeltaViewInsertion"/>
        </w:rPr>
        <w:t>74</w:t>
      </w:r>
      <w:bookmarkEnd w:id="194"/>
    </w:p>
    <w:p w14:paraId="34C1AD92" w14:textId="77777777" w:rsidR="00BF336F" w:rsidRDefault="00BF336F">
      <w:pPr>
        <w:widowControl/>
        <w:spacing w:before="0" w:after="0"/>
        <w:rPr>
          <w:rFonts w:ascii="Calibri" w:eastAsia="Yu Mincho" w:hAnsi="Calibri" w:cs="Arial"/>
          <w:noProof/>
          <w:sz w:val="22"/>
          <w:szCs w:val="22"/>
        </w:rPr>
      </w:pPr>
    </w:p>
    <w:p w14:paraId="052C8CB0" w14:textId="77777777" w:rsidR="002B78D7" w:rsidRDefault="002B78D7">
      <w:pPr>
        <w:widowControl/>
        <w:rPr>
          <w:rFonts w:eastAsia="Yu Mincho"/>
          <w:noProof/>
        </w:rPr>
      </w:pPr>
    </w:p>
    <w:p w14:paraId="191DFCD4" w14:textId="77777777" w:rsidR="008D6FA6" w:rsidRDefault="002B78D7">
      <w:pPr>
        <w:widowControl/>
        <w:rPr>
          <w:rFonts w:eastAsia="Yu Mincho"/>
        </w:rPr>
      </w:pPr>
      <w:bookmarkStart w:id="195" w:name="_DV_M64"/>
      <w:bookmarkStart w:id="196" w:name="_Hlk26434988"/>
      <w:bookmarkEnd w:id="195"/>
      <w:r>
        <w:rPr>
          <w:rFonts w:eastAsia="Yu Mincho"/>
        </w:rPr>
        <w:br w:type="page"/>
      </w:r>
    </w:p>
    <w:p w14:paraId="2E791008" w14:textId="77777777" w:rsidR="00462865" w:rsidRDefault="008D6FA6">
      <w:pPr>
        <w:pStyle w:val="Heading3"/>
        <w:widowControl/>
        <w:numPr>
          <w:ilvl w:val="0"/>
          <w:numId w:val="0"/>
        </w:numPr>
      </w:pPr>
      <w:bookmarkStart w:id="197" w:name="_DV_M65"/>
      <w:bookmarkStart w:id="198" w:name="_Toc32222282"/>
      <w:bookmarkStart w:id="199" w:name="_Toc30598012"/>
      <w:bookmarkStart w:id="200" w:name="_Toc30743985"/>
      <w:bookmarkStart w:id="201" w:name="_Toc37839605"/>
      <w:bookmarkEnd w:id="197"/>
      <w:r>
        <w:lastRenderedPageBreak/>
        <w:t>Introduction</w:t>
      </w:r>
      <w:bookmarkEnd w:id="198"/>
      <w:bookmarkEnd w:id="199"/>
      <w:bookmarkEnd w:id="200"/>
      <w:bookmarkEnd w:id="201"/>
    </w:p>
    <w:p w14:paraId="7568D387" w14:textId="77777777" w:rsidR="00462865" w:rsidRDefault="00462865">
      <w:pPr>
        <w:widowControl/>
        <w:rPr>
          <w:rFonts w:eastAsia="Times New Roman"/>
        </w:rPr>
      </w:pPr>
      <w:bookmarkStart w:id="202" w:name="_DV_M66"/>
      <w:bookmarkEnd w:id="202"/>
      <w:r>
        <w:rPr>
          <w:rFonts w:eastAsia="Times New Roman"/>
        </w:rPr>
        <w:t xml:space="preserve">On April 2, 2019, the State Water Resources Control Board (State Water Board) adopted a State Wetland Definition and Procedures for Discharges of Dredged or Fill Material to Waters of the State (Procedures), for inclusion in the forthcoming Water Quality Control Plan for Inland Surface Waters and Enclosed Bays and Estuaries and Ocean Waters of California. The Procedures consist of four major elements: 1) a wetland definition; 2) </w:t>
      </w:r>
      <w:r w:rsidR="0087705F">
        <w:rPr>
          <w:rFonts w:eastAsia="Times New Roman"/>
        </w:rPr>
        <w:t>wetland delineation procedures; 3) a framework for determining if a feature that meets the wetland definition is a water of the state; and 4) procedures for the submittal, review and approval of applications for Water Quality Certifications and Waste Discharge Requirements for dredge or fill activities.</w:t>
      </w:r>
      <w:r w:rsidR="00D12DFF">
        <w:rPr>
          <w:rFonts w:eastAsia="Times New Roman"/>
        </w:rPr>
        <w:t xml:space="preserve"> In adopting the Procedures, the State Water Board directed </w:t>
      </w:r>
      <w:r w:rsidR="00484B66">
        <w:rPr>
          <w:rFonts w:eastAsia="Times New Roman"/>
        </w:rPr>
        <w:t>staff to develop</w:t>
      </w:r>
      <w:r w:rsidR="00D12DFF">
        <w:rPr>
          <w:rFonts w:eastAsia="Times New Roman"/>
        </w:rPr>
        <w:t xml:space="preserve"> implementation guidance for potential applicants.  </w:t>
      </w:r>
    </w:p>
    <w:p w14:paraId="5187CCF7" w14:textId="77777777" w:rsidR="2708DB2F" w:rsidRDefault="00462865">
      <w:pPr>
        <w:widowControl/>
        <w:rPr>
          <w:rFonts w:eastAsia="Times New Roman"/>
        </w:rPr>
      </w:pPr>
      <w:bookmarkStart w:id="203" w:name="_DV_M67"/>
      <w:bookmarkEnd w:id="203"/>
      <w:r>
        <w:rPr>
          <w:rFonts w:eastAsia="Times New Roman"/>
        </w:rPr>
        <w:t xml:space="preserve">In developing this document to provide such guidance, staff solicited input from stakeholders.  The outreach consisted of two publicly noticed stakeholder meetings, receipt of informal comments and questions from the public, and providing drafts of this document for public review.  Following finalization of this </w:t>
      </w:r>
      <w:r w:rsidR="008413E4">
        <w:rPr>
          <w:rFonts w:eastAsia="Times New Roman"/>
        </w:rPr>
        <w:t>document,</w:t>
      </w:r>
      <w:bookmarkStart w:id="204" w:name="_DV_C139"/>
      <w:r w:rsidR="008413E4">
        <w:rPr>
          <w:rStyle w:val="DeltaViewInsertion"/>
          <w:rFonts w:eastAsia="Times New Roman"/>
        </w:rPr>
        <w:t xml:space="preserve"> a</w:t>
      </w:r>
      <w:bookmarkStart w:id="205" w:name="_DV_M68"/>
      <w:bookmarkEnd w:id="204"/>
      <w:bookmarkEnd w:id="205"/>
      <w:r w:rsidR="008413E4">
        <w:rPr>
          <w:rFonts w:eastAsia="Times New Roman"/>
        </w:rPr>
        <w:t xml:space="preserve"> public training </w:t>
      </w:r>
      <w:bookmarkStart w:id="206" w:name="_DV_C140"/>
      <w:r w:rsidR="008413E4">
        <w:rPr>
          <w:rStyle w:val="DeltaViewDeletion"/>
          <w:rFonts w:eastAsia="Times New Roman"/>
        </w:rPr>
        <w:t xml:space="preserve">meetings </w:t>
      </w:r>
      <w:proofErr w:type="spellStart"/>
      <w:r w:rsidR="008413E4">
        <w:rPr>
          <w:rStyle w:val="DeltaViewDeletion"/>
          <w:rFonts w:eastAsia="Times New Roman"/>
        </w:rPr>
        <w:t>are</w:t>
      </w:r>
      <w:bookmarkStart w:id="207" w:name="_DV_C141"/>
      <w:bookmarkEnd w:id="206"/>
      <w:r w:rsidR="008413E4">
        <w:rPr>
          <w:rStyle w:val="DeltaViewInsertion"/>
          <w:rFonts w:eastAsia="Times New Roman"/>
        </w:rPr>
        <w:t>is</w:t>
      </w:r>
      <w:bookmarkStart w:id="208" w:name="_DV_M69"/>
      <w:bookmarkEnd w:id="207"/>
      <w:bookmarkEnd w:id="208"/>
      <w:proofErr w:type="spellEnd"/>
      <w:r w:rsidR="008413E4">
        <w:rPr>
          <w:rFonts w:eastAsia="Times New Roman"/>
        </w:rPr>
        <w:t xml:space="preserve"> scheduled</w:t>
      </w:r>
      <w:bookmarkStart w:id="209" w:name="_DV_C142"/>
      <w:r w:rsidR="008413E4">
        <w:rPr>
          <w:rStyle w:val="DeltaViewDeletion"/>
          <w:rFonts w:eastAsia="Times New Roman"/>
        </w:rPr>
        <w:t xml:space="preserve"> in various locations across the state</w:t>
      </w:r>
      <w:bookmarkStart w:id="210" w:name="_DV_M70"/>
      <w:bookmarkEnd w:id="209"/>
      <w:bookmarkEnd w:id="210"/>
      <w:r w:rsidR="008413E4">
        <w:rPr>
          <w:rFonts w:eastAsia="Times New Roman"/>
        </w:rPr>
        <w:t xml:space="preserve"> to further provide information and guidance to public stakeholders.  </w:t>
      </w:r>
      <w:r w:rsidR="008413E4">
        <w:rPr>
          <w:rFonts w:eastAsia="Times New Roman" w:cs="Arial"/>
        </w:rPr>
        <w:t>The State Water Board may continue to revise this guidance as new information regarding the implementation process becomes available.</w:t>
      </w:r>
    </w:p>
    <w:p w14:paraId="61CF015C" w14:textId="77777777" w:rsidR="00141C4C" w:rsidRDefault="2708DB2F">
      <w:pPr>
        <w:widowControl/>
        <w:rPr>
          <w:rFonts w:eastAsia="Times New Roman"/>
        </w:rPr>
      </w:pPr>
      <w:bookmarkStart w:id="211" w:name="_DV_M71"/>
      <w:bookmarkEnd w:id="211"/>
      <w:r>
        <w:rPr>
          <w:rFonts w:eastAsia="Times New Roman"/>
        </w:rPr>
        <w:t xml:space="preserve">This document is composed of, and was largely gleaned from, existing materials such as the </w:t>
      </w:r>
      <w:hyperlink r:id="rId13" w:history="1">
        <w:r w:rsidR="005A0398">
          <w:rPr>
            <w:rStyle w:val="Hyperlink"/>
            <w:rFonts w:eastAsia="Times New Roman"/>
          </w:rPr>
          <w:t>Staff Report for the Procedures</w:t>
        </w:r>
      </w:hyperlink>
      <w:bookmarkStart w:id="212" w:name="_DV_M72"/>
      <w:bookmarkEnd w:id="212"/>
      <w:r w:rsidR="005A0398">
        <w:rPr>
          <w:rFonts w:eastAsia="Times New Roman"/>
        </w:rPr>
        <w:t xml:space="preserve"> </w:t>
      </w:r>
      <w:r w:rsidR="008F1058">
        <w:rPr>
          <w:rFonts w:eastAsia="Times New Roman"/>
        </w:rPr>
        <w:t xml:space="preserve">(https://www.waterboards.ca.gov/water_issues/programs/cwa401/docs/staffrpt_conformed.pdf), the </w:t>
      </w:r>
      <w:hyperlink r:id="rId14" w:history="1">
        <w:r w:rsidR="008F1058">
          <w:rPr>
            <w:rStyle w:val="Hyperlink"/>
            <w:rFonts w:eastAsia="Times New Roman"/>
          </w:rPr>
          <w:t>2019 Response to Comments</w:t>
        </w:r>
      </w:hyperlink>
      <w:bookmarkStart w:id="213" w:name="_DV_M73"/>
      <w:bookmarkEnd w:id="213"/>
      <w:r w:rsidR="00D105D3">
        <w:rPr>
          <w:rFonts w:eastAsia="Times New Roman"/>
        </w:rPr>
        <w:t xml:space="preserve"> (https://www.waterboards.ca.gov/water_issues/programs/cwa401/docs/wrapp/df_rtc_clean.pdf), and </w:t>
      </w:r>
      <w:hyperlink r:id="rId15" w:history="1">
        <w:r w:rsidR="00D105D3">
          <w:rPr>
            <w:rStyle w:val="Hyperlink"/>
            <w:rFonts w:eastAsia="Times New Roman"/>
          </w:rPr>
          <w:t>the Procedures</w:t>
        </w:r>
      </w:hyperlink>
      <w:bookmarkStart w:id="214" w:name="_DV_M74"/>
      <w:bookmarkEnd w:id="214"/>
      <w:r w:rsidR="005E68B2">
        <w:rPr>
          <w:rFonts w:eastAsia="Times New Roman"/>
        </w:rPr>
        <w:t xml:space="preserve"> (https://www.waterboards.ca.gov/water_issues/programs/cwa401/docs/procedures_conformed.pdf).  The goal of this document is to provide applicants some general guidance in preparing their application materials for a dredge or fill project.  </w:t>
      </w:r>
      <w:r w:rsidR="004C6421">
        <w:rPr>
          <w:rFonts w:eastAsia="Times New Roman"/>
        </w:rPr>
        <w:t>This document doe</w:t>
      </w:r>
      <w:r w:rsidR="00A07E01">
        <w:rPr>
          <w:rFonts w:eastAsia="Times New Roman"/>
        </w:rPr>
        <w:t>s</w:t>
      </w:r>
      <w:r w:rsidR="004C6421">
        <w:rPr>
          <w:rFonts w:eastAsia="Times New Roman"/>
        </w:rPr>
        <w:t xml:space="preserve"> not cover all possible topics related to implementation of the Procedures; rather, </w:t>
      </w:r>
      <w:r w:rsidR="00A07E01">
        <w:rPr>
          <w:rFonts w:eastAsia="Times New Roman"/>
        </w:rPr>
        <w:t xml:space="preserve">the topics </w:t>
      </w:r>
      <w:r w:rsidR="001B557D">
        <w:rPr>
          <w:rFonts w:eastAsia="Times New Roman"/>
        </w:rPr>
        <w:t xml:space="preserve">covered </w:t>
      </w:r>
      <w:r w:rsidR="00417F59">
        <w:rPr>
          <w:rFonts w:eastAsia="Times New Roman"/>
        </w:rPr>
        <w:t xml:space="preserve">reflect the most common requests from </w:t>
      </w:r>
      <w:r w:rsidR="001B557D">
        <w:rPr>
          <w:rFonts w:eastAsia="Times New Roman"/>
        </w:rPr>
        <w:t>stakeholder</w:t>
      </w:r>
      <w:r w:rsidR="00892363">
        <w:rPr>
          <w:rFonts w:eastAsia="Times New Roman"/>
        </w:rPr>
        <w:t>s</w:t>
      </w:r>
      <w:r w:rsidR="00417F59">
        <w:rPr>
          <w:rFonts w:eastAsia="Times New Roman"/>
        </w:rPr>
        <w:t xml:space="preserve"> as identified</w:t>
      </w:r>
      <w:r w:rsidR="001B557D">
        <w:rPr>
          <w:rFonts w:eastAsia="Times New Roman"/>
        </w:rPr>
        <w:t xml:space="preserve"> through a public process. </w:t>
      </w:r>
      <w:r w:rsidR="00766D0C">
        <w:rPr>
          <w:rFonts w:eastAsia="Times New Roman"/>
        </w:rPr>
        <w:t>For</w:t>
      </w:r>
      <w:r w:rsidR="00D263D5">
        <w:rPr>
          <w:rFonts w:eastAsia="Times New Roman"/>
        </w:rPr>
        <w:t xml:space="preserve"> </w:t>
      </w:r>
      <w:r w:rsidR="001B557D">
        <w:rPr>
          <w:rFonts w:eastAsia="Times New Roman"/>
        </w:rPr>
        <w:t xml:space="preserve">topics </w:t>
      </w:r>
      <w:r w:rsidR="00D263D5">
        <w:rPr>
          <w:rFonts w:eastAsia="Times New Roman"/>
        </w:rPr>
        <w:t>that are not covered in this document</w:t>
      </w:r>
      <w:r w:rsidR="00766D0C">
        <w:rPr>
          <w:rFonts w:eastAsia="Times New Roman"/>
        </w:rPr>
        <w:t>, a</w:t>
      </w:r>
      <w:r w:rsidR="004F124D">
        <w:rPr>
          <w:rFonts w:eastAsia="Times New Roman"/>
        </w:rPr>
        <w:t xml:space="preserve">pplicants and </w:t>
      </w:r>
      <w:r w:rsidR="00C47B97">
        <w:rPr>
          <w:rFonts w:eastAsia="Times New Roman"/>
        </w:rPr>
        <w:t>Water</w:t>
      </w:r>
      <w:r w:rsidR="004F124D">
        <w:rPr>
          <w:rFonts w:eastAsia="Times New Roman"/>
        </w:rPr>
        <w:t xml:space="preserve"> </w:t>
      </w:r>
      <w:r w:rsidR="00C47B97">
        <w:rPr>
          <w:rFonts w:eastAsia="Times New Roman"/>
        </w:rPr>
        <w:t xml:space="preserve">Board </w:t>
      </w:r>
      <w:r w:rsidR="004F124D">
        <w:rPr>
          <w:rFonts w:eastAsia="Times New Roman"/>
        </w:rPr>
        <w:t xml:space="preserve">staff are encouraged to </w:t>
      </w:r>
      <w:r w:rsidR="00D263D5">
        <w:rPr>
          <w:rFonts w:eastAsia="Times New Roman"/>
        </w:rPr>
        <w:t>refer</w:t>
      </w:r>
      <w:r w:rsidR="00766D0C">
        <w:rPr>
          <w:rFonts w:eastAsia="Times New Roman"/>
        </w:rPr>
        <w:t xml:space="preserve"> to</w:t>
      </w:r>
      <w:r w:rsidR="004D5B34">
        <w:rPr>
          <w:rFonts w:eastAsia="Times New Roman"/>
        </w:rPr>
        <w:t xml:space="preserve"> </w:t>
      </w:r>
      <w:r w:rsidR="00206AD7">
        <w:rPr>
          <w:rFonts w:eastAsia="Times New Roman"/>
        </w:rPr>
        <w:t>the Proce</w:t>
      </w:r>
      <w:r w:rsidR="00343892">
        <w:rPr>
          <w:rFonts w:eastAsia="Times New Roman"/>
        </w:rPr>
        <w:t>d</w:t>
      </w:r>
      <w:r w:rsidR="00206AD7">
        <w:rPr>
          <w:rFonts w:eastAsia="Times New Roman"/>
        </w:rPr>
        <w:t>ures</w:t>
      </w:r>
      <w:r w:rsidR="00B64462">
        <w:rPr>
          <w:rFonts w:eastAsia="Times New Roman"/>
        </w:rPr>
        <w:t>’</w:t>
      </w:r>
      <w:r w:rsidR="00206AD7">
        <w:rPr>
          <w:rFonts w:eastAsia="Times New Roman"/>
        </w:rPr>
        <w:t xml:space="preserve"> supporting documentation</w:t>
      </w:r>
      <w:r w:rsidR="002E0F1E">
        <w:rPr>
          <w:rFonts w:eastAsia="Times New Roman"/>
        </w:rPr>
        <w:t>,</w:t>
      </w:r>
      <w:r w:rsidR="00206AD7">
        <w:rPr>
          <w:rFonts w:eastAsia="Times New Roman"/>
        </w:rPr>
        <w:t xml:space="preserve"> </w:t>
      </w:r>
      <w:r w:rsidR="003E5999">
        <w:rPr>
          <w:rFonts w:eastAsia="Times New Roman"/>
        </w:rPr>
        <w:t>for example,</w:t>
      </w:r>
      <w:r w:rsidR="00206AD7">
        <w:rPr>
          <w:rFonts w:eastAsia="Times New Roman"/>
        </w:rPr>
        <w:t xml:space="preserve"> the Staff Report, and the 2019 Response to Comments</w:t>
      </w:r>
      <w:r w:rsidR="00B64462">
        <w:rPr>
          <w:rFonts w:eastAsia="Times New Roman"/>
        </w:rPr>
        <w:t>.</w:t>
      </w:r>
      <w:r w:rsidR="00766D0C">
        <w:rPr>
          <w:rFonts w:eastAsia="Times New Roman"/>
        </w:rPr>
        <w:t xml:space="preserve"> </w:t>
      </w:r>
      <w:r w:rsidR="00270D55">
        <w:rPr>
          <w:rFonts w:eastAsia="Times New Roman"/>
        </w:rPr>
        <w:t xml:space="preserve"> Applicants that have project specific questions </w:t>
      </w:r>
      <w:r w:rsidR="00533D61">
        <w:rPr>
          <w:rFonts w:eastAsia="Times New Roman"/>
        </w:rPr>
        <w:t xml:space="preserve">are </w:t>
      </w:r>
      <w:r w:rsidR="002E0F1E">
        <w:rPr>
          <w:rFonts w:eastAsia="Times New Roman"/>
        </w:rPr>
        <w:t xml:space="preserve">also </w:t>
      </w:r>
      <w:r w:rsidR="00533D61">
        <w:rPr>
          <w:rFonts w:eastAsia="Times New Roman"/>
        </w:rPr>
        <w:t xml:space="preserve">encouraged to contact the appropriate Water Board staff </w:t>
      </w:r>
      <w:r w:rsidR="00537F9F">
        <w:rPr>
          <w:rFonts w:eastAsia="Times New Roman"/>
        </w:rPr>
        <w:t xml:space="preserve">at the State or </w:t>
      </w:r>
      <w:r w:rsidR="00FB2EC6">
        <w:rPr>
          <w:rFonts w:eastAsia="Times New Roman"/>
        </w:rPr>
        <w:t>R</w:t>
      </w:r>
      <w:r w:rsidR="00537F9F">
        <w:rPr>
          <w:rFonts w:eastAsia="Times New Roman"/>
        </w:rPr>
        <w:t xml:space="preserve">egional Water Quality Control Boards for more information.  Visit the State Water Board’s </w:t>
      </w:r>
      <w:hyperlink r:id="rId16" w:history="1">
        <w:r w:rsidR="00537F9F">
          <w:rPr>
            <w:rStyle w:val="Hyperlink"/>
            <w:rFonts w:eastAsia="Times New Roman"/>
          </w:rPr>
          <w:t xml:space="preserve">Dredge or Fill Program </w:t>
        </w:r>
        <w:r w:rsidR="00FC3D19">
          <w:rPr>
            <w:rStyle w:val="Hyperlink"/>
            <w:rFonts w:eastAsia="Times New Roman"/>
          </w:rPr>
          <w:t>staff directory</w:t>
        </w:r>
      </w:hyperlink>
      <w:bookmarkStart w:id="215" w:name="_DV_M75"/>
      <w:bookmarkEnd w:id="215"/>
      <w:r w:rsidR="00537F9F">
        <w:rPr>
          <w:rFonts w:eastAsia="Times New Roman"/>
        </w:rPr>
        <w:t xml:space="preserve"> to </w:t>
      </w:r>
      <w:r w:rsidR="00FC3D19">
        <w:rPr>
          <w:rFonts w:eastAsia="Times New Roman"/>
        </w:rPr>
        <w:t xml:space="preserve">locate the appropriate staff </w:t>
      </w:r>
      <w:r w:rsidR="001140E5">
        <w:rPr>
          <w:rFonts w:eastAsia="Times New Roman"/>
        </w:rPr>
        <w:t>contact information (https://www.waterboards.ca.gov/water_issues/programs/cwa401/docs/staffdirectory.pdf).</w:t>
      </w:r>
    </w:p>
    <w:p w14:paraId="5D741A42" w14:textId="77777777" w:rsidR="00AE2422" w:rsidRDefault="00141C4C">
      <w:pPr>
        <w:widowControl/>
        <w:rPr>
          <w:rFonts w:eastAsia="Times New Roman"/>
        </w:rPr>
      </w:pPr>
      <w:bookmarkStart w:id="216" w:name="_DV_M76"/>
      <w:bookmarkEnd w:id="216"/>
      <w:r>
        <w:rPr>
          <w:rFonts w:eastAsia="Times New Roman"/>
        </w:rPr>
        <w:lastRenderedPageBreak/>
        <w:t>A note o</w:t>
      </w:r>
      <w:r w:rsidR="00BD26EF">
        <w:rPr>
          <w:rFonts w:eastAsia="Times New Roman"/>
        </w:rPr>
        <w:t xml:space="preserve">n </w:t>
      </w:r>
      <w:r w:rsidR="00DF6673">
        <w:rPr>
          <w:rFonts w:eastAsia="Times New Roman"/>
        </w:rPr>
        <w:t xml:space="preserve">definitions: </w:t>
      </w:r>
      <w:r w:rsidR="00C34299">
        <w:rPr>
          <w:rFonts w:eastAsia="Times New Roman"/>
        </w:rPr>
        <w:t>as defined in</w:t>
      </w:r>
      <w:r w:rsidR="00DF6673">
        <w:rPr>
          <w:rFonts w:eastAsia="Times New Roman"/>
        </w:rPr>
        <w:t xml:space="preserve"> the Procedures, </w:t>
      </w:r>
      <w:bookmarkStart w:id="217" w:name="_DV_C143"/>
      <w:r w:rsidR="00C83FDF" w:rsidRPr="00456F6F">
        <w:rPr>
          <w:rStyle w:val="DeltaViewInsertion"/>
          <w:rFonts w:eastAsia="Times New Roman"/>
          <w:color w:val="auto"/>
          <w:u w:val="none"/>
        </w:rPr>
        <w:t>“</w:t>
      </w:r>
      <w:bookmarkStart w:id="218" w:name="_DV_M77"/>
      <w:bookmarkEnd w:id="217"/>
      <w:bookmarkEnd w:id="218"/>
      <w:r w:rsidR="004B199B">
        <w:rPr>
          <w:rFonts w:eastAsia="Times New Roman"/>
        </w:rPr>
        <w:t>O</w:t>
      </w:r>
      <w:r w:rsidR="00DF6673">
        <w:rPr>
          <w:rFonts w:eastAsia="Times New Roman"/>
        </w:rPr>
        <w:t>rder</w:t>
      </w:r>
      <w:bookmarkStart w:id="219" w:name="_DV_C144"/>
      <w:r w:rsidR="00C83FDF" w:rsidRPr="00456F6F">
        <w:rPr>
          <w:rStyle w:val="DeltaViewInsertion"/>
          <w:rFonts w:eastAsia="Times New Roman"/>
          <w:color w:val="auto"/>
          <w:u w:val="none"/>
        </w:rPr>
        <w:t>”</w:t>
      </w:r>
      <w:bookmarkStart w:id="220" w:name="_DV_M78"/>
      <w:bookmarkEnd w:id="219"/>
      <w:bookmarkEnd w:id="220"/>
      <w:r w:rsidR="00DF6673">
        <w:rPr>
          <w:rFonts w:eastAsia="Times New Roman"/>
        </w:rPr>
        <w:t xml:space="preserve"> means </w:t>
      </w:r>
      <w:r w:rsidR="008E1DCC">
        <w:rPr>
          <w:rFonts w:eastAsia="Times New Roman"/>
        </w:rPr>
        <w:t>waste discharge requirements</w:t>
      </w:r>
      <w:r w:rsidR="002E5B13">
        <w:rPr>
          <w:rFonts w:eastAsia="Times New Roman"/>
        </w:rPr>
        <w:t>, waivers of waste discharge requirements, or water quality certification.</w:t>
      </w:r>
      <w:r w:rsidR="00DF6673">
        <w:rPr>
          <w:rFonts w:eastAsia="Times New Roman"/>
        </w:rPr>
        <w:t xml:space="preserve"> </w:t>
      </w:r>
      <w:r w:rsidR="0062377C">
        <w:rPr>
          <w:rFonts w:eastAsia="Times New Roman"/>
        </w:rPr>
        <w:t xml:space="preserve">For the purposes of </w:t>
      </w:r>
      <w:r w:rsidR="00C34299">
        <w:rPr>
          <w:rFonts w:eastAsia="Times New Roman"/>
        </w:rPr>
        <w:t xml:space="preserve">this </w:t>
      </w:r>
      <w:r w:rsidR="00A16ED8">
        <w:rPr>
          <w:rFonts w:eastAsia="Times New Roman"/>
        </w:rPr>
        <w:t>document</w:t>
      </w:r>
      <w:r w:rsidR="0062377C">
        <w:rPr>
          <w:rFonts w:eastAsia="Times New Roman"/>
        </w:rPr>
        <w:t>, the term</w:t>
      </w:r>
      <w:r w:rsidR="008E1E7E">
        <w:rPr>
          <w:rFonts w:eastAsia="Times New Roman"/>
        </w:rPr>
        <w:t>s</w:t>
      </w:r>
      <w:r w:rsidR="005C3BC2">
        <w:rPr>
          <w:rFonts w:eastAsia="Times New Roman"/>
        </w:rPr>
        <w:t xml:space="preserve"> </w:t>
      </w:r>
      <w:r w:rsidR="008E1E7E">
        <w:rPr>
          <w:rFonts w:eastAsia="Times New Roman"/>
        </w:rPr>
        <w:t>“</w:t>
      </w:r>
      <w:r w:rsidR="005C3BC2">
        <w:rPr>
          <w:rFonts w:eastAsia="Times New Roman"/>
        </w:rPr>
        <w:t>permit</w:t>
      </w:r>
      <w:r w:rsidR="008E1E7E">
        <w:rPr>
          <w:rFonts w:eastAsia="Times New Roman"/>
        </w:rPr>
        <w:t>” and “order” are</w:t>
      </w:r>
      <w:r w:rsidR="00C25C20">
        <w:rPr>
          <w:rFonts w:eastAsia="Times New Roman"/>
        </w:rPr>
        <w:t xml:space="preserve"> used </w:t>
      </w:r>
      <w:r w:rsidR="008E1E7E">
        <w:rPr>
          <w:rFonts w:eastAsia="Times New Roman"/>
        </w:rPr>
        <w:t>interchangeably</w:t>
      </w:r>
      <w:r w:rsidR="005C3BC2">
        <w:rPr>
          <w:rFonts w:eastAsia="Times New Roman"/>
        </w:rPr>
        <w:t>.</w:t>
      </w:r>
      <w:r w:rsidR="008E1E7E">
        <w:rPr>
          <w:rFonts w:eastAsia="Times New Roman"/>
        </w:rPr>
        <w:t xml:space="preserve"> </w:t>
      </w:r>
      <w:r w:rsidR="008A1EE1">
        <w:rPr>
          <w:rFonts w:eastAsia="Times New Roman"/>
        </w:rPr>
        <w:t>In addition, Permitting Authority means the entity or person issuin</w:t>
      </w:r>
      <w:r w:rsidR="000A336F">
        <w:rPr>
          <w:rFonts w:eastAsia="Times New Roman"/>
        </w:rPr>
        <w:t xml:space="preserve">g the </w:t>
      </w:r>
      <w:bookmarkStart w:id="221" w:name="_DV_C146"/>
      <w:r w:rsidR="00456F6F">
        <w:rPr>
          <w:rFonts w:eastAsia="Times New Roman"/>
        </w:rPr>
        <w:t>O</w:t>
      </w:r>
      <w:r w:rsidR="000A336F" w:rsidRPr="00456F6F">
        <w:rPr>
          <w:rStyle w:val="DeltaViewInsertion"/>
          <w:rFonts w:eastAsia="Times New Roman"/>
          <w:color w:val="auto"/>
          <w:u w:val="none"/>
        </w:rPr>
        <w:t>rder</w:t>
      </w:r>
      <w:bookmarkStart w:id="222" w:name="_DV_M79"/>
      <w:bookmarkEnd w:id="221"/>
      <w:bookmarkEnd w:id="222"/>
      <w:r w:rsidR="000A336F">
        <w:rPr>
          <w:rFonts w:eastAsia="Times New Roman"/>
        </w:rPr>
        <w:t xml:space="preserve"> (i.e., the applicable Water Board, Executive Director or Executive Officer, or his o</w:t>
      </w:r>
      <w:r w:rsidR="00377310">
        <w:rPr>
          <w:rFonts w:eastAsia="Times New Roman"/>
        </w:rPr>
        <w:t>r</w:t>
      </w:r>
      <w:r w:rsidR="000A336F">
        <w:rPr>
          <w:rFonts w:eastAsia="Times New Roman"/>
        </w:rPr>
        <w:t xml:space="preserve"> her designee)</w:t>
      </w:r>
      <w:r w:rsidR="00377310">
        <w:rPr>
          <w:rFonts w:eastAsia="Times New Roman"/>
        </w:rPr>
        <w:t>. For the purposes of this document</w:t>
      </w:r>
      <w:r w:rsidR="00EC5C43">
        <w:rPr>
          <w:rFonts w:eastAsia="Times New Roman"/>
        </w:rPr>
        <w:t>, the terms “Water Boards” and per</w:t>
      </w:r>
      <w:r w:rsidR="00D42ACB">
        <w:rPr>
          <w:rFonts w:eastAsia="Times New Roman"/>
        </w:rPr>
        <w:t xml:space="preserve">mitting authority is used interchangeably. </w:t>
      </w:r>
      <w:r w:rsidR="008E1E7E">
        <w:rPr>
          <w:rFonts w:eastAsia="Times New Roman"/>
        </w:rPr>
        <w:t xml:space="preserve"> </w:t>
      </w:r>
      <w:r w:rsidR="005C3BC2">
        <w:rPr>
          <w:rFonts w:eastAsia="Times New Roman"/>
        </w:rPr>
        <w:t xml:space="preserve"> </w:t>
      </w:r>
    </w:p>
    <w:p w14:paraId="4A204F23" w14:textId="77777777" w:rsidR="00012DF0" w:rsidRDefault="00AE2422">
      <w:pPr>
        <w:widowControl/>
        <w:rPr>
          <w:rFonts w:eastAsia="Times New Roman"/>
        </w:rPr>
      </w:pPr>
      <w:bookmarkStart w:id="223" w:name="_DV_M80"/>
      <w:bookmarkEnd w:id="223"/>
      <w:r>
        <w:rPr>
          <w:rFonts w:eastAsia="Times New Roman"/>
        </w:rPr>
        <w:t xml:space="preserve">Lastly, </w:t>
      </w:r>
      <w:r w:rsidR="00E42CAD">
        <w:rPr>
          <w:rFonts w:eastAsia="Times New Roman"/>
        </w:rPr>
        <w:t xml:space="preserve">this document includes </w:t>
      </w:r>
      <w:r w:rsidR="00F140B1">
        <w:rPr>
          <w:rFonts w:eastAsia="Times New Roman"/>
        </w:rPr>
        <w:t xml:space="preserve">links </w:t>
      </w:r>
      <w:r w:rsidR="00480028">
        <w:rPr>
          <w:rFonts w:eastAsia="Times New Roman"/>
        </w:rPr>
        <w:t>and</w:t>
      </w:r>
      <w:r w:rsidR="00B458C2">
        <w:rPr>
          <w:rFonts w:eastAsia="Times New Roman"/>
        </w:rPr>
        <w:t xml:space="preserve"> references</w:t>
      </w:r>
      <w:r w:rsidR="00480028">
        <w:rPr>
          <w:rFonts w:eastAsia="Times New Roman"/>
        </w:rPr>
        <w:t xml:space="preserve"> </w:t>
      </w:r>
      <w:r w:rsidR="00F140B1">
        <w:rPr>
          <w:rFonts w:eastAsia="Times New Roman"/>
        </w:rPr>
        <w:t>to other resources</w:t>
      </w:r>
      <w:r w:rsidR="00480028">
        <w:rPr>
          <w:rFonts w:eastAsia="Times New Roman"/>
        </w:rPr>
        <w:t xml:space="preserve"> that applicants or staff </w:t>
      </w:r>
      <w:r w:rsidR="00AD2B5A">
        <w:rPr>
          <w:rFonts w:eastAsia="Times New Roman"/>
        </w:rPr>
        <w:t>could</w:t>
      </w:r>
      <w:r w:rsidR="00480028">
        <w:rPr>
          <w:rFonts w:eastAsia="Times New Roman"/>
        </w:rPr>
        <w:t xml:space="preserve"> find </w:t>
      </w:r>
      <w:r w:rsidR="00AD2B5A">
        <w:rPr>
          <w:rFonts w:eastAsia="Times New Roman"/>
        </w:rPr>
        <w:t>helpful</w:t>
      </w:r>
      <w:r w:rsidR="000D7408">
        <w:rPr>
          <w:rFonts w:eastAsia="Times New Roman"/>
        </w:rPr>
        <w:t xml:space="preserve"> for certain topics</w:t>
      </w:r>
      <w:r w:rsidR="00097478">
        <w:rPr>
          <w:rFonts w:eastAsia="Times New Roman"/>
        </w:rPr>
        <w:t xml:space="preserve"> as a convenience and for informational purposes only</w:t>
      </w:r>
      <w:r w:rsidR="00942034">
        <w:rPr>
          <w:rFonts w:eastAsia="Times New Roman"/>
        </w:rPr>
        <w:t xml:space="preserve">.  The links do not constitute an endorsement or an approval by the State Water Board of any of the products, services or opinions of </w:t>
      </w:r>
      <w:r w:rsidR="004C51C8">
        <w:rPr>
          <w:rFonts w:eastAsia="Times New Roman"/>
        </w:rPr>
        <w:t>any</w:t>
      </w:r>
      <w:r w:rsidR="00942034">
        <w:rPr>
          <w:rFonts w:eastAsia="Times New Roman"/>
        </w:rPr>
        <w:t xml:space="preserve"> corporation</w:t>
      </w:r>
      <w:r w:rsidR="004C51C8">
        <w:rPr>
          <w:rFonts w:eastAsia="Times New Roman"/>
        </w:rPr>
        <w:t>,</w:t>
      </w:r>
      <w:r w:rsidR="00942034">
        <w:rPr>
          <w:rFonts w:eastAsia="Times New Roman"/>
        </w:rPr>
        <w:t xml:space="preserve"> organization</w:t>
      </w:r>
      <w:r w:rsidR="004C51C8">
        <w:rPr>
          <w:rFonts w:eastAsia="Times New Roman"/>
        </w:rPr>
        <w:t>,</w:t>
      </w:r>
      <w:r w:rsidR="00942034">
        <w:rPr>
          <w:rFonts w:eastAsia="Times New Roman"/>
        </w:rPr>
        <w:t xml:space="preserve"> or individual</w:t>
      </w:r>
      <w:r w:rsidR="00097478">
        <w:rPr>
          <w:rFonts w:eastAsia="Times New Roman"/>
        </w:rPr>
        <w:t>.</w:t>
      </w:r>
      <w:r w:rsidR="000D7408">
        <w:rPr>
          <w:rFonts w:eastAsia="Times New Roman"/>
        </w:rPr>
        <w:t xml:space="preserve"> </w:t>
      </w:r>
      <w:r w:rsidR="00942034">
        <w:rPr>
          <w:rFonts w:eastAsia="Times New Roman"/>
        </w:rPr>
        <w:t xml:space="preserve"> </w:t>
      </w:r>
      <w:r w:rsidR="00630DCB">
        <w:rPr>
          <w:rFonts w:eastAsia="Times New Roman"/>
        </w:rPr>
        <w:t>The State Water Board bears no responsibility for the accuracy, legality or content of the external site or documents.</w:t>
      </w:r>
      <w:r w:rsidR="000D7408">
        <w:rPr>
          <w:rFonts w:eastAsia="Times New Roman"/>
        </w:rPr>
        <w:t xml:space="preserve"> </w:t>
      </w:r>
      <w:r w:rsidR="000E32A4">
        <w:rPr>
          <w:rFonts w:eastAsia="Times New Roman"/>
        </w:rPr>
        <w:t xml:space="preserve">As with this Guidance document itself, </w:t>
      </w:r>
      <w:r w:rsidR="00EC0807">
        <w:rPr>
          <w:rFonts w:eastAsia="Times New Roman"/>
        </w:rPr>
        <w:t>these resources are not incorporated into the Procedures</w:t>
      </w:r>
      <w:r w:rsidR="00E32F3C">
        <w:rPr>
          <w:rFonts w:eastAsia="Times New Roman"/>
        </w:rPr>
        <w:t>, are non-regulatory, and in the event of any inadvertent conflict, the language in the Procedures shall control</w:t>
      </w:r>
      <w:r w:rsidR="006D01A4">
        <w:rPr>
          <w:rFonts w:eastAsia="Times New Roman"/>
        </w:rPr>
        <w:t xml:space="preserve">.  </w:t>
      </w:r>
    </w:p>
    <w:p w14:paraId="5488C08A" w14:textId="77777777" w:rsidR="00D752A4" w:rsidRDefault="00012DF0">
      <w:pPr>
        <w:widowControl/>
        <w:rPr>
          <w:rFonts w:eastAsia="Times New Roman"/>
        </w:rPr>
      </w:pPr>
      <w:bookmarkStart w:id="224" w:name="_DV_M81"/>
      <w:bookmarkEnd w:id="224"/>
      <w:r>
        <w:rPr>
          <w:rFonts w:eastAsia="Times New Roman"/>
        </w:rPr>
        <w:br w:type="page"/>
      </w:r>
    </w:p>
    <w:p w14:paraId="1D4F4B45" w14:textId="77777777" w:rsidR="00E13A89" w:rsidRDefault="00D752A4">
      <w:pPr>
        <w:pStyle w:val="Heading3"/>
        <w:widowControl/>
      </w:pPr>
      <w:bookmarkStart w:id="225" w:name="_DV_M82"/>
      <w:bookmarkStart w:id="226" w:name="_Toc32222283"/>
      <w:bookmarkStart w:id="227" w:name="_Toc30598013"/>
      <w:bookmarkStart w:id="228" w:name="_Toc30743986"/>
      <w:bookmarkStart w:id="229" w:name="_Toc37839606"/>
      <w:bookmarkEnd w:id="196"/>
      <w:bookmarkEnd w:id="225"/>
      <w:r>
        <w:lastRenderedPageBreak/>
        <w:t>Wetland Definition</w:t>
      </w:r>
      <w:r w:rsidR="00C01D13">
        <w:t>, Delineation, and Jurisdictional Framework</w:t>
      </w:r>
      <w:bookmarkEnd w:id="226"/>
      <w:bookmarkEnd w:id="227"/>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3289"/>
        <w:gridCol w:w="1453"/>
      </w:tblGrid>
      <w:tr w:rsidR="00E13A89" w14:paraId="6B484437" w14:textId="77777777">
        <w:trPr>
          <w:jc w:val="center"/>
        </w:trPr>
        <w:tc>
          <w:tcPr>
            <w:tcW w:w="3353" w:type="dxa"/>
            <w:shd w:val="clear" w:color="auto" w:fill="BFBFBF"/>
          </w:tcPr>
          <w:p w14:paraId="06076771" w14:textId="77777777" w:rsidR="004B26E3" w:rsidRDefault="00E13A89">
            <w:pPr>
              <w:widowControl/>
              <w:rPr>
                <w:rFonts w:eastAsia="Times New Roman"/>
                <w:b/>
              </w:rPr>
            </w:pPr>
            <w:r>
              <w:rPr>
                <w:rFonts w:eastAsia="Times New Roman"/>
                <w:b/>
              </w:rPr>
              <w:t>Wetlands</w:t>
            </w:r>
            <w:r w:rsidR="004B26E3">
              <w:rPr>
                <w:rFonts w:eastAsia="Times New Roman"/>
                <w:b/>
              </w:rPr>
              <w:t xml:space="preserve"> Topics</w:t>
            </w:r>
          </w:p>
        </w:tc>
        <w:tc>
          <w:tcPr>
            <w:tcW w:w="3289" w:type="dxa"/>
            <w:shd w:val="clear" w:color="auto" w:fill="BFBFBF"/>
          </w:tcPr>
          <w:p w14:paraId="65181791" w14:textId="77777777" w:rsidR="00E13A89" w:rsidRDefault="00E13A89">
            <w:pPr>
              <w:widowControl/>
              <w:rPr>
                <w:rFonts w:eastAsia="Times New Roman"/>
                <w:b/>
              </w:rPr>
            </w:pPr>
            <w:r>
              <w:rPr>
                <w:rFonts w:eastAsia="Times New Roman"/>
                <w:b/>
              </w:rPr>
              <w:t>Procedures Section</w:t>
            </w:r>
          </w:p>
        </w:tc>
        <w:tc>
          <w:tcPr>
            <w:tcW w:w="1453" w:type="dxa"/>
            <w:shd w:val="clear" w:color="auto" w:fill="BFBFBF"/>
          </w:tcPr>
          <w:p w14:paraId="684CF462" w14:textId="77777777" w:rsidR="00E13A89" w:rsidRDefault="00E13A89">
            <w:pPr>
              <w:widowControl/>
              <w:rPr>
                <w:rFonts w:eastAsia="Times New Roman"/>
                <w:b/>
              </w:rPr>
            </w:pPr>
            <w:r>
              <w:rPr>
                <w:rFonts w:eastAsia="Times New Roman"/>
                <w:b/>
              </w:rPr>
              <w:t>Page(s)</w:t>
            </w:r>
          </w:p>
        </w:tc>
      </w:tr>
      <w:tr w:rsidR="00E13A89" w14:paraId="7AB6730E" w14:textId="77777777">
        <w:trPr>
          <w:jc w:val="center"/>
        </w:trPr>
        <w:tc>
          <w:tcPr>
            <w:tcW w:w="3353" w:type="dxa"/>
          </w:tcPr>
          <w:p w14:paraId="4E6DF268" w14:textId="77777777" w:rsidR="00E13A89" w:rsidRDefault="00E13A89">
            <w:pPr>
              <w:widowControl/>
              <w:rPr>
                <w:rFonts w:eastAsia="Times New Roman"/>
              </w:rPr>
            </w:pPr>
            <w:r>
              <w:rPr>
                <w:rFonts w:eastAsia="Times New Roman"/>
              </w:rPr>
              <w:t>Wetland definition</w:t>
            </w:r>
          </w:p>
        </w:tc>
        <w:tc>
          <w:tcPr>
            <w:tcW w:w="3289" w:type="dxa"/>
          </w:tcPr>
          <w:p w14:paraId="6AF96681" w14:textId="77777777" w:rsidR="00E13A89" w:rsidRDefault="00E13A89">
            <w:pPr>
              <w:widowControl/>
              <w:rPr>
                <w:rFonts w:eastAsia="Times New Roman"/>
              </w:rPr>
            </w:pPr>
            <w:r>
              <w:rPr>
                <w:rFonts w:eastAsia="Times New Roman"/>
              </w:rPr>
              <w:t>Section II</w:t>
            </w:r>
          </w:p>
        </w:tc>
        <w:tc>
          <w:tcPr>
            <w:tcW w:w="1453" w:type="dxa"/>
          </w:tcPr>
          <w:p w14:paraId="7CDE6430" w14:textId="77777777" w:rsidR="00E13A89" w:rsidRDefault="00E13A89">
            <w:pPr>
              <w:widowControl/>
              <w:rPr>
                <w:rFonts w:eastAsia="Times New Roman"/>
              </w:rPr>
            </w:pPr>
            <w:r>
              <w:rPr>
                <w:rFonts w:eastAsia="Times New Roman"/>
              </w:rPr>
              <w:t>1</w:t>
            </w:r>
          </w:p>
        </w:tc>
      </w:tr>
      <w:tr w:rsidR="001114BB" w14:paraId="2B5E7C2C" w14:textId="77777777">
        <w:trPr>
          <w:jc w:val="center"/>
        </w:trPr>
        <w:tc>
          <w:tcPr>
            <w:tcW w:w="3353" w:type="dxa"/>
          </w:tcPr>
          <w:p w14:paraId="4468D666" w14:textId="77777777" w:rsidR="00E13A89" w:rsidRDefault="00E13A89">
            <w:pPr>
              <w:widowControl/>
              <w:rPr>
                <w:rFonts w:eastAsia="Times New Roman"/>
              </w:rPr>
            </w:pPr>
            <w:r>
              <w:rPr>
                <w:rFonts w:eastAsia="Times New Roman"/>
              </w:rPr>
              <w:t>Wetland delineation methods</w:t>
            </w:r>
          </w:p>
        </w:tc>
        <w:tc>
          <w:tcPr>
            <w:tcW w:w="3289" w:type="dxa"/>
          </w:tcPr>
          <w:p w14:paraId="04F5D9B4" w14:textId="77777777" w:rsidR="001114BB" w:rsidRDefault="001114BB">
            <w:pPr>
              <w:widowControl/>
              <w:rPr>
                <w:rFonts w:eastAsia="Times New Roman"/>
              </w:rPr>
            </w:pPr>
            <w:r>
              <w:rPr>
                <w:rFonts w:eastAsia="Times New Roman"/>
              </w:rPr>
              <w:t>Section III</w:t>
            </w:r>
          </w:p>
        </w:tc>
        <w:tc>
          <w:tcPr>
            <w:tcW w:w="1453" w:type="dxa"/>
          </w:tcPr>
          <w:p w14:paraId="66AD8F47" w14:textId="77777777" w:rsidR="001114BB" w:rsidRDefault="001114BB">
            <w:pPr>
              <w:widowControl/>
              <w:rPr>
                <w:rFonts w:eastAsia="Times New Roman"/>
              </w:rPr>
            </w:pPr>
            <w:r>
              <w:rPr>
                <w:rFonts w:eastAsia="Times New Roman"/>
              </w:rPr>
              <w:t>3</w:t>
            </w:r>
          </w:p>
        </w:tc>
      </w:tr>
      <w:tr w:rsidR="001114BB" w14:paraId="1C217293" w14:textId="77777777">
        <w:trPr>
          <w:jc w:val="center"/>
        </w:trPr>
        <w:tc>
          <w:tcPr>
            <w:tcW w:w="3353" w:type="dxa"/>
          </w:tcPr>
          <w:p w14:paraId="62CE749B" w14:textId="77777777" w:rsidR="001114BB" w:rsidRDefault="001114BB">
            <w:pPr>
              <w:widowControl/>
              <w:rPr>
                <w:rFonts w:eastAsia="Times New Roman"/>
              </w:rPr>
            </w:pPr>
            <w:r>
              <w:rPr>
                <w:rFonts w:eastAsia="Times New Roman"/>
              </w:rPr>
              <w:t>Wetland or aquatic resource delineation report</w:t>
            </w:r>
          </w:p>
        </w:tc>
        <w:tc>
          <w:tcPr>
            <w:tcW w:w="3289" w:type="dxa"/>
          </w:tcPr>
          <w:p w14:paraId="255C493C" w14:textId="77777777" w:rsidR="001114BB" w:rsidRDefault="001114BB">
            <w:pPr>
              <w:widowControl/>
              <w:rPr>
                <w:rFonts w:eastAsia="Times New Roman"/>
              </w:rPr>
            </w:pPr>
            <w:r>
              <w:rPr>
                <w:rFonts w:eastAsia="Times New Roman"/>
              </w:rPr>
              <w:t>Section IV.A.1.b and c</w:t>
            </w:r>
          </w:p>
          <w:p w14:paraId="60723DFD" w14:textId="77777777" w:rsidR="001114BB" w:rsidRDefault="001114BB">
            <w:pPr>
              <w:widowControl/>
              <w:rPr>
                <w:rFonts w:eastAsia="Times New Roman"/>
              </w:rPr>
            </w:pPr>
            <w:r>
              <w:rPr>
                <w:rFonts w:eastAsia="Times New Roman"/>
              </w:rPr>
              <w:t>Section IV.B.2</w:t>
            </w:r>
          </w:p>
        </w:tc>
        <w:tc>
          <w:tcPr>
            <w:tcW w:w="1453" w:type="dxa"/>
          </w:tcPr>
          <w:p w14:paraId="19C0FFC9" w14:textId="77777777" w:rsidR="001114BB" w:rsidRDefault="001114BB">
            <w:pPr>
              <w:widowControl/>
              <w:rPr>
                <w:rFonts w:eastAsia="Times New Roman"/>
              </w:rPr>
            </w:pPr>
            <w:r>
              <w:rPr>
                <w:rFonts w:eastAsia="Times New Roman"/>
              </w:rPr>
              <w:t>5,10</w:t>
            </w:r>
          </w:p>
        </w:tc>
      </w:tr>
      <w:tr w:rsidR="001114BB" w14:paraId="62CA8510" w14:textId="77777777">
        <w:trPr>
          <w:jc w:val="center"/>
        </w:trPr>
        <w:tc>
          <w:tcPr>
            <w:tcW w:w="3353" w:type="dxa"/>
          </w:tcPr>
          <w:p w14:paraId="4A353FDA" w14:textId="77777777" w:rsidR="001114BB" w:rsidRDefault="001114BB">
            <w:pPr>
              <w:widowControl/>
              <w:rPr>
                <w:rFonts w:eastAsia="Times New Roman"/>
              </w:rPr>
            </w:pPr>
            <w:r>
              <w:rPr>
                <w:rFonts w:eastAsia="Times New Roman"/>
              </w:rPr>
              <w:t>Supplemental wet season data for dry season delineations</w:t>
            </w:r>
          </w:p>
        </w:tc>
        <w:tc>
          <w:tcPr>
            <w:tcW w:w="3289" w:type="dxa"/>
          </w:tcPr>
          <w:p w14:paraId="77DF6EDA" w14:textId="77777777" w:rsidR="001114BB" w:rsidRDefault="001114BB">
            <w:pPr>
              <w:widowControl/>
              <w:rPr>
                <w:rFonts w:eastAsia="Times New Roman"/>
              </w:rPr>
            </w:pPr>
            <w:r>
              <w:rPr>
                <w:rFonts w:eastAsia="Times New Roman"/>
              </w:rPr>
              <w:t>Section IV.A.2.a</w:t>
            </w:r>
          </w:p>
        </w:tc>
        <w:tc>
          <w:tcPr>
            <w:tcW w:w="1453" w:type="dxa"/>
          </w:tcPr>
          <w:p w14:paraId="51AC872C" w14:textId="77777777" w:rsidR="001114BB" w:rsidRDefault="001114BB">
            <w:pPr>
              <w:widowControl/>
              <w:rPr>
                <w:rFonts w:eastAsia="Times New Roman"/>
              </w:rPr>
            </w:pPr>
            <w:r>
              <w:rPr>
                <w:rFonts w:eastAsia="Times New Roman"/>
              </w:rPr>
              <w:t>7</w:t>
            </w:r>
          </w:p>
        </w:tc>
      </w:tr>
      <w:tr w:rsidR="00E13A89" w14:paraId="64D9A68C" w14:textId="77777777">
        <w:trPr>
          <w:jc w:val="center"/>
        </w:trPr>
        <w:tc>
          <w:tcPr>
            <w:tcW w:w="3353" w:type="dxa"/>
          </w:tcPr>
          <w:p w14:paraId="0E5FAE1A" w14:textId="77777777" w:rsidR="001114BB" w:rsidRDefault="001114BB">
            <w:pPr>
              <w:widowControl/>
              <w:rPr>
                <w:rFonts w:eastAsia="Times New Roman"/>
              </w:rPr>
            </w:pPr>
            <w:r>
              <w:rPr>
                <w:rFonts w:eastAsia="Times New Roman"/>
              </w:rPr>
              <w:t>Wetland delineation definition</w:t>
            </w:r>
          </w:p>
        </w:tc>
        <w:tc>
          <w:tcPr>
            <w:tcW w:w="3289" w:type="dxa"/>
          </w:tcPr>
          <w:p w14:paraId="07A6D585" w14:textId="77777777" w:rsidR="00E13A89" w:rsidRDefault="00E13A89">
            <w:pPr>
              <w:widowControl/>
              <w:rPr>
                <w:rFonts w:eastAsia="Times New Roman"/>
              </w:rPr>
            </w:pPr>
            <w:r>
              <w:rPr>
                <w:rFonts w:eastAsia="Times New Roman"/>
              </w:rPr>
              <w:t>Section V</w:t>
            </w:r>
          </w:p>
        </w:tc>
        <w:tc>
          <w:tcPr>
            <w:tcW w:w="1453" w:type="dxa"/>
          </w:tcPr>
          <w:p w14:paraId="2659FA07" w14:textId="77777777" w:rsidR="00E13A89" w:rsidRDefault="00E13A89">
            <w:pPr>
              <w:widowControl/>
              <w:rPr>
                <w:rFonts w:eastAsia="Times New Roman"/>
              </w:rPr>
            </w:pPr>
            <w:r>
              <w:rPr>
                <w:rFonts w:eastAsia="Times New Roman"/>
              </w:rPr>
              <w:t>15-18</w:t>
            </w:r>
          </w:p>
        </w:tc>
      </w:tr>
    </w:tbl>
    <w:p w14:paraId="0CD7380E" w14:textId="77777777" w:rsidR="00E13A89" w:rsidRDefault="00E13A89">
      <w:pPr>
        <w:pStyle w:val="Heading4"/>
        <w:widowControl/>
        <w:spacing w:before="240"/>
        <w:ind w:left="720"/>
      </w:pPr>
      <w:bookmarkStart w:id="230" w:name="_DV_M83"/>
      <w:bookmarkStart w:id="231" w:name="_Toc32222284"/>
      <w:bookmarkStart w:id="232" w:name="_Toc30598014"/>
      <w:bookmarkStart w:id="233" w:name="_Toc30743987"/>
      <w:bookmarkStart w:id="234" w:name="_Toc37839607"/>
      <w:bookmarkEnd w:id="230"/>
      <w:r>
        <w:t>Wetland Definition</w:t>
      </w:r>
      <w:bookmarkEnd w:id="231"/>
      <w:bookmarkEnd w:id="232"/>
      <w:bookmarkEnd w:id="233"/>
      <w:bookmarkEnd w:id="234"/>
    </w:p>
    <w:p w14:paraId="378E39D8" w14:textId="77777777" w:rsidR="00E13A89" w:rsidRDefault="00E13A89">
      <w:pPr>
        <w:widowControl/>
        <w:rPr>
          <w:rFonts w:eastAsia="Times New Roman"/>
          <w:i/>
        </w:rPr>
      </w:pPr>
      <w:bookmarkStart w:id="235" w:name="_DV_M84"/>
      <w:bookmarkEnd w:id="235"/>
      <w:r>
        <w:rPr>
          <w:rFonts w:eastAsia="Times New Roman"/>
        </w:rPr>
        <w:t xml:space="preserve">The </w:t>
      </w:r>
      <w:r w:rsidR="00F2468E">
        <w:rPr>
          <w:rFonts w:eastAsia="Times New Roman"/>
        </w:rPr>
        <w:t xml:space="preserve">Procedures define an area as wetland as follows: </w:t>
      </w:r>
      <w:r w:rsidR="00F2468E">
        <w:rPr>
          <w:rFonts w:eastAsia="Times New Roman"/>
          <w:i/>
        </w:rPr>
        <w:t xml:space="preserve">An area is wetland if, under normal circumstances, (1) the area has continuous or recurrent saturation of the upper substrate caused by groundwater, or shallow surface water, or both; (2) the duration of such saturation is sufficient to cause anaerobic conditions in the upper substrate; and (3) the area’s vegetation is dominated by hydrophytes or the area lacks vegetation. </w:t>
      </w:r>
    </w:p>
    <w:p w14:paraId="664DD541" w14:textId="77777777" w:rsidR="00BA482F" w:rsidRDefault="00E13A89">
      <w:pPr>
        <w:widowControl/>
        <w:rPr>
          <w:rFonts w:eastAsia="Times New Roman"/>
        </w:rPr>
      </w:pPr>
      <w:bookmarkStart w:id="236" w:name="_DV_M85"/>
      <w:bookmarkEnd w:id="236"/>
      <w:r>
        <w:rPr>
          <w:rFonts w:eastAsia="Times New Roman"/>
        </w:rPr>
        <w:t>Th</w:t>
      </w:r>
      <w:r w:rsidR="0075709F">
        <w:rPr>
          <w:rFonts w:eastAsia="Times New Roman"/>
        </w:rPr>
        <w:t xml:space="preserve">is modified three-parameter definition is similar to the federal definition in that it identifies three wetland characteristics that determine the presence of a wetland: wetland hydrology, hydric soils, and hydrophytic vegetation. Unlike the federal definition, however, the Procedures’ wetland definition </w:t>
      </w:r>
      <w:bookmarkStart w:id="237" w:name="_DV_C147"/>
      <w:r w:rsidR="0075709F">
        <w:rPr>
          <w:rStyle w:val="DeltaViewDeletion"/>
          <w:rFonts w:eastAsia="Times New Roman"/>
        </w:rPr>
        <w:t xml:space="preserve">includes one exception: it would only </w:t>
      </w:r>
      <w:proofErr w:type="spellStart"/>
      <w:r w:rsidR="0075709F">
        <w:rPr>
          <w:rStyle w:val="DeltaViewDeletion"/>
          <w:rFonts w:eastAsia="Times New Roman"/>
        </w:rPr>
        <w:t>require</w:t>
      </w:r>
      <w:bookmarkStart w:id="238" w:name="_DV_C148"/>
      <w:bookmarkEnd w:id="237"/>
      <w:r w:rsidR="0080572D">
        <w:rPr>
          <w:rStyle w:val="DeltaViewInsertion"/>
          <w:rFonts w:eastAsia="Times New Roman"/>
        </w:rPr>
        <w:t>allows</w:t>
      </w:r>
      <w:proofErr w:type="spellEnd"/>
      <w:r w:rsidR="0080572D">
        <w:rPr>
          <w:rStyle w:val="DeltaViewInsertion"/>
          <w:rFonts w:eastAsia="Times New Roman"/>
        </w:rPr>
        <w:t xml:space="preserve"> for</w:t>
      </w:r>
      <w:bookmarkStart w:id="239" w:name="_DV_M86"/>
      <w:bookmarkEnd w:id="238"/>
      <w:bookmarkEnd w:id="239"/>
      <w:r w:rsidR="0080572D">
        <w:rPr>
          <w:rFonts w:eastAsia="Times New Roman"/>
        </w:rPr>
        <w:t xml:space="preserve"> the presence of hydric </w:t>
      </w:r>
      <w:bookmarkStart w:id="240" w:name="_DV_C149"/>
      <w:r w:rsidR="00064ED4">
        <w:rPr>
          <w:rStyle w:val="DeltaViewInsertion"/>
          <w:rFonts w:eastAsia="Times New Roman"/>
        </w:rPr>
        <w:t>substrate</w:t>
      </w:r>
      <w:r w:rsidR="00656766">
        <w:rPr>
          <w:rStyle w:val="DeltaViewInsertion"/>
          <w:rFonts w:eastAsia="Times New Roman"/>
        </w:rPr>
        <w:t>s</w:t>
      </w:r>
      <w:r w:rsidR="00064ED4">
        <w:rPr>
          <w:rStyle w:val="DeltaViewInsertion"/>
          <w:rFonts w:eastAsia="Times New Roman"/>
        </w:rPr>
        <w:t xml:space="preserve"> </w:t>
      </w:r>
      <w:r w:rsidR="004C50B3">
        <w:rPr>
          <w:rStyle w:val="DeltaViewInsertion"/>
          <w:rFonts w:eastAsia="Times New Roman"/>
        </w:rPr>
        <w:t xml:space="preserve"> as a criteria for wetland identification (not just wetland </w:t>
      </w:r>
      <w:bookmarkStart w:id="241" w:name="_DV_M87"/>
      <w:bookmarkEnd w:id="240"/>
      <w:bookmarkEnd w:id="241"/>
      <w:r w:rsidR="004C50B3">
        <w:rPr>
          <w:rFonts w:eastAsia="Times New Roman"/>
        </w:rPr>
        <w:t>soils</w:t>
      </w:r>
      <w:bookmarkStart w:id="242" w:name="_DV_C150"/>
      <w:r w:rsidR="004C50B3">
        <w:rPr>
          <w:rStyle w:val="DeltaViewInsertion"/>
          <w:rFonts w:eastAsia="Times New Roman"/>
        </w:rPr>
        <w:t>)</w:t>
      </w:r>
      <w:bookmarkStart w:id="243" w:name="_DV_M88"/>
      <w:bookmarkEnd w:id="242"/>
      <w:bookmarkEnd w:id="243"/>
      <w:r w:rsidR="004C50B3">
        <w:rPr>
          <w:rFonts w:eastAsia="Times New Roman"/>
        </w:rPr>
        <w:t xml:space="preserve"> and wetland hydrology for an area devoid of vegetation (less than 5% cover) to be considered a wetland. However, if any vegetation is present, then the </w:t>
      </w:r>
      <w:r w:rsidR="00ED49AB">
        <w:rPr>
          <w:rFonts w:eastAsia="Times New Roman"/>
        </w:rPr>
        <w:t>U.S. Army Corps</w:t>
      </w:r>
      <w:r w:rsidR="006F2A33">
        <w:rPr>
          <w:rFonts w:eastAsia="Times New Roman"/>
        </w:rPr>
        <w:t xml:space="preserve"> of </w:t>
      </w:r>
      <w:r w:rsidR="00446719">
        <w:rPr>
          <w:rFonts w:eastAsia="Times New Roman"/>
        </w:rPr>
        <w:t>Engineers</w:t>
      </w:r>
      <w:r w:rsidR="00787D59">
        <w:rPr>
          <w:rFonts w:eastAsia="Times New Roman"/>
        </w:rPr>
        <w:t xml:space="preserve">’ </w:t>
      </w:r>
      <w:r w:rsidR="00446719">
        <w:rPr>
          <w:rFonts w:eastAsia="Times New Roman"/>
        </w:rPr>
        <w:t>(</w:t>
      </w:r>
      <w:r w:rsidR="006F2A33">
        <w:rPr>
          <w:rFonts w:eastAsia="Times New Roman"/>
        </w:rPr>
        <w:t xml:space="preserve">Corps) delineation procedures would apply to the vegetated component (i.e., hydrophytes must dominate). Examples of waters that would be considered wetlands by the Procedures, but not by the federal </w:t>
      </w:r>
      <w:r w:rsidR="00EC4911">
        <w:rPr>
          <w:rFonts w:eastAsia="Times New Roman"/>
        </w:rPr>
        <w:t xml:space="preserve">wetland definition, are non-vegetated wetlands, or wetlands characterized by exposed </w:t>
      </w:r>
      <w:r w:rsidR="00EC4911">
        <w:rPr>
          <w:rFonts w:eastAsia="Times New Roman"/>
        </w:rPr>
        <w:lastRenderedPageBreak/>
        <w:t xml:space="preserve">bare substrates like mudflats and playas, as long as they met the three-parameters as described in the Procedures. </w:t>
      </w:r>
      <w:r w:rsidR="009552D6">
        <w:rPr>
          <w:rFonts w:eastAsia="Times New Roman"/>
        </w:rPr>
        <w:t xml:space="preserve">It is important to note that while the Corps </w:t>
      </w:r>
      <w:r w:rsidR="00FD56B4">
        <w:rPr>
          <w:rFonts w:eastAsia="Times New Roman"/>
        </w:rPr>
        <w:t>may</w:t>
      </w:r>
      <w:r w:rsidR="009552D6">
        <w:rPr>
          <w:rFonts w:eastAsia="Times New Roman"/>
        </w:rPr>
        <w:t xml:space="preserve"> not designate</w:t>
      </w:r>
      <w:r w:rsidR="0078475C">
        <w:rPr>
          <w:rFonts w:eastAsia="Times New Roman"/>
        </w:rPr>
        <w:t xml:space="preserve"> </w:t>
      </w:r>
      <w:r w:rsidR="001E5603">
        <w:rPr>
          <w:rFonts w:eastAsia="Times New Roman"/>
        </w:rPr>
        <w:t>a</w:t>
      </w:r>
      <w:r w:rsidR="00FD56B4">
        <w:rPr>
          <w:rFonts w:eastAsia="Times New Roman"/>
        </w:rPr>
        <w:t xml:space="preserve"> feature </w:t>
      </w:r>
      <w:r w:rsidR="0078475C">
        <w:rPr>
          <w:rFonts w:eastAsia="Times New Roman"/>
        </w:rPr>
        <w:t xml:space="preserve">as </w:t>
      </w:r>
      <w:r w:rsidR="001E5603">
        <w:rPr>
          <w:rFonts w:eastAsia="Times New Roman"/>
        </w:rPr>
        <w:t xml:space="preserve">a </w:t>
      </w:r>
      <w:r w:rsidR="0078475C">
        <w:rPr>
          <w:rFonts w:eastAsia="Times New Roman"/>
        </w:rPr>
        <w:t xml:space="preserve">wetland, </w:t>
      </w:r>
      <w:r w:rsidR="00FD56B4">
        <w:rPr>
          <w:rFonts w:eastAsia="Times New Roman"/>
        </w:rPr>
        <w:t>th</w:t>
      </w:r>
      <w:r w:rsidR="001E5603">
        <w:rPr>
          <w:rFonts w:eastAsia="Times New Roman"/>
        </w:rPr>
        <w:t>at</w:t>
      </w:r>
      <w:r w:rsidR="00FD56B4">
        <w:rPr>
          <w:rFonts w:eastAsia="Times New Roman"/>
        </w:rPr>
        <w:t xml:space="preserve"> feature </w:t>
      </w:r>
      <w:r w:rsidR="00581ACB">
        <w:rPr>
          <w:rFonts w:eastAsia="Times New Roman"/>
        </w:rPr>
        <w:t>c</w:t>
      </w:r>
      <w:r w:rsidR="0078475C">
        <w:rPr>
          <w:rFonts w:eastAsia="Times New Roman"/>
        </w:rPr>
        <w:t xml:space="preserve">ould be considered </w:t>
      </w:r>
      <w:r w:rsidR="001E5603">
        <w:rPr>
          <w:rFonts w:eastAsia="Times New Roman"/>
        </w:rPr>
        <w:t xml:space="preserve">a </w:t>
      </w:r>
      <w:r w:rsidR="0078475C">
        <w:rPr>
          <w:rFonts w:eastAsia="Times New Roman"/>
        </w:rPr>
        <w:t xml:space="preserve">special aquatic site </w:t>
      </w:r>
      <w:r w:rsidR="004637BA">
        <w:rPr>
          <w:rFonts w:eastAsia="Times New Roman"/>
        </w:rPr>
        <w:t xml:space="preserve">or other water of the U.S. </w:t>
      </w:r>
      <w:r w:rsidR="0078475C">
        <w:rPr>
          <w:rFonts w:eastAsia="Times New Roman"/>
        </w:rPr>
        <w:t>by the Corps and potentially subject to Corps’ jurisdiction</w:t>
      </w:r>
      <w:r w:rsidR="00BB7C26">
        <w:rPr>
          <w:rFonts w:eastAsia="Times New Roman"/>
        </w:rPr>
        <w:t xml:space="preserve">. </w:t>
      </w:r>
    </w:p>
    <w:p w14:paraId="52FB0AE2" w14:textId="77777777" w:rsidR="002C31A9" w:rsidRDefault="00BA482F">
      <w:pPr>
        <w:widowControl/>
        <w:rPr>
          <w:rFonts w:eastAsia="Times New Roman"/>
        </w:rPr>
      </w:pPr>
      <w:bookmarkStart w:id="244" w:name="_DV_C151"/>
      <w:r>
        <w:rPr>
          <w:rStyle w:val="DeltaViewInsertion"/>
          <w:rFonts w:eastAsia="Times New Roman"/>
        </w:rPr>
        <w:t xml:space="preserve">When determining the boundary of </w:t>
      </w:r>
      <w:r w:rsidR="000C2FB8">
        <w:rPr>
          <w:rStyle w:val="DeltaViewInsertion"/>
          <w:rFonts w:eastAsia="Times New Roman"/>
        </w:rPr>
        <w:t xml:space="preserve">wetlands (vegetated or not) </w:t>
      </w:r>
      <w:r w:rsidR="00A8789E">
        <w:rPr>
          <w:rStyle w:val="DeltaViewInsertion"/>
          <w:rFonts w:eastAsia="Times New Roman"/>
        </w:rPr>
        <w:t xml:space="preserve">applicants can rely on </w:t>
      </w:r>
      <w:r w:rsidR="00AE7C8E">
        <w:rPr>
          <w:rStyle w:val="DeltaViewInsertion"/>
          <w:rFonts w:eastAsia="Times New Roman" w:cs="Arial"/>
        </w:rPr>
        <w:t xml:space="preserve">Part II of the 1987 Manual </w:t>
      </w:r>
      <w:r w:rsidR="00EB4B57">
        <w:rPr>
          <w:rStyle w:val="DeltaViewInsertion"/>
          <w:rFonts w:eastAsia="Times New Roman" w:cs="Arial"/>
        </w:rPr>
        <w:t>that</w:t>
      </w:r>
      <w:r w:rsidR="00AE7C8E">
        <w:rPr>
          <w:rStyle w:val="DeltaViewInsertion"/>
          <w:rFonts w:eastAsia="Times New Roman" w:cs="Arial"/>
        </w:rPr>
        <w:t xml:space="preserve"> provide</w:t>
      </w:r>
      <w:r w:rsidR="00EB4B57">
        <w:rPr>
          <w:rStyle w:val="DeltaViewInsertion"/>
          <w:rFonts w:eastAsia="Times New Roman" w:cs="Arial"/>
        </w:rPr>
        <w:t>s</w:t>
      </w:r>
      <w:r w:rsidR="00AE7C8E">
        <w:rPr>
          <w:rStyle w:val="DeltaViewInsertion"/>
          <w:rFonts w:eastAsia="Times New Roman" w:cs="Arial"/>
        </w:rPr>
        <w:t xml:space="preserve"> information that is sufficient to determine wetland boundaries for compliance with the Procedures.</w:t>
      </w:r>
      <w:r w:rsidR="00456617">
        <w:rPr>
          <w:rStyle w:val="DeltaViewInsertion"/>
          <w:rFonts w:eastAsia="Times New Roman" w:cs="Arial"/>
        </w:rPr>
        <w:t xml:space="preserve"> For example, </w:t>
      </w:r>
      <w:r w:rsidR="002F4B6C">
        <w:rPr>
          <w:rStyle w:val="DeltaViewInsertion"/>
          <w:rFonts w:eastAsia="Times New Roman" w:cs="Arial"/>
        </w:rPr>
        <w:t xml:space="preserve">unvegetated areas that are </w:t>
      </w:r>
      <w:r w:rsidR="00736642">
        <w:rPr>
          <w:rStyle w:val="DeltaViewInsertion"/>
          <w:rFonts w:eastAsia="Times New Roman" w:cs="Arial"/>
        </w:rPr>
        <w:t xml:space="preserve">inundated </w:t>
      </w:r>
      <w:r w:rsidR="005D0D95">
        <w:rPr>
          <w:rStyle w:val="DeltaViewInsertion"/>
          <w:rFonts w:eastAsia="Times New Roman" w:cs="Arial"/>
        </w:rPr>
        <w:t xml:space="preserve">to a depth of more than 6.6 </w:t>
      </w:r>
      <w:r w:rsidR="00E95309">
        <w:rPr>
          <w:rStyle w:val="DeltaViewInsertion"/>
          <w:rFonts w:eastAsia="Times New Roman" w:cs="Arial"/>
        </w:rPr>
        <w:t xml:space="preserve">feet would be classified as </w:t>
      </w:r>
      <w:r w:rsidR="00C9785C">
        <w:rPr>
          <w:rStyle w:val="DeltaViewInsertion"/>
          <w:rFonts w:eastAsia="Times New Roman" w:cs="Arial"/>
        </w:rPr>
        <w:t>“</w:t>
      </w:r>
      <w:r w:rsidR="00E95309">
        <w:rPr>
          <w:rStyle w:val="DeltaViewInsertion"/>
          <w:rFonts w:eastAsia="Times New Roman" w:cs="Arial"/>
        </w:rPr>
        <w:t>deep</w:t>
      </w:r>
      <w:r w:rsidR="00E54A1E">
        <w:rPr>
          <w:rStyle w:val="DeltaViewInsertion"/>
          <w:rFonts w:eastAsia="Times New Roman" w:cs="Arial"/>
        </w:rPr>
        <w:t xml:space="preserve"> </w:t>
      </w:r>
      <w:r w:rsidR="00E95309">
        <w:rPr>
          <w:rStyle w:val="DeltaViewInsertion"/>
          <w:rFonts w:eastAsia="Times New Roman" w:cs="Arial"/>
        </w:rPr>
        <w:t>water</w:t>
      </w:r>
      <w:r w:rsidR="00C9785C">
        <w:rPr>
          <w:rStyle w:val="DeltaViewInsertion"/>
          <w:rFonts w:eastAsia="Times New Roman" w:cs="Arial"/>
        </w:rPr>
        <w:t xml:space="preserve"> </w:t>
      </w:r>
      <w:r w:rsidR="007B376D">
        <w:rPr>
          <w:rStyle w:val="DeltaViewInsertion"/>
          <w:rFonts w:eastAsia="Times New Roman" w:cs="Arial"/>
        </w:rPr>
        <w:t>aquatic habitats</w:t>
      </w:r>
      <w:r w:rsidR="00E54A1E">
        <w:rPr>
          <w:rStyle w:val="DeltaViewInsertion"/>
          <w:rFonts w:eastAsia="Times New Roman" w:cs="Arial"/>
        </w:rPr>
        <w:t>,</w:t>
      </w:r>
      <w:r w:rsidR="007B376D">
        <w:rPr>
          <w:rStyle w:val="DeltaViewInsertion"/>
          <w:rFonts w:eastAsia="Times New Roman" w:cs="Arial"/>
        </w:rPr>
        <w:t>”</w:t>
      </w:r>
      <w:r w:rsidR="00E54A1E">
        <w:rPr>
          <w:rStyle w:val="DeltaViewInsertion"/>
          <w:rFonts w:eastAsia="Times New Roman" w:cs="Arial"/>
        </w:rPr>
        <w:t xml:space="preserve"> not wetlands. </w:t>
      </w:r>
      <w:r w:rsidR="00E95309">
        <w:rPr>
          <w:rStyle w:val="DeltaViewInsertion"/>
          <w:rFonts w:eastAsia="Times New Roman" w:cs="Arial"/>
        </w:rPr>
        <w:t xml:space="preserve"> </w:t>
      </w:r>
      <w:bookmarkEnd w:id="244"/>
    </w:p>
    <w:p w14:paraId="03DD6C01" w14:textId="77777777" w:rsidR="00E13A89" w:rsidRDefault="002C31A9">
      <w:pPr>
        <w:widowControl/>
        <w:rPr>
          <w:rFonts w:eastAsia="Times New Roman"/>
        </w:rPr>
      </w:pPr>
      <w:bookmarkStart w:id="245" w:name="_DV_M89"/>
      <w:bookmarkEnd w:id="245"/>
      <w:r>
        <w:rPr>
          <w:rFonts w:eastAsia="Times New Roman"/>
        </w:rPr>
        <w:t>The Corps definition refers to “saturated soil conditions</w:t>
      </w:r>
      <w:r w:rsidR="006E46CC">
        <w:rPr>
          <w:rFonts w:eastAsia="Times New Roman"/>
        </w:rPr>
        <w:t xml:space="preserve">,” whereas the </w:t>
      </w:r>
      <w:r w:rsidR="00186D0B">
        <w:rPr>
          <w:rFonts w:eastAsia="Times New Roman"/>
        </w:rPr>
        <w:t>Procedures’ definition refers to saturated substrate leading to “anaerobic conditions in the upper substrate” which is a more inclusive term. However, both of these descriptions define conditions that would lead to dominance of hydrophytes, if the site is vegetated.</w:t>
      </w:r>
      <w:bookmarkStart w:id="246" w:name="_DV_C152"/>
      <w:r w:rsidR="00437F74">
        <w:rPr>
          <w:rStyle w:val="DeltaViewInsertion"/>
          <w:rFonts w:eastAsia="Times New Roman"/>
        </w:rPr>
        <w:t xml:space="preserve"> </w:t>
      </w:r>
      <w:r w:rsidR="00BA482F">
        <w:rPr>
          <w:rStyle w:val="DeltaViewInsertion"/>
          <w:rFonts w:eastAsia="Times New Roman"/>
        </w:rPr>
        <w:t xml:space="preserve">The Procedures definition </w:t>
      </w:r>
      <w:r w:rsidR="00A04BE4">
        <w:rPr>
          <w:rStyle w:val="DeltaViewInsertion"/>
          <w:rFonts w:eastAsia="Times New Roman"/>
        </w:rPr>
        <w:t>re</w:t>
      </w:r>
      <w:r w:rsidR="00A72506">
        <w:rPr>
          <w:rStyle w:val="DeltaViewInsertion"/>
          <w:rFonts w:eastAsia="Times New Roman"/>
        </w:rPr>
        <w:t xml:space="preserve">fers to </w:t>
      </w:r>
      <w:r w:rsidR="008E6886">
        <w:rPr>
          <w:rStyle w:val="DeltaViewInsertion"/>
          <w:rFonts w:eastAsia="Times New Roman"/>
        </w:rPr>
        <w:t>“</w:t>
      </w:r>
      <w:r w:rsidR="00A72506">
        <w:rPr>
          <w:rStyle w:val="DeltaViewInsertion"/>
          <w:rFonts w:eastAsia="Times New Roman"/>
        </w:rPr>
        <w:t>conti</w:t>
      </w:r>
      <w:r w:rsidR="008E6886">
        <w:rPr>
          <w:rStyle w:val="DeltaViewInsertion"/>
          <w:rFonts w:eastAsia="Times New Roman"/>
        </w:rPr>
        <w:t>nuous or recurrent saturation</w:t>
      </w:r>
      <w:r w:rsidR="0012606B">
        <w:rPr>
          <w:rStyle w:val="DeltaViewInsertion"/>
          <w:rFonts w:eastAsia="Times New Roman"/>
        </w:rPr>
        <w:t xml:space="preserve"> of the upper substrate</w:t>
      </w:r>
      <w:r w:rsidR="008444D6">
        <w:rPr>
          <w:rStyle w:val="DeltaViewInsertion"/>
          <w:rFonts w:eastAsia="Times New Roman"/>
        </w:rPr>
        <w:t>.</w:t>
      </w:r>
      <w:r w:rsidR="008E6886">
        <w:rPr>
          <w:rStyle w:val="DeltaViewInsertion"/>
          <w:rFonts w:eastAsia="Times New Roman"/>
        </w:rPr>
        <w:t>”</w:t>
      </w:r>
      <w:r w:rsidR="008444D6">
        <w:rPr>
          <w:rStyle w:val="DeltaViewInsertion"/>
          <w:rFonts w:eastAsia="Times New Roman"/>
        </w:rPr>
        <w:t xml:space="preserve"> </w:t>
      </w:r>
      <w:r w:rsidR="00FD3892">
        <w:rPr>
          <w:rStyle w:val="DeltaViewInsertion"/>
          <w:rFonts w:eastAsia="Times New Roman"/>
        </w:rPr>
        <w:t xml:space="preserve">Continuous saturation </w:t>
      </w:r>
      <w:r w:rsidR="009E5536">
        <w:rPr>
          <w:rStyle w:val="DeltaViewInsertion"/>
          <w:rFonts w:eastAsia="Times New Roman"/>
        </w:rPr>
        <w:t xml:space="preserve">describes </w:t>
      </w:r>
      <w:r w:rsidR="00F40BD4">
        <w:rPr>
          <w:rStyle w:val="DeltaViewInsertion"/>
          <w:rFonts w:eastAsia="Times New Roman"/>
        </w:rPr>
        <w:t xml:space="preserve">hydrological </w:t>
      </w:r>
      <w:r w:rsidR="0027241B">
        <w:rPr>
          <w:rStyle w:val="DeltaViewInsertion"/>
          <w:rFonts w:eastAsia="Times New Roman"/>
        </w:rPr>
        <w:t xml:space="preserve">conditions </w:t>
      </w:r>
      <w:r w:rsidR="007B5D49">
        <w:rPr>
          <w:rStyle w:val="DeltaViewInsertion"/>
          <w:rFonts w:eastAsia="Times New Roman"/>
        </w:rPr>
        <w:t xml:space="preserve">that are perennial or tend to </w:t>
      </w:r>
      <w:r w:rsidR="00866981">
        <w:rPr>
          <w:rStyle w:val="DeltaViewInsertion"/>
          <w:rFonts w:eastAsia="Times New Roman"/>
        </w:rPr>
        <w:t xml:space="preserve">persist for at least twelve months. </w:t>
      </w:r>
      <w:r w:rsidR="006D79F2">
        <w:rPr>
          <w:rStyle w:val="DeltaViewInsertion"/>
          <w:rFonts w:eastAsia="Times New Roman"/>
        </w:rPr>
        <w:t xml:space="preserve">Recurrent saturation </w:t>
      </w:r>
      <w:r w:rsidR="00A0226F">
        <w:rPr>
          <w:rStyle w:val="DeltaViewInsertion"/>
          <w:rFonts w:eastAsia="Times New Roman"/>
        </w:rPr>
        <w:t>describes</w:t>
      </w:r>
      <w:r w:rsidR="00AC10D7">
        <w:rPr>
          <w:rStyle w:val="DeltaViewInsertion"/>
          <w:rFonts w:eastAsia="Times New Roman"/>
        </w:rPr>
        <w:t xml:space="preserve"> hydrological conditions </w:t>
      </w:r>
      <w:r w:rsidR="00A42C48">
        <w:rPr>
          <w:rStyle w:val="DeltaViewInsertion"/>
          <w:rFonts w:eastAsia="Times New Roman"/>
        </w:rPr>
        <w:t>that persist for less than twelve months</w:t>
      </w:r>
      <w:r w:rsidR="00293B7D">
        <w:rPr>
          <w:rStyle w:val="DeltaViewInsertion"/>
          <w:rFonts w:eastAsia="Times New Roman"/>
        </w:rPr>
        <w:t xml:space="preserve">. </w:t>
      </w:r>
      <w:r w:rsidR="000C6F7A">
        <w:rPr>
          <w:rStyle w:val="DeltaViewInsertion"/>
          <w:rFonts w:eastAsia="Times New Roman"/>
        </w:rPr>
        <w:t>H</w:t>
      </w:r>
      <w:r w:rsidR="000E188B">
        <w:rPr>
          <w:rStyle w:val="DeltaViewInsertion"/>
          <w:rFonts w:eastAsia="Times New Roman"/>
        </w:rPr>
        <w:t xml:space="preserve">ydrological conditions </w:t>
      </w:r>
      <w:r w:rsidR="00584111">
        <w:rPr>
          <w:rStyle w:val="DeltaViewInsertion"/>
          <w:rFonts w:eastAsia="Times New Roman"/>
        </w:rPr>
        <w:t>may be periodic and sustained</w:t>
      </w:r>
      <w:r w:rsidR="000E188B">
        <w:rPr>
          <w:rStyle w:val="DeltaViewInsertion"/>
          <w:rFonts w:eastAsia="Times New Roman"/>
        </w:rPr>
        <w:t xml:space="preserve"> regularly</w:t>
      </w:r>
      <w:r w:rsidR="00400582">
        <w:rPr>
          <w:rStyle w:val="DeltaViewInsertion"/>
          <w:rFonts w:eastAsia="Times New Roman"/>
        </w:rPr>
        <w:t xml:space="preserve"> </w:t>
      </w:r>
      <w:r w:rsidR="000E188B">
        <w:rPr>
          <w:rStyle w:val="DeltaViewInsertion"/>
          <w:rFonts w:eastAsia="Times New Roman"/>
        </w:rPr>
        <w:t>(i.e.,</w:t>
      </w:r>
      <w:r w:rsidR="00400582">
        <w:rPr>
          <w:rStyle w:val="DeltaViewInsertion"/>
          <w:rFonts w:eastAsia="Times New Roman"/>
        </w:rPr>
        <w:t xml:space="preserve"> tidewater</w:t>
      </w:r>
      <w:r w:rsidR="00650EF2">
        <w:rPr>
          <w:rStyle w:val="DeltaViewInsertion"/>
          <w:rFonts w:eastAsia="Times New Roman"/>
        </w:rPr>
        <w:t>)</w:t>
      </w:r>
      <w:r w:rsidR="006E53CE">
        <w:rPr>
          <w:rStyle w:val="DeltaViewInsertion"/>
          <w:rFonts w:eastAsia="Times New Roman"/>
        </w:rPr>
        <w:t xml:space="preserve"> or </w:t>
      </w:r>
      <w:bookmarkStart w:id="247" w:name="_DV_C153"/>
      <w:bookmarkStart w:id="248" w:name="_Hlk37241555"/>
      <w:bookmarkEnd w:id="246"/>
      <w:r w:rsidR="006E53CE">
        <w:rPr>
          <w:rStyle w:val="DeltaViewInsertion"/>
          <w:rFonts w:eastAsia="Times New Roman"/>
        </w:rPr>
        <w:t xml:space="preserve">episodic </w:t>
      </w:r>
      <w:r w:rsidR="00E74805">
        <w:rPr>
          <w:rStyle w:val="DeltaViewInsertion"/>
          <w:rFonts w:eastAsia="Times New Roman"/>
        </w:rPr>
        <w:t>and intermittent</w:t>
      </w:r>
      <w:r w:rsidR="006115B9">
        <w:rPr>
          <w:rStyle w:val="DeltaViewInsertion"/>
          <w:rFonts w:eastAsia="Times New Roman"/>
        </w:rPr>
        <w:t xml:space="preserve">, </w:t>
      </w:r>
      <w:bookmarkStart w:id="249" w:name="_DV_C154"/>
      <w:bookmarkEnd w:id="247"/>
      <w:bookmarkEnd w:id="248"/>
      <w:r w:rsidR="00650EF2">
        <w:rPr>
          <w:rStyle w:val="DeltaViewInsertion"/>
          <w:rFonts w:eastAsia="Times New Roman"/>
        </w:rPr>
        <w:t>(i.e.,</w:t>
      </w:r>
      <w:r w:rsidR="00D57223">
        <w:rPr>
          <w:rStyle w:val="DeltaViewInsertion"/>
          <w:rFonts w:eastAsia="Times New Roman"/>
        </w:rPr>
        <w:t xml:space="preserve"> </w:t>
      </w:r>
      <w:r w:rsidR="00AC0FAC">
        <w:rPr>
          <w:rStyle w:val="DeltaViewInsertion"/>
          <w:rFonts w:eastAsia="Times New Roman"/>
        </w:rPr>
        <w:t>vernal pools</w:t>
      </w:r>
      <w:r w:rsidR="00D57223">
        <w:rPr>
          <w:rStyle w:val="DeltaViewInsertion"/>
          <w:rFonts w:eastAsia="Times New Roman"/>
        </w:rPr>
        <w:t>)</w:t>
      </w:r>
      <w:r w:rsidR="002D6492">
        <w:rPr>
          <w:rStyle w:val="DeltaViewInsertion"/>
          <w:rFonts w:eastAsia="Times New Roman"/>
        </w:rPr>
        <w:t>.</w:t>
      </w:r>
      <w:r w:rsidR="00D57223">
        <w:rPr>
          <w:rStyle w:val="DeltaViewInsertion"/>
          <w:rFonts w:eastAsia="Times New Roman"/>
        </w:rPr>
        <w:t xml:space="preserve"> </w:t>
      </w:r>
      <w:r w:rsidR="0027242E">
        <w:rPr>
          <w:rStyle w:val="DeltaViewInsertion"/>
          <w:rFonts w:eastAsia="Times New Roman"/>
        </w:rPr>
        <w:t xml:space="preserve">In order for the recurrent </w:t>
      </w:r>
      <w:r w:rsidR="00D57223">
        <w:rPr>
          <w:rStyle w:val="DeltaViewInsertion"/>
          <w:rFonts w:eastAsia="Times New Roman"/>
        </w:rPr>
        <w:t>saturation</w:t>
      </w:r>
      <w:r w:rsidR="0027242E">
        <w:rPr>
          <w:rStyle w:val="DeltaViewInsertion"/>
          <w:rFonts w:eastAsia="Times New Roman"/>
        </w:rPr>
        <w:t xml:space="preserve"> to support the development of anaerobic conditions, the substrate must become, and </w:t>
      </w:r>
      <w:r w:rsidR="00A0226F">
        <w:rPr>
          <w:rStyle w:val="DeltaViewInsertion"/>
          <w:rFonts w:eastAsia="Times New Roman"/>
        </w:rPr>
        <w:t>remain, saturated</w:t>
      </w:r>
      <w:r w:rsidR="0027242E">
        <w:rPr>
          <w:rStyle w:val="DeltaViewInsertion"/>
          <w:rFonts w:eastAsia="Times New Roman"/>
        </w:rPr>
        <w:t xml:space="preserve"> for a </w:t>
      </w:r>
      <w:r w:rsidR="005C55D4">
        <w:rPr>
          <w:rStyle w:val="DeltaViewInsertion"/>
          <w:rFonts w:eastAsia="Times New Roman"/>
        </w:rPr>
        <w:t>duration of</w:t>
      </w:r>
      <w:r w:rsidR="00D57223">
        <w:rPr>
          <w:rStyle w:val="DeltaViewInsertion"/>
          <w:rFonts w:eastAsia="Times New Roman"/>
        </w:rPr>
        <w:t xml:space="preserve"> </w:t>
      </w:r>
      <w:r w:rsidR="0027242E">
        <w:rPr>
          <w:rStyle w:val="DeltaViewInsertion"/>
          <w:rFonts w:eastAsia="Times New Roman"/>
        </w:rPr>
        <w:t>14 days during an annual</w:t>
      </w:r>
      <w:r w:rsidR="00A0226F">
        <w:rPr>
          <w:rStyle w:val="DeltaViewInsertion"/>
          <w:rFonts w:eastAsia="Times New Roman"/>
        </w:rPr>
        <w:t xml:space="preserve"> </w:t>
      </w:r>
      <w:r w:rsidR="0027242E">
        <w:rPr>
          <w:rStyle w:val="DeltaViewInsertion"/>
          <w:rFonts w:eastAsia="Times New Roman"/>
        </w:rPr>
        <w:t>cycle.</w:t>
      </w:r>
      <w:r w:rsidR="00990BE3">
        <w:rPr>
          <w:rStyle w:val="DeltaViewInsertion"/>
          <w:rFonts w:eastAsia="Times New Roman"/>
        </w:rPr>
        <w:t xml:space="preserve"> </w:t>
      </w:r>
      <w:r w:rsidR="001F0993">
        <w:rPr>
          <w:rStyle w:val="DeltaViewInsertion"/>
          <w:rFonts w:eastAsia="Times New Roman" w:cs="Arial"/>
          <w:szCs w:val="22"/>
        </w:rPr>
        <w:t>These relationships are discussed and explored in-depth in the 2012 California Wetland and Riparian Area Protection Policy, Technical Advisory Team Technical Memorandum No. 3.</w:t>
      </w:r>
      <w:r w:rsidR="001F0993">
        <w:rPr>
          <w:rStyle w:val="DeltaViewInsertion"/>
          <w:rFonts w:eastAsia="Times New Roman" w:cs="Arial"/>
          <w:szCs w:val="22"/>
          <w:vertAlign w:val="superscript"/>
        </w:rPr>
        <w:footnoteReference w:customMarkFollows="1" w:id="2"/>
        <w:t>1</w:t>
      </w:r>
      <w:bookmarkEnd w:id="249"/>
      <w:r w:rsidR="00E74805">
        <w:rPr>
          <w:rFonts w:eastAsia="Times New Roman"/>
        </w:rPr>
        <w:t xml:space="preserve"> </w:t>
      </w:r>
      <w:r w:rsidR="00400582">
        <w:rPr>
          <w:rFonts w:eastAsia="Times New Roman"/>
        </w:rPr>
        <w:t xml:space="preserve"> </w:t>
      </w:r>
      <w:r w:rsidR="00A42C48">
        <w:rPr>
          <w:rFonts w:eastAsia="Times New Roman"/>
        </w:rPr>
        <w:t xml:space="preserve"> </w:t>
      </w:r>
      <w:r w:rsidR="0027241B">
        <w:rPr>
          <w:rFonts w:eastAsia="Times New Roman"/>
        </w:rPr>
        <w:t xml:space="preserve"> </w:t>
      </w:r>
      <w:r w:rsidR="008E6886">
        <w:rPr>
          <w:rFonts w:eastAsia="Times New Roman"/>
        </w:rPr>
        <w:t xml:space="preserve">  </w:t>
      </w:r>
    </w:p>
    <w:p w14:paraId="6085050E" w14:textId="77777777" w:rsidR="00E13A89" w:rsidRDefault="00E13A89">
      <w:pPr>
        <w:widowControl/>
        <w:rPr>
          <w:rFonts w:eastAsia="Times New Roman"/>
        </w:rPr>
      </w:pPr>
      <w:bookmarkStart w:id="251" w:name="_DV_M90"/>
      <w:bookmarkEnd w:id="251"/>
      <w:r>
        <w:rPr>
          <w:rFonts w:eastAsia="Times New Roman"/>
        </w:rPr>
        <w:t xml:space="preserve">It is important to note that the wetland definition </w:t>
      </w:r>
      <w:r w:rsidR="00121C31">
        <w:rPr>
          <w:rFonts w:eastAsia="Times New Roman"/>
        </w:rPr>
        <w:t xml:space="preserve">is not a two-parameter definition. </w:t>
      </w:r>
      <w:r w:rsidR="00CF1283">
        <w:rPr>
          <w:rFonts w:eastAsia="Times New Roman"/>
        </w:rPr>
        <w:t xml:space="preserve">Use of the Procedures’ definition for identification and delineation requires careful consideration of hydrology, substrate, </w:t>
      </w:r>
      <w:r w:rsidR="00CF1283">
        <w:rPr>
          <w:rFonts w:eastAsia="Times New Roman"/>
          <w:u w:val="single"/>
        </w:rPr>
        <w:t>and</w:t>
      </w:r>
      <w:r w:rsidR="00CF1283">
        <w:rPr>
          <w:rFonts w:eastAsia="Times New Roman"/>
        </w:rPr>
        <w:t xml:space="preserve"> vegetation in every case. </w:t>
      </w:r>
      <w:r w:rsidR="00121C31">
        <w:rPr>
          <w:rFonts w:eastAsia="Times New Roman"/>
        </w:rPr>
        <w:t xml:space="preserve">In other words, </w:t>
      </w:r>
      <w:r w:rsidR="00CC47E9">
        <w:rPr>
          <w:rFonts w:eastAsia="Times New Roman"/>
        </w:rPr>
        <w:t>the definition</w:t>
      </w:r>
      <w:r w:rsidR="00121C31">
        <w:rPr>
          <w:rFonts w:eastAsia="Times New Roman"/>
        </w:rPr>
        <w:t xml:space="preserve"> would not qualify all areas that are </w:t>
      </w:r>
      <w:bookmarkStart w:id="252" w:name="_DV_C156"/>
      <w:proofErr w:type="spellStart"/>
      <w:r w:rsidR="00121C31">
        <w:rPr>
          <w:rStyle w:val="DeltaViewDeletion"/>
          <w:rFonts w:eastAsia="Times New Roman"/>
        </w:rPr>
        <w:t>void</w:t>
      </w:r>
      <w:bookmarkStart w:id="253" w:name="_DV_C157"/>
      <w:bookmarkEnd w:id="252"/>
      <w:r w:rsidR="007F6CD8">
        <w:rPr>
          <w:rStyle w:val="DeltaViewInsertion"/>
          <w:rFonts w:eastAsia="Times New Roman"/>
        </w:rPr>
        <w:t>devoid</w:t>
      </w:r>
      <w:bookmarkStart w:id="254" w:name="_DV_M91"/>
      <w:bookmarkEnd w:id="253"/>
      <w:bookmarkEnd w:id="254"/>
      <w:proofErr w:type="spellEnd"/>
      <w:r w:rsidR="007F6CD8">
        <w:rPr>
          <w:rFonts w:eastAsia="Times New Roman"/>
        </w:rPr>
        <w:t xml:space="preserve"> of vegetation as wetlands </w:t>
      </w:r>
      <w:r w:rsidR="00CC47E9">
        <w:rPr>
          <w:rFonts w:eastAsia="Times New Roman"/>
        </w:rPr>
        <w:t>simply because</w:t>
      </w:r>
      <w:r w:rsidR="00336C35">
        <w:rPr>
          <w:rFonts w:eastAsia="Times New Roman"/>
        </w:rPr>
        <w:t xml:space="preserve"> those areas</w:t>
      </w:r>
      <w:r w:rsidR="00CC47E9">
        <w:rPr>
          <w:rFonts w:eastAsia="Times New Roman"/>
        </w:rPr>
        <w:t xml:space="preserve"> are </w:t>
      </w:r>
      <w:bookmarkStart w:id="255" w:name="_DV_C158"/>
      <w:proofErr w:type="spellStart"/>
      <w:r w:rsidR="00CC47E9">
        <w:rPr>
          <w:rStyle w:val="DeltaViewDeletion"/>
          <w:rFonts w:eastAsia="Times New Roman"/>
        </w:rPr>
        <w:t>void</w:t>
      </w:r>
      <w:bookmarkStart w:id="256" w:name="_DV_C159"/>
      <w:bookmarkEnd w:id="255"/>
      <w:r w:rsidR="007F6CD8">
        <w:rPr>
          <w:rStyle w:val="DeltaViewInsertion"/>
          <w:rFonts w:eastAsia="Times New Roman"/>
        </w:rPr>
        <w:t>de</w:t>
      </w:r>
      <w:r w:rsidR="00CC47E9">
        <w:rPr>
          <w:rStyle w:val="DeltaViewInsertion"/>
          <w:rFonts w:eastAsia="Times New Roman"/>
        </w:rPr>
        <w:t>void</w:t>
      </w:r>
      <w:bookmarkStart w:id="257" w:name="_DV_M92"/>
      <w:bookmarkEnd w:id="256"/>
      <w:bookmarkEnd w:id="257"/>
      <w:proofErr w:type="spellEnd"/>
      <w:r w:rsidR="00CC47E9">
        <w:rPr>
          <w:rFonts w:eastAsia="Times New Roman"/>
        </w:rPr>
        <w:t xml:space="preserve"> of vegetation. The lack of vegetation does not, by itself, establish an area as a wetland. In cases where the hydrology and substrate criteria are present, but vegetation is absent, an analysis must be conducted to determine if that absence is a natural consequence of the hydrologic and substrate conditions </w:t>
      </w:r>
      <w:bookmarkStart w:id="258" w:name="_DV_C160"/>
      <w:r w:rsidR="00D36494">
        <w:rPr>
          <w:rStyle w:val="DeltaViewInsertion"/>
          <w:rFonts w:eastAsia="Times New Roman"/>
        </w:rPr>
        <w:t xml:space="preserve">under normal circumstances </w:t>
      </w:r>
      <w:bookmarkStart w:id="259" w:name="_DV_M93"/>
      <w:bookmarkEnd w:id="258"/>
      <w:bookmarkEnd w:id="259"/>
      <w:r w:rsidR="00D36494">
        <w:rPr>
          <w:rFonts w:eastAsia="Times New Roman"/>
        </w:rPr>
        <w:t>and, if it is not, if the expected vegetation would be predominantly hydrophytic or not.</w:t>
      </w:r>
    </w:p>
    <w:p w14:paraId="6A1FC7BE" w14:textId="77777777" w:rsidR="00E13A89" w:rsidRDefault="00E13A89">
      <w:pPr>
        <w:widowControl/>
        <w:rPr>
          <w:rFonts w:eastAsia="Times New Roman"/>
        </w:rPr>
      </w:pPr>
      <w:bookmarkStart w:id="260" w:name="_DV_M94"/>
      <w:bookmarkEnd w:id="260"/>
      <w:r>
        <w:rPr>
          <w:rFonts w:eastAsia="Times New Roman"/>
        </w:rPr>
        <w:t xml:space="preserve">The statewide wetland definition is intended to provide clear and consistent direction for determining whether an aquatic feature is a wetland. This definition does not affect the </w:t>
      </w:r>
      <w:r>
        <w:rPr>
          <w:rFonts w:eastAsia="Times New Roman"/>
        </w:rPr>
        <w:lastRenderedPageBreak/>
        <w:t>meaning of “waters of the state” as it pertains to the Water Boards’ jurisdiction pursuant to the Porter-Cologne Act, nor does it modify the current authorities of the Water Boards to protect water quality. Rather, a statewide wetland definition provides consistent identification standards for certain types of aquatic features that are sometimes difficult to identify in the field, and for which current policy does not provide adequate guidance.</w:t>
      </w:r>
    </w:p>
    <w:p w14:paraId="603EC62C" w14:textId="77777777" w:rsidR="00E13A89" w:rsidRDefault="00E13A89">
      <w:pPr>
        <w:pStyle w:val="Heading4"/>
        <w:widowControl/>
        <w:spacing w:before="240"/>
        <w:ind w:left="720"/>
      </w:pPr>
      <w:bookmarkStart w:id="261" w:name="_DV_M95"/>
      <w:bookmarkStart w:id="262" w:name="_Toc32222285"/>
      <w:bookmarkStart w:id="263" w:name="_Toc30598015"/>
      <w:bookmarkStart w:id="264" w:name="_Toc30743988"/>
      <w:bookmarkStart w:id="265" w:name="_Toc37839608"/>
      <w:bookmarkEnd w:id="261"/>
      <w:r>
        <w:t>Wetland Delineation</w:t>
      </w:r>
      <w:bookmarkEnd w:id="262"/>
      <w:bookmarkEnd w:id="263"/>
      <w:bookmarkEnd w:id="264"/>
      <w:bookmarkEnd w:id="265"/>
    </w:p>
    <w:p w14:paraId="63457361" w14:textId="77777777" w:rsidR="00E13A89" w:rsidRDefault="00E13A89">
      <w:pPr>
        <w:widowControl/>
        <w:rPr>
          <w:rFonts w:eastAsia="Times New Roman"/>
        </w:rPr>
      </w:pPr>
      <w:bookmarkStart w:id="266" w:name="_DV_M96"/>
      <w:bookmarkEnd w:id="266"/>
      <w:r>
        <w:rPr>
          <w:rFonts w:eastAsia="Times New Roman"/>
        </w:rPr>
        <w:t xml:space="preserve">Wetland Delineation means the application of a technical and procedural method to </w:t>
      </w:r>
      <w:r w:rsidR="00806233">
        <w:rPr>
          <w:rFonts w:eastAsia="Times New Roman"/>
        </w:rPr>
        <w:t>establish if an area is a wetland</w:t>
      </w:r>
      <w:bookmarkStart w:id="267" w:name="_DV_C161"/>
      <w:r w:rsidR="00806233">
        <w:rPr>
          <w:rStyle w:val="DeltaViewDeletion"/>
          <w:rFonts w:eastAsia="Times New Roman"/>
        </w:rPr>
        <w:t>,</w:t>
      </w:r>
      <w:bookmarkStart w:id="268" w:name="_DV_M97"/>
      <w:bookmarkEnd w:id="267"/>
      <w:bookmarkEnd w:id="268"/>
      <w:r w:rsidR="00806233">
        <w:rPr>
          <w:rFonts w:eastAsia="Times New Roman"/>
        </w:rPr>
        <w:t xml:space="preserve"> and</w:t>
      </w:r>
      <w:bookmarkStart w:id="269" w:name="_DV_C162"/>
      <w:r w:rsidR="00FF0A34">
        <w:rPr>
          <w:rStyle w:val="DeltaViewInsertion"/>
          <w:rFonts w:eastAsia="Times New Roman"/>
        </w:rPr>
        <w:t>,</w:t>
      </w:r>
      <w:bookmarkStart w:id="270" w:name="_DV_M98"/>
      <w:bookmarkEnd w:id="269"/>
      <w:bookmarkEnd w:id="270"/>
      <w:r w:rsidR="00806233">
        <w:rPr>
          <w:rFonts w:eastAsia="Times New Roman"/>
        </w:rPr>
        <w:t xml:space="preserve"> if so, identify the boundary of </w:t>
      </w:r>
      <w:bookmarkStart w:id="271" w:name="_DV_C163"/>
      <w:proofErr w:type="spellStart"/>
      <w:r w:rsidR="00806233">
        <w:rPr>
          <w:rStyle w:val="DeltaViewDeletion"/>
          <w:rFonts w:eastAsia="Times New Roman"/>
        </w:rPr>
        <w:t>a</w:t>
      </w:r>
      <w:bookmarkStart w:id="272" w:name="_DV_C164"/>
      <w:bookmarkEnd w:id="271"/>
      <w:r w:rsidR="000D7C4C">
        <w:rPr>
          <w:rStyle w:val="DeltaViewInsertion"/>
          <w:rFonts w:eastAsia="Times New Roman"/>
        </w:rPr>
        <w:t>that</w:t>
      </w:r>
      <w:bookmarkStart w:id="273" w:name="_DV_M99"/>
      <w:bookmarkEnd w:id="272"/>
      <w:bookmarkEnd w:id="273"/>
      <w:proofErr w:type="spellEnd"/>
      <w:r w:rsidR="000D7C4C">
        <w:rPr>
          <w:rFonts w:eastAsia="Times New Roman"/>
        </w:rPr>
        <w:t xml:space="preserve"> wetland area within a specified study site by identifying the presence or absence of wetland indicators at multiple points at the site and by establishing boundaries </w:t>
      </w:r>
      <w:bookmarkStart w:id="274" w:name="_DV_C165"/>
      <w:r w:rsidR="000D7C4C">
        <w:rPr>
          <w:rStyle w:val="DeltaViewDeletion"/>
          <w:rFonts w:eastAsia="Times New Roman"/>
        </w:rPr>
        <w:t xml:space="preserve">that group </w:t>
      </w:r>
      <w:proofErr w:type="spellStart"/>
      <w:r w:rsidR="000D7C4C">
        <w:rPr>
          <w:rStyle w:val="DeltaViewDeletion"/>
          <w:rFonts w:eastAsia="Times New Roman"/>
        </w:rPr>
        <w:t>together</w:t>
      </w:r>
      <w:bookmarkStart w:id="275" w:name="_DV_C166"/>
      <w:bookmarkEnd w:id="274"/>
      <w:r w:rsidR="003B731C">
        <w:rPr>
          <w:rStyle w:val="DeltaViewInsertion"/>
          <w:rFonts w:eastAsia="Times New Roman"/>
        </w:rPr>
        <w:t>based</w:t>
      </w:r>
      <w:proofErr w:type="spellEnd"/>
      <w:r w:rsidR="003B731C">
        <w:rPr>
          <w:rStyle w:val="DeltaViewInsertion"/>
          <w:rFonts w:eastAsia="Times New Roman"/>
        </w:rPr>
        <w:t xml:space="preserve"> on</w:t>
      </w:r>
      <w:bookmarkStart w:id="276" w:name="_DV_M100"/>
      <w:bookmarkEnd w:id="275"/>
      <w:bookmarkEnd w:id="276"/>
      <w:r w:rsidR="003B731C">
        <w:rPr>
          <w:rFonts w:eastAsia="Times New Roman"/>
        </w:rPr>
        <w:t xml:space="preserve"> sets of points that share the same status as wetland versus non-wetland. (Procedures section IV.D.)</w:t>
      </w:r>
    </w:p>
    <w:p w14:paraId="7A683191" w14:textId="77777777" w:rsidR="00E13A89" w:rsidRDefault="00E13A89">
      <w:pPr>
        <w:widowControl/>
        <w:rPr>
          <w:rFonts w:eastAsia="Times New Roman"/>
        </w:rPr>
      </w:pPr>
      <w:bookmarkStart w:id="277" w:name="_DV_M101"/>
      <w:bookmarkEnd w:id="277"/>
      <w:r>
        <w:rPr>
          <w:rFonts w:eastAsia="Times New Roman"/>
        </w:rPr>
        <w:t>It is the Water Boards</w:t>
      </w:r>
      <w:r w:rsidR="00D85D97">
        <w:rPr>
          <w:rFonts w:eastAsia="Times New Roman"/>
        </w:rPr>
        <w:t xml:space="preserve">’ intent to assist applicants by </w:t>
      </w:r>
      <w:r w:rsidR="00E729F3">
        <w:rPr>
          <w:rFonts w:eastAsia="Times New Roman"/>
        </w:rPr>
        <w:t xml:space="preserve">relying on available wetland delineations where available and appropriate. </w:t>
      </w:r>
      <w:r>
        <w:rPr>
          <w:rFonts w:eastAsia="Times New Roman"/>
        </w:rPr>
        <w:t>Per section III of the Procedures, “[t]he permitting authority shall rely on any wetland area delineation from a final aquatic resource report verified by the U.S. Army Corps of Engineers (Corps) for the purposes of determining the extent of wetland waters of the U.S. A delineation of any wetland areas potentially impacted by the project that are not delineated in a final aquatic resource report verified by the Corps shall be performed using the methods described in the three federal documents listed below (collectively referred to as “1987 Manual and Supplements”) to determine whether the area meets the state definition of a wetland as defined above. As described in the 1987 Manual and Supplements, an area “lacks vegetation” if it has less than 5 percent areal coverage of plants at the peak of the growing season. The methods shall be modified only to allow for the fact that the lack of vegetation does not preclude the determination of such an area that meets the definition of wetland. Terms as defined in these Procedures shall be used if there is conflict with terms in the 1987 Manual and Supplements.”</w:t>
      </w:r>
    </w:p>
    <w:p w14:paraId="0A428602" w14:textId="77777777" w:rsidR="00E13A89" w:rsidRDefault="00E13A89">
      <w:pPr>
        <w:widowControl/>
        <w:rPr>
          <w:rFonts w:eastAsia="Times New Roman"/>
        </w:rPr>
      </w:pPr>
      <w:bookmarkStart w:id="278" w:name="_DV_M102"/>
      <w:bookmarkEnd w:id="278"/>
      <w:r>
        <w:rPr>
          <w:rFonts w:eastAsia="Times New Roman"/>
        </w:rPr>
        <w:t xml:space="preserve">Applicants must delineate all waters, including wetlands, that are within the Project Evaluation Area </w:t>
      </w:r>
      <w:r w:rsidR="00F16B85">
        <w:rPr>
          <w:rFonts w:eastAsia="Times New Roman"/>
        </w:rPr>
        <w:t xml:space="preserve">and may be subject to Water Board regulation. </w:t>
      </w:r>
      <w:r w:rsidR="009C79FE">
        <w:rPr>
          <w:rFonts w:eastAsia="Times New Roman"/>
        </w:rPr>
        <w:t>Wetland waters of the U.S. and waters of the state should be delineated using the same wetland delineation procedures identified in section III of the Procedures</w:t>
      </w:r>
      <w:r w:rsidR="0039701C">
        <w:rPr>
          <w:rFonts w:eastAsia="Times New Roman"/>
        </w:rPr>
        <w:t xml:space="preserve">, taking into consideration </w:t>
      </w:r>
      <w:r w:rsidR="00A216C8">
        <w:rPr>
          <w:rFonts w:eastAsia="Times New Roman"/>
        </w:rPr>
        <w:t xml:space="preserve">that the methods shall be modified only to allow for the fact that the lack of vegetation does not preclude </w:t>
      </w:r>
      <w:r w:rsidR="00454F21">
        <w:rPr>
          <w:rFonts w:eastAsia="Times New Roman"/>
        </w:rPr>
        <w:t xml:space="preserve">such an area from meeting </w:t>
      </w:r>
      <w:r w:rsidR="00A216C8">
        <w:rPr>
          <w:rFonts w:eastAsia="Times New Roman"/>
        </w:rPr>
        <w:t>the definition of wetland.</w:t>
      </w:r>
      <w:r w:rsidR="0039701C">
        <w:rPr>
          <w:rFonts w:eastAsia="Times New Roman"/>
        </w:rPr>
        <w:t xml:space="preserve"> (Also see other resources listed below.)</w:t>
      </w:r>
    </w:p>
    <w:p w14:paraId="351BB7CB" w14:textId="77777777" w:rsidR="00E13A89" w:rsidRDefault="00E13A89">
      <w:pPr>
        <w:widowControl/>
        <w:rPr>
          <w:rFonts w:eastAsia="Times New Roman"/>
        </w:rPr>
      </w:pPr>
      <w:bookmarkStart w:id="279" w:name="_DV_M103"/>
      <w:bookmarkEnd w:id="279"/>
      <w:r>
        <w:rPr>
          <w:rFonts w:eastAsia="Times New Roman"/>
        </w:rPr>
        <w:t xml:space="preserve">The Procedures indicate that the Water Boards will rely on </w:t>
      </w:r>
      <w:r w:rsidR="000B28B3">
        <w:rPr>
          <w:rFonts w:eastAsia="Times New Roman"/>
        </w:rPr>
        <w:t>any wetland area</w:t>
      </w:r>
      <w:r w:rsidR="007B61D8">
        <w:rPr>
          <w:rFonts w:eastAsia="Times New Roman"/>
        </w:rPr>
        <w:t xml:space="preserve"> delineation from a final aquatic resource report verified by the Corps.  If the Corps does not require an aquatic resource delineation report, an applicant must submit a delineation of all waters, but these delineations will be verified by Water Board staff during application review.  </w:t>
      </w:r>
      <w:r w:rsidR="00A74062">
        <w:rPr>
          <w:rFonts w:eastAsia="Times New Roman"/>
        </w:rPr>
        <w:t xml:space="preserve">Similarly, if the Corps does not require a delineation, but </w:t>
      </w:r>
      <w:r w:rsidR="002E2E7F">
        <w:rPr>
          <w:rFonts w:eastAsia="Times New Roman"/>
        </w:rPr>
        <w:t xml:space="preserve">similar information is prepared </w:t>
      </w:r>
      <w:bookmarkStart w:id="280" w:name="_DV_C167"/>
      <w:proofErr w:type="spellStart"/>
      <w:r w:rsidR="002E2E7F">
        <w:rPr>
          <w:rStyle w:val="DeltaViewDeletion"/>
          <w:rFonts w:eastAsia="Times New Roman"/>
        </w:rPr>
        <w:t>by</w:t>
      </w:r>
      <w:bookmarkStart w:id="281" w:name="_DV_C168"/>
      <w:bookmarkEnd w:id="280"/>
      <w:r w:rsidR="00A523EF">
        <w:rPr>
          <w:rStyle w:val="DeltaViewInsertion"/>
          <w:rFonts w:eastAsia="Times New Roman"/>
        </w:rPr>
        <w:t>for</w:t>
      </w:r>
      <w:proofErr w:type="spellEnd"/>
      <w:r w:rsidR="00A523EF">
        <w:rPr>
          <w:rStyle w:val="DeltaViewInsertion"/>
          <w:rFonts w:eastAsia="Times New Roman"/>
        </w:rPr>
        <w:t xml:space="preserve"> </w:t>
      </w:r>
      <w:bookmarkStart w:id="282" w:name="_DV_M104"/>
      <w:bookmarkEnd w:id="281"/>
      <w:bookmarkEnd w:id="282"/>
      <w:r w:rsidR="00A523EF">
        <w:rPr>
          <w:rFonts w:eastAsia="Times New Roman"/>
        </w:rPr>
        <w:t xml:space="preserve"> the California Department of Fish and Wildlife, the applicant can submit </w:t>
      </w:r>
      <w:r w:rsidR="00A523EF">
        <w:rPr>
          <w:rFonts w:eastAsia="Times New Roman"/>
        </w:rPr>
        <w:lastRenderedPageBreak/>
        <w:t xml:space="preserve">that </w:t>
      </w:r>
      <w:r w:rsidR="00374133">
        <w:rPr>
          <w:rFonts w:eastAsia="Times New Roman"/>
        </w:rPr>
        <w:t xml:space="preserve">information to the </w:t>
      </w:r>
      <w:r w:rsidR="00176818">
        <w:rPr>
          <w:rFonts w:eastAsia="Times New Roman"/>
        </w:rPr>
        <w:t>Water Boards, who will determine if it is sufficient</w:t>
      </w:r>
      <w:r w:rsidR="009225F8">
        <w:rPr>
          <w:rFonts w:eastAsia="Times New Roman"/>
        </w:rPr>
        <w:t xml:space="preserve"> for the Water Board</w:t>
      </w:r>
      <w:r w:rsidR="008128A1">
        <w:rPr>
          <w:rFonts w:eastAsia="Times New Roman"/>
        </w:rPr>
        <w:t>’s</w:t>
      </w:r>
      <w:r w:rsidR="009225F8">
        <w:rPr>
          <w:rFonts w:eastAsia="Times New Roman"/>
        </w:rPr>
        <w:t xml:space="preserve"> purposes. Applicants are encouraged to contact the appropriate Water Board office for a pre-application consultation to discuss the best strategy to verify jurisdiction for a particular project.</w:t>
      </w:r>
    </w:p>
    <w:p w14:paraId="0366C203" w14:textId="77777777" w:rsidR="00756EAD" w:rsidRDefault="00E13A89">
      <w:pPr>
        <w:pStyle w:val="Heading4"/>
        <w:widowControl/>
        <w:ind w:left="720"/>
      </w:pPr>
      <w:bookmarkStart w:id="283" w:name="_DV_M105"/>
      <w:bookmarkStart w:id="284" w:name="_Toc32222286"/>
      <w:bookmarkStart w:id="285" w:name="_Toc37839609"/>
      <w:bookmarkStart w:id="286" w:name="_Toc30598016"/>
      <w:bookmarkStart w:id="287" w:name="_Toc30743989"/>
      <w:bookmarkEnd w:id="283"/>
      <w:r>
        <w:t>Waters of the State</w:t>
      </w:r>
      <w:bookmarkEnd w:id="284"/>
      <w:bookmarkEnd w:id="285"/>
    </w:p>
    <w:p w14:paraId="182DA9B6" w14:textId="77777777" w:rsidR="0099446D" w:rsidRDefault="00756EAD">
      <w:pPr>
        <w:widowControl/>
        <w:rPr>
          <w:rFonts w:eastAsia="Times New Roman"/>
        </w:rPr>
      </w:pPr>
      <w:bookmarkStart w:id="288" w:name="_DV_M106"/>
      <w:bookmarkEnd w:id="288"/>
      <w:r>
        <w:rPr>
          <w:rFonts w:eastAsia="Times New Roman"/>
        </w:rPr>
        <w:t>California Code of Regulations, title 23, section 3831(w) states that “[a]</w:t>
      </w:r>
      <w:proofErr w:type="spellStart"/>
      <w:r>
        <w:rPr>
          <w:rFonts w:eastAsia="Times New Roman"/>
        </w:rPr>
        <w:t>ll</w:t>
      </w:r>
      <w:proofErr w:type="spellEnd"/>
      <w:r>
        <w:rPr>
          <w:rFonts w:eastAsia="Times New Roman"/>
        </w:rPr>
        <w:t xml:space="preserve"> waters of the United States are also ‘waters of the state.’” This regulation has remained in effect despite Supreme Court decisions such as Rapanos and SWANCC</w:t>
      </w:r>
      <w:r w:rsidR="009363A4">
        <w:rPr>
          <w:rFonts w:eastAsia="Times New Roman"/>
        </w:rPr>
        <w:t xml:space="preserve">, which added limitations to what could be considered a water of the U.S. Therefore, the regulation reflects the Water Boards </w:t>
      </w:r>
      <w:r w:rsidR="00CF36AC">
        <w:rPr>
          <w:rFonts w:eastAsia="Times New Roman"/>
        </w:rPr>
        <w:t xml:space="preserve">intent to include a broad interpretation of waters of the United States into the definition of waters of the state. Waters of the state includes features that have been determined by the U.S. EPA or the U.S. Army Corps of Engineers to be “waters of the U.S.” in an approved jurisdictional determination; “waters of the U.S.” identified in an aquatic resource report certified by the Corps upon which a permitting decision was based; and features that are consistent with any current or historic final judicial interpretation of “waters of the U.S.” or any current or historic federal regulation defining “waters of the U.S.” Because the interpretation of waters of the U.S. in place at the time section 3831(w) was adopted was broader than any post-Rapanos or post-SWANCC regulatory definitions that incorporated more limitations into the scope of federal jurisdiction, it is consistent with the Water Boards’ intent to include both historic and current definitions of waters of the United States into the Water Boards’ wetland jurisdictional framework. Further, the people of California have a reasonable expectation that a wetland will continue to be protected when it has been regulated in the past as a water of the U.S. regardless of any subsequent changes in federal regulations. The inclusion of both current and historic definitions of “waters of the U.S.” will help ensure some regulatory stability in an area that has otherwise been in flux. Like the other categories of the Water Boards’ wetland jurisdictional framework, the </w:t>
      </w:r>
      <w:bookmarkStart w:id="289" w:name="_DV_C169"/>
      <w:r w:rsidR="00CF36AC">
        <w:rPr>
          <w:rStyle w:val="DeltaViewDeletion"/>
          <w:rFonts w:eastAsia="Times New Roman"/>
        </w:rPr>
        <w:t xml:space="preserve">definition of </w:t>
      </w:r>
      <w:proofErr w:type="spellStart"/>
      <w:r w:rsidR="00CF36AC">
        <w:rPr>
          <w:rStyle w:val="DeltaViewDeletion"/>
          <w:rFonts w:eastAsia="Times New Roman"/>
        </w:rPr>
        <w:t>waters</w:t>
      </w:r>
      <w:bookmarkStart w:id="290" w:name="_DV_C170"/>
      <w:bookmarkEnd w:id="289"/>
      <w:r w:rsidR="00A1664C">
        <w:rPr>
          <w:rStyle w:val="DeltaViewInsertion"/>
          <w:rFonts w:eastAsia="Times New Roman"/>
        </w:rPr>
        <w:t>status</w:t>
      </w:r>
      <w:proofErr w:type="spellEnd"/>
      <w:r w:rsidR="00A1664C">
        <w:rPr>
          <w:rStyle w:val="DeltaViewInsertion"/>
          <w:rFonts w:eastAsia="Times New Roman"/>
        </w:rPr>
        <w:t xml:space="preserve"> as a water</w:t>
      </w:r>
      <w:bookmarkStart w:id="291" w:name="_DV_M107"/>
      <w:bookmarkEnd w:id="290"/>
      <w:bookmarkEnd w:id="291"/>
      <w:r w:rsidR="00A1664C">
        <w:rPr>
          <w:rFonts w:eastAsia="Times New Roman"/>
        </w:rPr>
        <w:t xml:space="preserve"> of the U. S. may only be used to establish that a wetland qualifies as a water of the state; it cannot be used to exclude a wetland from qualifying as a water of the state. In other words, wetlands that are categorically excluded from </w:t>
      </w:r>
      <w:bookmarkStart w:id="292" w:name="_DV_C171"/>
      <w:r w:rsidR="006B179D">
        <w:rPr>
          <w:rStyle w:val="DeltaViewInsertion"/>
          <w:rFonts w:eastAsia="Times New Roman"/>
        </w:rPr>
        <w:t xml:space="preserve">qualifying </w:t>
      </w:r>
      <w:bookmarkStart w:id="293" w:name="_DV_M108"/>
      <w:bookmarkEnd w:id="292"/>
      <w:bookmarkEnd w:id="293"/>
      <w:r w:rsidR="006B179D">
        <w:rPr>
          <w:rFonts w:eastAsia="Times New Roman"/>
        </w:rPr>
        <w:t>as a water of the U.S. may nevertheless qualify as waters of the state under another jurisdictional category</w:t>
      </w:r>
      <w:bookmarkStart w:id="294" w:name="_DV_C172"/>
      <w:r w:rsidR="00A1664C">
        <w:rPr>
          <w:rStyle w:val="DeltaViewInsertion"/>
          <w:rFonts w:eastAsia="Times New Roman"/>
        </w:rPr>
        <w:t>.  For example, an isolated wetland that has historically been outside of the Corps jurisdiction may still be a natural wetland and therefore a water of the state</w:t>
      </w:r>
      <w:r w:rsidR="00C5169C">
        <w:rPr>
          <w:rStyle w:val="DeltaViewInsertion"/>
          <w:rFonts w:eastAsia="Times New Roman"/>
        </w:rPr>
        <w:t xml:space="preserve"> (Procedures section II.1)</w:t>
      </w:r>
      <w:r w:rsidR="00A1664C">
        <w:rPr>
          <w:rStyle w:val="DeltaViewInsertion"/>
          <w:rFonts w:eastAsia="Times New Roman"/>
        </w:rPr>
        <w:t>.  As another example,</w:t>
      </w:r>
      <w:r w:rsidR="00B3146F">
        <w:rPr>
          <w:rStyle w:val="DeltaViewInsertion"/>
          <w:rFonts w:eastAsia="Times New Roman"/>
        </w:rPr>
        <w:t xml:space="preserve"> an artificial wetland </w:t>
      </w:r>
      <w:r w:rsidR="00C5169C">
        <w:rPr>
          <w:rStyle w:val="DeltaViewInsertion"/>
          <w:rFonts w:eastAsia="Times New Roman"/>
        </w:rPr>
        <w:t>may be</w:t>
      </w:r>
      <w:r w:rsidR="00B3146F">
        <w:rPr>
          <w:rStyle w:val="DeltaViewInsertion"/>
          <w:rFonts w:eastAsia="Times New Roman"/>
        </w:rPr>
        <w:t xml:space="preserve"> specifically identified in a water quality control plan as a wetland or other water of the state (Procedures section II.3.b) </w:t>
      </w:r>
      <w:r w:rsidR="00C5169C">
        <w:rPr>
          <w:rStyle w:val="DeltaViewInsertion"/>
          <w:rFonts w:eastAsia="Times New Roman"/>
        </w:rPr>
        <w:t>and would thus be a water of the state, regardless of federal status</w:t>
      </w:r>
      <w:bookmarkStart w:id="295" w:name="_DV_M109"/>
      <w:bookmarkEnd w:id="294"/>
      <w:bookmarkEnd w:id="295"/>
      <w:r w:rsidR="00C5169C">
        <w:rPr>
          <w:rFonts w:eastAsia="Times New Roman"/>
        </w:rPr>
        <w:t>. In cases of uncertainty regarding the interpretation of a “current or historic waters of the U.S.,” such as when there is no applicable jurisdictional determination for that wetland, it is advisable to first analyze whether the wetland would fit within another jurisdictional category.</w:t>
      </w:r>
    </w:p>
    <w:p w14:paraId="2AD45C92" w14:textId="77777777" w:rsidR="00F0127D" w:rsidRDefault="0099446D">
      <w:pPr>
        <w:pStyle w:val="Heading4"/>
        <w:widowControl/>
        <w:ind w:left="720"/>
      </w:pPr>
      <w:bookmarkStart w:id="296" w:name="_DV_M110"/>
      <w:bookmarkStart w:id="297" w:name="_Toc32222287"/>
      <w:bookmarkStart w:id="298" w:name="_Toc37839610"/>
      <w:bookmarkEnd w:id="296"/>
      <w:r>
        <w:lastRenderedPageBreak/>
        <w:t>Wetland Jurisdictional Framework</w:t>
      </w:r>
      <w:bookmarkEnd w:id="286"/>
      <w:bookmarkEnd w:id="287"/>
      <w:bookmarkEnd w:id="297"/>
      <w:bookmarkEnd w:id="298"/>
    </w:p>
    <w:p w14:paraId="2FF02262" w14:textId="77777777" w:rsidR="00D20983" w:rsidRDefault="00F0127D">
      <w:pPr>
        <w:widowControl/>
        <w:rPr>
          <w:rFonts w:eastAsia="Times New Roman"/>
        </w:rPr>
      </w:pPr>
      <w:bookmarkStart w:id="299" w:name="_DV_M111"/>
      <w:bookmarkEnd w:id="299"/>
      <w:r>
        <w:rPr>
          <w:rFonts w:eastAsia="Times New Roman"/>
        </w:rPr>
        <w:t xml:space="preserve">The Procedures include a jurisdictional framework that applies to aquatic features that meet the technical wetland definition. </w:t>
      </w:r>
      <w:r w:rsidR="00D20983">
        <w:rPr>
          <w:rFonts w:eastAsia="Times New Roman"/>
        </w:rPr>
        <w:t xml:space="preserve"> </w:t>
      </w:r>
      <w:r w:rsidR="00752A26">
        <w:rPr>
          <w:rFonts w:eastAsia="Times New Roman"/>
        </w:rPr>
        <w:t>Types of wetlands that would be considered waters of the state include natural wetlands, wetlands created by a modification of a surface water of the state</w:t>
      </w:r>
      <w:r w:rsidR="00335855">
        <w:rPr>
          <w:rFonts w:eastAsia="Times New Roman"/>
        </w:rPr>
        <w:t>, and certain artificial wetlands, such as those specifically identified in a water quality control plan as a wetland or other water of the state.</w:t>
      </w:r>
    </w:p>
    <w:p w14:paraId="2A63DF2C" w14:textId="77777777" w:rsidR="00A821D0" w:rsidRDefault="00D20983">
      <w:pPr>
        <w:widowControl/>
        <w:rPr>
          <w:rFonts w:eastAsia="Times New Roman"/>
        </w:rPr>
      </w:pPr>
      <w:bookmarkStart w:id="300" w:name="_DV_M112"/>
      <w:bookmarkEnd w:id="300"/>
      <w:r>
        <w:rPr>
          <w:rFonts w:eastAsia="Times New Roman"/>
        </w:rPr>
        <w:t xml:space="preserve">The jurisdictional framework is intended to exclude </w:t>
      </w:r>
      <w:bookmarkStart w:id="301" w:name="_DV_C173"/>
      <w:r w:rsidR="00981C4C">
        <w:rPr>
          <w:rStyle w:val="DeltaViewInsertion"/>
          <w:rFonts w:eastAsia="Times New Roman"/>
        </w:rPr>
        <w:t xml:space="preserve">small (less than an acre) </w:t>
      </w:r>
      <w:bookmarkStart w:id="302" w:name="_DV_M113"/>
      <w:bookmarkEnd w:id="301"/>
      <w:bookmarkEnd w:id="302"/>
      <w:r w:rsidR="00981C4C">
        <w:rPr>
          <w:rFonts w:eastAsia="Times New Roman"/>
        </w:rPr>
        <w:t xml:space="preserve">artificially-created, temporary features, such as tire ruts or other transient depressions caused by human activity from regulation, while still capturing smaller, naturally-occurring features, such as seasonal wetlands and small vernal pools that may be outside of federal jurisdiction. </w:t>
      </w:r>
      <w:bookmarkStart w:id="303" w:name="_DV_C174"/>
      <w:r w:rsidR="00CD4AE8">
        <w:rPr>
          <w:rStyle w:val="DeltaViewInsertion"/>
          <w:rFonts w:eastAsia="Times New Roman"/>
        </w:rPr>
        <w:t>All artificial wetlands</w:t>
      </w:r>
      <w:r w:rsidR="002016AA">
        <w:rPr>
          <w:rStyle w:val="DeltaViewInsertion"/>
          <w:rFonts w:eastAsia="Times New Roman"/>
        </w:rPr>
        <w:t xml:space="preserve"> that are less than an acre in size</w:t>
      </w:r>
      <w:r w:rsidR="007D416D">
        <w:rPr>
          <w:rStyle w:val="DeltaViewInsertion"/>
          <w:rFonts w:eastAsia="Times New Roman"/>
        </w:rPr>
        <w:t xml:space="preserve"> and do not satisfy the criteria listed in </w:t>
      </w:r>
      <w:r w:rsidR="000A3536">
        <w:rPr>
          <w:rStyle w:val="DeltaViewInsertion"/>
          <w:rFonts w:eastAsia="Times New Roman"/>
        </w:rPr>
        <w:t>section II</w:t>
      </w:r>
      <w:r w:rsidR="006148AF">
        <w:rPr>
          <w:rStyle w:val="DeltaViewInsertion"/>
          <w:rFonts w:eastAsia="Times New Roman"/>
        </w:rPr>
        <w:t>.</w:t>
      </w:r>
      <w:r w:rsidR="00045CA5">
        <w:rPr>
          <w:rStyle w:val="DeltaViewInsertion"/>
          <w:rFonts w:eastAsia="Times New Roman"/>
        </w:rPr>
        <w:t xml:space="preserve">2, </w:t>
      </w:r>
      <w:r w:rsidR="000B65FA">
        <w:rPr>
          <w:rStyle w:val="DeltaViewInsertion"/>
          <w:rFonts w:eastAsia="Times New Roman"/>
        </w:rPr>
        <w:t>II</w:t>
      </w:r>
      <w:r w:rsidR="00100465">
        <w:rPr>
          <w:rStyle w:val="DeltaViewInsertion"/>
          <w:rFonts w:eastAsia="Times New Roman"/>
        </w:rPr>
        <w:t>.</w:t>
      </w:r>
      <w:r w:rsidR="006148AF">
        <w:rPr>
          <w:rStyle w:val="DeltaViewInsertion"/>
          <w:rFonts w:eastAsia="Times New Roman"/>
        </w:rPr>
        <w:t>3</w:t>
      </w:r>
      <w:r w:rsidR="00E755F7">
        <w:rPr>
          <w:rStyle w:val="DeltaViewInsertion"/>
          <w:rFonts w:eastAsia="Times New Roman"/>
        </w:rPr>
        <w:t>.</w:t>
      </w:r>
      <w:r w:rsidR="001A0859">
        <w:rPr>
          <w:rStyle w:val="DeltaViewInsertion"/>
          <w:rFonts w:eastAsia="Times New Roman"/>
        </w:rPr>
        <w:t xml:space="preserve">a, </w:t>
      </w:r>
      <w:r w:rsidR="00100465">
        <w:rPr>
          <w:rStyle w:val="DeltaViewInsertion"/>
          <w:rFonts w:eastAsia="Times New Roman"/>
        </w:rPr>
        <w:t>II.</w:t>
      </w:r>
      <w:r w:rsidR="001A0859">
        <w:rPr>
          <w:rStyle w:val="DeltaViewInsertion"/>
          <w:rFonts w:eastAsia="Times New Roman"/>
        </w:rPr>
        <w:t>3</w:t>
      </w:r>
      <w:r w:rsidR="002D51EF">
        <w:rPr>
          <w:rStyle w:val="DeltaViewInsertion"/>
          <w:rFonts w:eastAsia="Times New Roman"/>
        </w:rPr>
        <w:t>.</w:t>
      </w:r>
      <w:r w:rsidR="001A0859">
        <w:rPr>
          <w:rStyle w:val="DeltaViewInsertion"/>
          <w:rFonts w:eastAsia="Times New Roman"/>
        </w:rPr>
        <w:t>b</w:t>
      </w:r>
      <w:r w:rsidR="002D51EF">
        <w:rPr>
          <w:rStyle w:val="DeltaViewInsertion"/>
          <w:rFonts w:eastAsia="Times New Roman"/>
        </w:rPr>
        <w:t xml:space="preserve">, </w:t>
      </w:r>
      <w:r w:rsidR="00100465">
        <w:rPr>
          <w:rStyle w:val="DeltaViewInsertion"/>
          <w:rFonts w:eastAsia="Times New Roman"/>
        </w:rPr>
        <w:t>or II.</w:t>
      </w:r>
      <w:r w:rsidR="002D51EF">
        <w:rPr>
          <w:rStyle w:val="DeltaViewInsertion"/>
          <w:rFonts w:eastAsia="Times New Roman"/>
        </w:rPr>
        <w:t>3.c</w:t>
      </w:r>
      <w:r w:rsidR="00B54922">
        <w:rPr>
          <w:rStyle w:val="DeltaViewInsertion"/>
          <w:rFonts w:eastAsia="Times New Roman"/>
        </w:rPr>
        <w:t xml:space="preserve"> are not waters of the state. </w:t>
      </w:r>
      <w:bookmarkStart w:id="304" w:name="_DV_M114"/>
      <w:bookmarkEnd w:id="303"/>
      <w:bookmarkEnd w:id="304"/>
      <w:r w:rsidR="00B54922">
        <w:rPr>
          <w:rFonts w:eastAsia="Times New Roman"/>
        </w:rPr>
        <w:t xml:space="preserve">Note that this jurisdictional framework applies only to features meeting the technical definition of a wetland. </w:t>
      </w:r>
    </w:p>
    <w:p w14:paraId="54755F18" w14:textId="77777777" w:rsidR="00F0127D" w:rsidRDefault="00A821D0">
      <w:pPr>
        <w:widowControl/>
        <w:rPr>
          <w:rFonts w:eastAsia="Times New Roman"/>
        </w:rPr>
      </w:pPr>
      <w:bookmarkStart w:id="305" w:name="_DV_M115"/>
      <w:bookmarkEnd w:id="305"/>
      <w:r>
        <w:rPr>
          <w:rFonts w:eastAsia="Times New Roman"/>
        </w:rPr>
        <w:t xml:space="preserve">If an aquatic feature does not meet the definition of a wetland, it may nonetheless be a different type of aquatic feature that may still be regulated as a </w:t>
      </w:r>
      <w:bookmarkStart w:id="306" w:name="_DV_C175"/>
      <w:r w:rsidR="00A30E4E">
        <w:rPr>
          <w:rStyle w:val="DeltaViewInsertion"/>
          <w:rFonts w:eastAsia="Times New Roman"/>
        </w:rPr>
        <w:t xml:space="preserve">non-wetland </w:t>
      </w:r>
      <w:bookmarkStart w:id="307" w:name="_DV_M116"/>
      <w:bookmarkEnd w:id="306"/>
      <w:bookmarkEnd w:id="307"/>
      <w:r w:rsidR="00A30E4E">
        <w:rPr>
          <w:rFonts w:eastAsia="Times New Roman"/>
        </w:rPr>
        <w:t xml:space="preserve">water of the state (e.g., </w:t>
      </w:r>
      <w:bookmarkStart w:id="308" w:name="_DV_C176"/>
      <w:proofErr w:type="spellStart"/>
      <w:r w:rsidR="00A30E4E">
        <w:rPr>
          <w:rStyle w:val="DeltaViewDeletion"/>
          <w:rFonts w:eastAsia="Times New Roman"/>
        </w:rPr>
        <w:t>lake</w:t>
      </w:r>
      <w:bookmarkStart w:id="309" w:name="_DV_C177"/>
      <w:bookmarkEnd w:id="308"/>
      <w:r w:rsidR="00A30E4E">
        <w:rPr>
          <w:rStyle w:val="DeltaViewInsertion"/>
          <w:rFonts w:eastAsia="Times New Roman"/>
        </w:rPr>
        <w:t>lake</w:t>
      </w:r>
      <w:r w:rsidR="00746149">
        <w:rPr>
          <w:rStyle w:val="DeltaViewInsertion"/>
          <w:rFonts w:eastAsia="Times New Roman"/>
        </w:rPr>
        <w:t>s</w:t>
      </w:r>
      <w:bookmarkStart w:id="310" w:name="_DV_M117"/>
      <w:bookmarkEnd w:id="309"/>
      <w:bookmarkEnd w:id="310"/>
      <w:proofErr w:type="spellEnd"/>
      <w:r w:rsidR="00746149">
        <w:rPr>
          <w:rFonts w:eastAsia="Times New Roman"/>
        </w:rPr>
        <w:t>, streams, and ocean waters). The Procedures do not include guidance for jurisdictional determinations for other waters of the state.  See also Figure 1: Informational Flowchart for Determining if a Wetland is a Water of the State.</w:t>
      </w:r>
      <w:r w:rsidR="00D25740">
        <w:rPr>
          <w:rFonts w:eastAsia="Times New Roman"/>
        </w:rPr>
        <w:t xml:space="preserve">  </w:t>
      </w:r>
    </w:p>
    <w:p w14:paraId="35CDF9D4" w14:textId="77777777" w:rsidR="007940E3" w:rsidRDefault="00F0127D">
      <w:pPr>
        <w:widowControl/>
        <w:rPr>
          <w:rFonts w:eastAsia="Times New Roman"/>
        </w:rPr>
      </w:pPr>
      <w:bookmarkStart w:id="311" w:name="_DV_M119"/>
      <w:bookmarkEnd w:id="311"/>
      <w:r>
        <w:rPr>
          <w:rFonts w:eastAsia="Times New Roman"/>
        </w:rPr>
        <w:t>S</w:t>
      </w:r>
      <w:r w:rsidR="0038615E">
        <w:rPr>
          <w:rFonts w:eastAsia="Times New Roman"/>
        </w:rPr>
        <w:t xml:space="preserve">takeholders requested </w:t>
      </w:r>
      <w:r w:rsidR="00EA53E7">
        <w:rPr>
          <w:rFonts w:eastAsia="Times New Roman"/>
        </w:rPr>
        <w:t xml:space="preserve">additional </w:t>
      </w:r>
      <w:r w:rsidR="0038615E">
        <w:rPr>
          <w:rFonts w:eastAsia="Times New Roman"/>
        </w:rPr>
        <w:t xml:space="preserve">clarification regarding </w:t>
      </w:r>
      <w:r w:rsidR="00101BFE">
        <w:rPr>
          <w:rFonts w:eastAsia="Times New Roman"/>
        </w:rPr>
        <w:t>t</w:t>
      </w:r>
      <w:r w:rsidR="001955BA">
        <w:rPr>
          <w:rFonts w:eastAsia="Times New Roman"/>
        </w:rPr>
        <w:t>wo</w:t>
      </w:r>
      <w:r w:rsidR="00101BFE">
        <w:rPr>
          <w:rFonts w:eastAsia="Times New Roman"/>
        </w:rPr>
        <w:t xml:space="preserve"> specific elements of </w:t>
      </w:r>
      <w:r w:rsidR="00EA53E7">
        <w:rPr>
          <w:rFonts w:eastAsia="Times New Roman"/>
        </w:rPr>
        <w:t>the jurisdictional framework.  This is provided below.</w:t>
      </w:r>
    </w:p>
    <w:p w14:paraId="39F61940" w14:textId="77777777" w:rsidR="00F0127D" w:rsidRDefault="007940E3">
      <w:pPr>
        <w:widowControl/>
        <w:spacing w:before="480"/>
        <w:rPr>
          <w:rFonts w:eastAsia="Times New Roman"/>
        </w:rPr>
      </w:pPr>
      <w:bookmarkStart w:id="312" w:name="_DV_M120"/>
      <w:bookmarkStart w:id="313" w:name="_Toc30598017"/>
      <w:bookmarkStart w:id="314" w:name="_Toc30743990"/>
      <w:bookmarkEnd w:id="312"/>
      <w:r>
        <w:rPr>
          <w:rFonts w:eastAsia="Times New Roman"/>
          <w:b/>
        </w:rPr>
        <w:t xml:space="preserve">Artificial Wetlands that </w:t>
      </w:r>
      <w:r w:rsidR="00187C56">
        <w:rPr>
          <w:rFonts w:eastAsia="Times New Roman"/>
          <w:b/>
        </w:rPr>
        <w:t>Resulted from</w:t>
      </w:r>
      <w:r w:rsidR="00D344D5">
        <w:rPr>
          <w:rFonts w:eastAsia="Times New Roman"/>
          <w:b/>
        </w:rPr>
        <w:t xml:space="preserve"> Historic Human Activity</w:t>
      </w:r>
      <w:bookmarkStart w:id="315" w:name="_DV_M121"/>
      <w:bookmarkEnd w:id="313"/>
      <w:bookmarkEnd w:id="314"/>
      <w:bookmarkEnd w:id="315"/>
      <w:r w:rsidR="00D344D5">
        <w:rPr>
          <w:rFonts w:eastAsia="Times New Roman"/>
          <w:b/>
        </w:rPr>
        <w:t xml:space="preserve"> </w:t>
      </w:r>
    </w:p>
    <w:p w14:paraId="313380EC" w14:textId="77777777" w:rsidR="00F0127D" w:rsidRDefault="00F0127D">
      <w:pPr>
        <w:widowControl/>
        <w:rPr>
          <w:rFonts w:eastAsia="Times New Roman"/>
        </w:rPr>
      </w:pPr>
      <w:bookmarkStart w:id="316" w:name="_DV_M122"/>
      <w:bookmarkEnd w:id="316"/>
      <w:r>
        <w:rPr>
          <w:rFonts w:eastAsia="Times New Roman"/>
        </w:rPr>
        <w:t xml:space="preserve">Human activity can cause changes to the surrounding landscape (e.g., grading activities, road construction, direct hydromodification) such that wetlands form where wetlands did not previously exist. Where such artificial wetlands are now a relatively permanent part of the natural landscape, and are not subject to ongoing operation and maintenance, they are waters of the state. By requiring that the wetlands are relatively permanent, the framework excludes </w:t>
      </w:r>
      <w:bookmarkStart w:id="317" w:name="_DV_C178"/>
      <w:r w:rsidRPr="00456F6F">
        <w:rPr>
          <w:rStyle w:val="DeltaViewDeletion"/>
          <w:rFonts w:eastAsia="Times New Roman"/>
          <w:strike w:val="0"/>
          <w:color w:val="auto"/>
        </w:rPr>
        <w:t>wetlands</w:t>
      </w:r>
      <w:bookmarkStart w:id="318" w:name="_DV_M123"/>
      <w:bookmarkEnd w:id="317"/>
      <w:bookmarkEnd w:id="318"/>
      <w:r>
        <w:rPr>
          <w:rFonts w:eastAsia="Times New Roman"/>
        </w:rPr>
        <w:t xml:space="preserve"> that are temporary or transitory. That they are part of the natural landscape also indicates the relative permanence of the wetlands and suggests that the wetland is self-sustaining without ongoing operation and maintenance activities, and provides similar ecosystem services as natural wetlands. By way of example, this category of wetlands includes situations where water flow is permanently redirected as the result of human activity, such as grading in another area, such that new wetlands form in areas that were previously dry. These wetlands may not be natural wetlands because they result from human activity and they were not formed by modifying a water of the state (rather they were an indirect result), but nevertheless they take on the function of natural wetlands such that they should be considered waters of the state. This category would not include artificial wetlands constructed for </w:t>
      </w:r>
      <w:r>
        <w:rPr>
          <w:rFonts w:eastAsia="Times New Roman"/>
        </w:rPr>
        <w:lastRenderedPageBreak/>
        <w:t>specific purposes listed in section II.</w:t>
      </w:r>
      <w:r w:rsidR="001E5149">
        <w:rPr>
          <w:rFonts w:eastAsia="Times New Roman"/>
        </w:rPr>
        <w:t>3.d because</w:t>
      </w:r>
      <w:bookmarkStart w:id="319" w:name="_DV_C180"/>
      <w:r w:rsidR="001E5149">
        <w:rPr>
          <w:rStyle w:val="DeltaViewDeletion"/>
          <w:rFonts w:eastAsia="Times New Roman"/>
        </w:rPr>
        <w:t xml:space="preserve"> the construction of the artificial wetlands would be too recent to be deemed “historic” and</w:t>
      </w:r>
      <w:bookmarkStart w:id="320" w:name="_DV_M124"/>
      <w:bookmarkEnd w:id="319"/>
      <w:bookmarkEnd w:id="320"/>
      <w:r w:rsidR="001E5149">
        <w:rPr>
          <w:rFonts w:eastAsia="Times New Roman"/>
        </w:rPr>
        <w:t xml:space="preserve"> the artificial wetland would likely require ongoing maintenance such that they would not be deemed “relatively permanent,” and/or the artificial wetland is not part of the “natural landscape.”</w:t>
      </w:r>
    </w:p>
    <w:p w14:paraId="1FE59AF4" w14:textId="77777777" w:rsidR="007940E3" w:rsidRDefault="00F0127D">
      <w:pPr>
        <w:widowControl/>
        <w:rPr>
          <w:rFonts w:eastAsia="Times New Roman"/>
          <w:b/>
        </w:rPr>
      </w:pPr>
      <w:bookmarkStart w:id="321" w:name="_DV_M125"/>
      <w:bookmarkEnd w:id="321"/>
      <w:r>
        <w:rPr>
          <w:rFonts w:eastAsia="Times New Roman"/>
          <w:b/>
        </w:rPr>
        <w:t>Modification of a Water of the State</w:t>
      </w:r>
    </w:p>
    <w:p w14:paraId="4676457A" w14:textId="77777777" w:rsidR="00723E72" w:rsidRDefault="007940E3">
      <w:pPr>
        <w:widowControl/>
        <w:rPr>
          <w:rFonts w:eastAsia="Times New Roman"/>
        </w:rPr>
      </w:pPr>
      <w:bookmarkStart w:id="322" w:name="_DV_M126"/>
      <w:bookmarkEnd w:id="322"/>
      <w:r>
        <w:rPr>
          <w:rFonts w:eastAsia="Times New Roman"/>
        </w:rPr>
        <w:t>Wetlands can be created by modifying stream channels</w:t>
      </w:r>
      <w:r w:rsidR="00061C17">
        <w:rPr>
          <w:rFonts w:eastAsia="Times New Roman"/>
        </w:rPr>
        <w:t>, lakes, and coastal areas, or converting a wetland from one type to another. Modification means that the wetland that is being evaluated was created by modifying an area that was a surface water of the state at the time of such modification. It does not include a wetland that is</w:t>
      </w:r>
      <w:r w:rsidR="00723E72">
        <w:rPr>
          <w:rFonts w:eastAsia="Times New Roman"/>
        </w:rPr>
        <w:t xml:space="preserve"> created in a location where a water of the state had existed historically, but had already been completely eliminated at some time prior to the creation of the wetland. The wetland being evaluated does not become a water of the state due solely to a diversion of water form a different water of the state. By way of example, if a water is converted to dry land, and subsequently wetland features develop on that dry land, those wetlands would not be considered “created by modification of a water of the state.” To determine if a wetland was created by modification of a water of the state, an applicant should research historical site conditions to determine whether any portion of the wetland was created in a pre-existing water of the state. The following sources could be used to make this determination:</w:t>
      </w:r>
    </w:p>
    <w:p w14:paraId="4254340F" w14:textId="77777777" w:rsidR="00723E72" w:rsidRDefault="00723E72" w:rsidP="001A0743">
      <w:pPr>
        <w:pStyle w:val="ListParagraph"/>
        <w:widowControl/>
        <w:numPr>
          <w:ilvl w:val="0"/>
          <w:numId w:val="34"/>
        </w:numPr>
        <w:rPr>
          <w:rFonts w:eastAsia="Times New Roman"/>
        </w:rPr>
      </w:pPr>
      <w:bookmarkStart w:id="323" w:name="_DV_M127"/>
      <w:bookmarkEnd w:id="323"/>
      <w:r>
        <w:rPr>
          <w:rFonts w:eastAsia="Times New Roman"/>
        </w:rPr>
        <w:t xml:space="preserve">Maps that show a channel flowing through, into or out of the </w:t>
      </w:r>
      <w:proofErr w:type="gramStart"/>
      <w:r>
        <w:rPr>
          <w:rFonts w:eastAsia="Times New Roman"/>
        </w:rPr>
        <w:t>wetland;</w:t>
      </w:r>
      <w:proofErr w:type="gramEnd"/>
    </w:p>
    <w:p w14:paraId="335DFC04" w14:textId="77777777" w:rsidR="00723E72" w:rsidRDefault="00723E72" w:rsidP="001A0743">
      <w:pPr>
        <w:pStyle w:val="ListParagraph"/>
        <w:widowControl/>
        <w:numPr>
          <w:ilvl w:val="0"/>
          <w:numId w:val="34"/>
        </w:numPr>
        <w:rPr>
          <w:rFonts w:eastAsia="Times New Roman"/>
        </w:rPr>
      </w:pPr>
      <w:bookmarkStart w:id="324" w:name="_DV_M128"/>
      <w:bookmarkEnd w:id="324"/>
      <w:r>
        <w:rPr>
          <w:rFonts w:eastAsia="Times New Roman"/>
        </w:rPr>
        <w:t xml:space="preserve">Historical aerial photos that show a waterbody or </w:t>
      </w:r>
      <w:proofErr w:type="gramStart"/>
      <w:r>
        <w:rPr>
          <w:rFonts w:eastAsia="Times New Roman"/>
        </w:rPr>
        <w:t>inundation;</w:t>
      </w:r>
      <w:proofErr w:type="gramEnd"/>
    </w:p>
    <w:p w14:paraId="3799F3C1" w14:textId="77777777" w:rsidR="00723E72" w:rsidRDefault="00723E72" w:rsidP="001A0743">
      <w:pPr>
        <w:pStyle w:val="ListParagraph"/>
        <w:widowControl/>
        <w:numPr>
          <w:ilvl w:val="0"/>
          <w:numId w:val="34"/>
        </w:numPr>
        <w:rPr>
          <w:rFonts w:eastAsia="Times New Roman"/>
        </w:rPr>
      </w:pPr>
      <w:bookmarkStart w:id="325" w:name="_DV_M129"/>
      <w:bookmarkEnd w:id="325"/>
      <w:r>
        <w:rPr>
          <w:rFonts w:eastAsia="Times New Roman"/>
        </w:rPr>
        <w:t xml:space="preserve">National Wetland Inventory of California Aquatic Resource Inventory maps that show a wetland or other water of the </w:t>
      </w:r>
      <w:proofErr w:type="gramStart"/>
      <w:r>
        <w:rPr>
          <w:rFonts w:eastAsia="Times New Roman"/>
        </w:rPr>
        <w:t>state;</w:t>
      </w:r>
      <w:proofErr w:type="gramEnd"/>
    </w:p>
    <w:p w14:paraId="282905D6" w14:textId="77777777" w:rsidR="00723E72" w:rsidRDefault="00723E72" w:rsidP="001A0743">
      <w:pPr>
        <w:pStyle w:val="ListParagraph"/>
        <w:widowControl/>
        <w:numPr>
          <w:ilvl w:val="0"/>
          <w:numId w:val="34"/>
        </w:numPr>
        <w:rPr>
          <w:rFonts w:eastAsia="Times New Roman"/>
        </w:rPr>
      </w:pPr>
      <w:bookmarkStart w:id="326" w:name="_DV_M130"/>
      <w:bookmarkEnd w:id="326"/>
      <w:r>
        <w:rPr>
          <w:rFonts w:eastAsia="Times New Roman"/>
        </w:rPr>
        <w:t xml:space="preserve">Hydric soil </w:t>
      </w:r>
      <w:proofErr w:type="gramStart"/>
      <w:r>
        <w:rPr>
          <w:rFonts w:eastAsia="Times New Roman"/>
        </w:rPr>
        <w:t>maps;</w:t>
      </w:r>
      <w:proofErr w:type="gramEnd"/>
    </w:p>
    <w:p w14:paraId="48D1AA99" w14:textId="77777777" w:rsidR="00723E72" w:rsidRDefault="00723E72" w:rsidP="001A0743">
      <w:pPr>
        <w:pStyle w:val="ListParagraph"/>
        <w:widowControl/>
        <w:numPr>
          <w:ilvl w:val="0"/>
          <w:numId w:val="34"/>
        </w:numPr>
        <w:rPr>
          <w:rFonts w:eastAsia="Times New Roman"/>
        </w:rPr>
      </w:pPr>
      <w:bookmarkStart w:id="327" w:name="_DV_M131"/>
      <w:bookmarkEnd w:id="327"/>
      <w:r>
        <w:rPr>
          <w:rFonts w:eastAsia="Times New Roman"/>
        </w:rPr>
        <w:t xml:space="preserve">Evidence of springs, seeps or wetlands upslope of the site; </w:t>
      </w:r>
      <w:bookmarkStart w:id="328" w:name="_DV_C181"/>
      <w:r>
        <w:rPr>
          <w:rStyle w:val="DeltaViewDeletion"/>
          <w:rFonts w:eastAsia="Times New Roman"/>
        </w:rPr>
        <w:t>or</w:t>
      </w:r>
      <w:bookmarkEnd w:id="328"/>
    </w:p>
    <w:p w14:paraId="2E8A90D7" w14:textId="77777777" w:rsidR="007940E3" w:rsidRDefault="00723E72" w:rsidP="001A0743">
      <w:pPr>
        <w:pStyle w:val="ListParagraph"/>
        <w:widowControl/>
        <w:numPr>
          <w:ilvl w:val="0"/>
          <w:numId w:val="34"/>
        </w:numPr>
        <w:rPr>
          <w:rFonts w:eastAsia="Times New Roman"/>
        </w:rPr>
      </w:pPr>
      <w:bookmarkStart w:id="329" w:name="_DV_M132"/>
      <w:bookmarkEnd w:id="329"/>
      <w:r>
        <w:rPr>
          <w:rFonts w:eastAsia="Times New Roman"/>
        </w:rPr>
        <w:t>Evidence of a channel flowing into the site</w:t>
      </w:r>
      <w:bookmarkStart w:id="330" w:name="_DV_C182"/>
      <w:r>
        <w:rPr>
          <w:rStyle w:val="DeltaViewDeletion"/>
          <w:rFonts w:eastAsia="Times New Roman"/>
        </w:rPr>
        <w:t>.</w:t>
      </w:r>
      <w:bookmarkStart w:id="331" w:name="_DV_C183"/>
      <w:bookmarkEnd w:id="330"/>
      <w:r w:rsidR="003D7EF3">
        <w:rPr>
          <w:rStyle w:val="DeltaViewInsertion"/>
          <w:rFonts w:eastAsia="Times New Roman"/>
        </w:rPr>
        <w:t>;</w:t>
      </w:r>
      <w:r w:rsidR="002936A2">
        <w:rPr>
          <w:rStyle w:val="DeltaViewInsertion"/>
          <w:rFonts w:eastAsia="Times New Roman"/>
        </w:rPr>
        <w:t xml:space="preserve"> </w:t>
      </w:r>
      <w:r w:rsidR="003D7EF3">
        <w:rPr>
          <w:rStyle w:val="DeltaViewInsertion"/>
          <w:rFonts w:eastAsia="Times New Roman"/>
        </w:rPr>
        <w:t>or</w:t>
      </w:r>
      <w:bookmarkStart w:id="332" w:name="_DV_C184"/>
      <w:bookmarkEnd w:id="331"/>
    </w:p>
    <w:p w14:paraId="14E3591B" w14:textId="77777777" w:rsidR="002936A2" w:rsidRDefault="007940E3" w:rsidP="001A0743">
      <w:pPr>
        <w:pStyle w:val="ListParagraph"/>
        <w:widowControl/>
        <w:numPr>
          <w:ilvl w:val="0"/>
          <w:numId w:val="36"/>
        </w:numPr>
        <w:rPr>
          <w:rFonts w:eastAsia="Times New Roman"/>
        </w:rPr>
      </w:pPr>
      <w:bookmarkStart w:id="333" w:name="_DV_C185"/>
      <w:bookmarkEnd w:id="332"/>
      <w:r>
        <w:rPr>
          <w:rStyle w:val="DeltaViewInsertion"/>
          <w:rFonts w:eastAsia="Times New Roman"/>
        </w:rPr>
        <w:t>H</w:t>
      </w:r>
      <w:r w:rsidR="002936A2">
        <w:rPr>
          <w:rStyle w:val="DeltaViewInsertion"/>
          <w:rFonts w:eastAsia="Times New Roman"/>
        </w:rPr>
        <w:t xml:space="preserve">istoric </w:t>
      </w:r>
      <w:r w:rsidR="00B2152D">
        <w:rPr>
          <w:rStyle w:val="DeltaViewInsertion"/>
          <w:rFonts w:eastAsia="Times New Roman"/>
        </w:rPr>
        <w:t xml:space="preserve">land surveys </w:t>
      </w:r>
      <w:r w:rsidR="00315E0F">
        <w:rPr>
          <w:rStyle w:val="DeltaViewInsertion"/>
          <w:rFonts w:eastAsia="Times New Roman"/>
        </w:rPr>
        <w:t xml:space="preserve">or land grant maps. </w:t>
      </w:r>
      <w:r w:rsidR="002936A2">
        <w:rPr>
          <w:rStyle w:val="DeltaViewInsertion"/>
          <w:rFonts w:eastAsia="Times New Roman"/>
        </w:rPr>
        <w:t xml:space="preserve"> </w:t>
      </w:r>
      <w:bookmarkEnd w:id="333"/>
    </w:p>
    <w:p w14:paraId="70DE21D8" w14:textId="7161681D" w:rsidR="00F0127D" w:rsidRDefault="002936A2">
      <w:pPr>
        <w:widowControl/>
        <w:spacing w:after="0"/>
        <w:rPr>
          <w:rFonts w:eastAsia="Times New Roman"/>
          <w:noProof/>
        </w:rPr>
      </w:pPr>
      <w:bookmarkStart w:id="334" w:name="_DV_C186"/>
      <w:r>
        <w:rPr>
          <w:rStyle w:val="DeltaViewDeletion"/>
          <w:rFonts w:eastAsia="Times New Roman"/>
        </w:rPr>
        <w:lastRenderedPageBreak/>
        <w:br/>
      </w:r>
      <w:bookmarkEnd w:id="334"/>
      <w:r w:rsidR="00EA0B3C">
        <w:rPr>
          <w:noProof/>
        </w:rPr>
        <w:drawing>
          <wp:inline distT="0" distB="0" distL="0" distR="0" wp14:anchorId="4197FB2E" wp14:editId="2147A124">
            <wp:extent cx="4995883" cy="7439025"/>
            <wp:effectExtent l="0" t="0" r="0" b="0"/>
            <wp:docPr id="4" name="Picture 2" descr="Figure 1: Informational Flowchart for Determining if a Wetland is a Water of the State. (Taken from the Staff Report for the Procedures. April 2,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lowchart that outlines the jurisdictional framework for determining whether a wetland is a water of the st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999036" cy="7443720"/>
                    </a:xfrm>
                    <a:prstGeom prst="rect">
                      <a:avLst/>
                    </a:prstGeom>
                    <a:noFill/>
                  </pic:spPr>
                </pic:pic>
              </a:graphicData>
            </a:graphic>
          </wp:inline>
        </w:drawing>
      </w:r>
      <w:bookmarkStart w:id="335" w:name="_DV_M134"/>
      <w:bookmarkStart w:id="336" w:name="_Toc480301245"/>
      <w:bookmarkEnd w:id="335"/>
      <w:r w:rsidR="00F0127D">
        <w:rPr>
          <w:rFonts w:eastAsia="Times New Roman"/>
          <w:noProof/>
        </w:rPr>
        <w:t xml:space="preserve"> </w:t>
      </w:r>
      <w:bookmarkEnd w:id="336"/>
      <w:r w:rsidR="00F2730F">
        <w:rPr>
          <w:noProof/>
        </w:rPr>
        <mc:AlternateContent>
          <mc:Choice Requires="wps">
            <w:drawing>
              <wp:inline distT="0" distB="0" distL="0" distR="0" wp14:anchorId="1FFC7630" wp14:editId="1824EAC2">
                <wp:extent cx="5065395" cy="447675"/>
                <wp:effectExtent l="0" t="0" r="1905"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39D5D" w14:textId="77777777" w:rsidR="00F2730F" w:rsidRPr="00456F6F" w:rsidRDefault="00F2730F" w:rsidP="00F2730F">
                            <w:pPr>
                              <w:pStyle w:val="Caption"/>
                              <w:widowControl/>
                              <w:spacing w:before="0"/>
                              <w:jc w:val="left"/>
                              <w:rPr>
                                <w:sz w:val="24"/>
                                <w:szCs w:val="22"/>
                              </w:rPr>
                            </w:pPr>
                            <w:bookmarkStart w:id="337" w:name="_DV_C188"/>
                            <w:r w:rsidRPr="00456F6F">
                              <w:rPr>
                                <w:rStyle w:val="DeltaViewInsertion"/>
                                <w:color w:val="auto"/>
                                <w:sz w:val="24"/>
                                <w:szCs w:val="22"/>
                                <w:u w:val="none"/>
                              </w:rPr>
                              <w:t xml:space="preserve">Figure </w:t>
                            </w:r>
                            <w:bookmarkEnd w:id="337"/>
                            <w:r w:rsidRPr="00456F6F">
                              <w:rPr>
                                <w:rStyle w:val="DeltaViewInsertion"/>
                                <w:color w:val="auto"/>
                                <w:sz w:val="24"/>
                                <w:szCs w:val="22"/>
                                <w:u w:val="none"/>
                              </w:rPr>
                              <w:fldChar w:fldCharType="begin"/>
                            </w:r>
                            <w:r w:rsidRPr="00456F6F">
                              <w:rPr>
                                <w:rStyle w:val="DeltaViewInsertion"/>
                                <w:color w:val="auto"/>
                                <w:sz w:val="24"/>
                                <w:szCs w:val="22"/>
                                <w:u w:val="none"/>
                              </w:rPr>
                              <w:instrText xml:space="preserve"> SEQ Figure \* ARABIC </w:instrText>
                            </w:r>
                            <w:r w:rsidRPr="00456F6F">
                              <w:rPr>
                                <w:rStyle w:val="DeltaViewInsertion"/>
                                <w:color w:val="auto"/>
                                <w:sz w:val="24"/>
                                <w:szCs w:val="22"/>
                                <w:u w:val="none"/>
                              </w:rPr>
                              <w:fldChar w:fldCharType="separate"/>
                            </w:r>
                            <w:r>
                              <w:rPr>
                                <w:rStyle w:val="DeltaViewInsertion"/>
                                <w:noProof/>
                                <w:color w:val="auto"/>
                                <w:sz w:val="24"/>
                                <w:szCs w:val="22"/>
                                <w:u w:val="none"/>
                              </w:rPr>
                              <w:t>1</w:t>
                            </w:r>
                            <w:r w:rsidRPr="00456F6F">
                              <w:rPr>
                                <w:rStyle w:val="DeltaViewInsertion"/>
                                <w:color w:val="auto"/>
                                <w:sz w:val="24"/>
                                <w:szCs w:val="22"/>
                                <w:u w:val="none"/>
                              </w:rPr>
                              <w:fldChar w:fldCharType="end"/>
                            </w:r>
                            <w:bookmarkStart w:id="338" w:name="_DV_C189"/>
                            <w:r w:rsidRPr="00456F6F">
                              <w:rPr>
                                <w:rStyle w:val="DeltaViewInsertion"/>
                                <w:color w:val="auto"/>
                                <w:sz w:val="24"/>
                                <w:szCs w:val="22"/>
                                <w:u w:val="none"/>
                              </w:rPr>
                              <w:t>: Informational Flowchart for Determining if a Wetland is a Water of the State. (Taken from the Staff Report for the Procedures. April 2, 2019.)</w:t>
                            </w:r>
                            <w:bookmarkEnd w:id="338"/>
                          </w:p>
                        </w:txbxContent>
                      </wps:txbx>
                      <wps:bodyPr rot="0" vert="horz" wrap="square" lIns="0" tIns="0" rIns="0" bIns="0" anchor="t" anchorCtr="0" upright="1">
                        <a:noAutofit/>
                      </wps:bodyPr>
                    </wps:wsp>
                  </a:graphicData>
                </a:graphic>
              </wp:inline>
            </w:drawing>
          </mc:Choice>
          <mc:Fallback>
            <w:pict>
              <v:shapetype w14:anchorId="1FFC7630" id="_x0000_t202" coordsize="21600,21600" o:spt="202" path="m,l,21600r21600,l21600,xe">
                <v:stroke joinstyle="miter"/>
                <v:path gradientshapeok="t" o:connecttype="rect"/>
              </v:shapetype>
              <v:shape id="Text Box 4" o:spid="_x0000_s1026" type="#_x0000_t202" style="width:398.8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" stroked="f">
                <v:textbox inset="0,0,0,0">
                  <w:txbxContent>
                    <w:p w14:paraId="5D139D5D" w14:textId="77777777" w:rsidR="00F2730F" w:rsidRPr="00456F6F" w:rsidRDefault="00F2730F" w:rsidP="00F2730F">
                      <w:pPr>
                        <w:pStyle w:val="Caption"/>
                        <w:widowControl/>
                        <w:spacing w:before="0"/>
                        <w:jc w:val="left"/>
                        <w:rPr>
                          <w:sz w:val="24"/>
                          <w:szCs w:val="22"/>
                        </w:rPr>
                      </w:pPr>
                      <w:bookmarkStart w:id="339" w:name="_DV_C188"/>
                      <w:r w:rsidRPr="00456F6F">
                        <w:rPr>
                          <w:rStyle w:val="DeltaViewInsertion"/>
                          <w:color w:val="auto"/>
                          <w:sz w:val="24"/>
                          <w:szCs w:val="22"/>
                          <w:u w:val="none"/>
                        </w:rPr>
                        <w:t xml:space="preserve">Figure </w:t>
                      </w:r>
                      <w:bookmarkEnd w:id="339"/>
                      <w:r w:rsidRPr="00456F6F">
                        <w:rPr>
                          <w:rStyle w:val="DeltaViewInsertion"/>
                          <w:color w:val="auto"/>
                          <w:sz w:val="24"/>
                          <w:szCs w:val="22"/>
                          <w:u w:val="none"/>
                        </w:rPr>
                        <w:fldChar w:fldCharType="begin"/>
                      </w:r>
                      <w:r w:rsidRPr="00456F6F">
                        <w:rPr>
                          <w:rStyle w:val="DeltaViewInsertion"/>
                          <w:color w:val="auto"/>
                          <w:sz w:val="24"/>
                          <w:szCs w:val="22"/>
                          <w:u w:val="none"/>
                        </w:rPr>
                        <w:instrText xml:space="preserve"> SEQ Figure \* ARABIC </w:instrText>
                      </w:r>
                      <w:r w:rsidRPr="00456F6F">
                        <w:rPr>
                          <w:rStyle w:val="DeltaViewInsertion"/>
                          <w:color w:val="auto"/>
                          <w:sz w:val="24"/>
                          <w:szCs w:val="22"/>
                          <w:u w:val="none"/>
                        </w:rPr>
                        <w:fldChar w:fldCharType="separate"/>
                      </w:r>
                      <w:r>
                        <w:rPr>
                          <w:rStyle w:val="DeltaViewInsertion"/>
                          <w:noProof/>
                          <w:color w:val="auto"/>
                          <w:sz w:val="24"/>
                          <w:szCs w:val="22"/>
                          <w:u w:val="none"/>
                        </w:rPr>
                        <w:t>1</w:t>
                      </w:r>
                      <w:r w:rsidRPr="00456F6F">
                        <w:rPr>
                          <w:rStyle w:val="DeltaViewInsertion"/>
                          <w:color w:val="auto"/>
                          <w:sz w:val="24"/>
                          <w:szCs w:val="22"/>
                          <w:u w:val="none"/>
                        </w:rPr>
                        <w:fldChar w:fldCharType="end"/>
                      </w:r>
                      <w:bookmarkStart w:id="340" w:name="_DV_C189"/>
                      <w:r w:rsidRPr="00456F6F">
                        <w:rPr>
                          <w:rStyle w:val="DeltaViewInsertion"/>
                          <w:color w:val="auto"/>
                          <w:sz w:val="24"/>
                          <w:szCs w:val="22"/>
                          <w:u w:val="none"/>
                        </w:rPr>
                        <w:t>: Informational Flowchart for Determining if a Wetland is a Water of the State. (Taken from the Staff Report for the Procedures. April 2, 2019.)</w:t>
                      </w:r>
                      <w:bookmarkEnd w:id="340"/>
                    </w:p>
                  </w:txbxContent>
                </v:textbox>
                <w10:anchorlock/>
              </v:shape>
            </w:pict>
          </mc:Fallback>
        </mc:AlternateContent>
      </w:r>
    </w:p>
    <w:p w14:paraId="14C54EC9" w14:textId="77777777" w:rsidR="00E13A89" w:rsidRDefault="00F0127D">
      <w:pPr>
        <w:pStyle w:val="Heading4"/>
        <w:widowControl/>
        <w:ind w:left="720"/>
      </w:pPr>
      <w:bookmarkStart w:id="341" w:name="_DV_M135"/>
      <w:bookmarkStart w:id="342" w:name="_Toc32222288"/>
      <w:bookmarkStart w:id="343" w:name="_Toc30598019"/>
      <w:bookmarkStart w:id="344" w:name="_Toc30743992"/>
      <w:bookmarkStart w:id="345" w:name="_Toc37839611"/>
      <w:bookmarkEnd w:id="341"/>
      <w:r>
        <w:t>Frequently Asked Questions: Wetland Definition</w:t>
      </w:r>
      <w:r w:rsidR="00723FDB">
        <w:t>, Delineations, and Jurisdictional Framework</w:t>
      </w:r>
      <w:bookmarkEnd w:id="342"/>
      <w:bookmarkEnd w:id="343"/>
      <w:bookmarkEnd w:id="344"/>
      <w:bookmarkEnd w:id="345"/>
    </w:p>
    <w:p w14:paraId="706C3D79" w14:textId="77777777" w:rsidR="00E13A89" w:rsidRDefault="00E13A89" w:rsidP="001A0743">
      <w:pPr>
        <w:pStyle w:val="ListParagraph"/>
        <w:widowControl/>
        <w:numPr>
          <w:ilvl w:val="0"/>
          <w:numId w:val="30"/>
        </w:numPr>
        <w:rPr>
          <w:rFonts w:eastAsia="Times New Roman"/>
        </w:rPr>
      </w:pPr>
      <w:bookmarkStart w:id="346" w:name="_DV_M136"/>
      <w:bookmarkEnd w:id="346"/>
      <w:r>
        <w:rPr>
          <w:rFonts w:eastAsia="Times New Roman"/>
          <w:b/>
        </w:rPr>
        <w:t xml:space="preserve">How will Water Board staff verify </w:t>
      </w:r>
      <w:bookmarkStart w:id="347" w:name="_DV_C191"/>
      <w:r>
        <w:rPr>
          <w:rStyle w:val="DeltaViewDeletion"/>
          <w:rFonts w:eastAsia="Times New Roman"/>
          <w:b/>
        </w:rPr>
        <w:t xml:space="preserve">a </w:t>
      </w:r>
      <w:proofErr w:type="spellStart"/>
      <w:r>
        <w:rPr>
          <w:rStyle w:val="DeltaViewDeletion"/>
          <w:rFonts w:eastAsia="Times New Roman"/>
          <w:b/>
        </w:rPr>
        <w:t>delineation</w:t>
      </w:r>
      <w:bookmarkStart w:id="348" w:name="_DV_C192"/>
      <w:bookmarkEnd w:id="347"/>
      <w:r>
        <w:rPr>
          <w:rStyle w:val="DeltaViewInsertion"/>
          <w:rFonts w:eastAsia="Times New Roman"/>
          <w:b/>
        </w:rPr>
        <w:t>a</w:t>
      </w:r>
      <w:r w:rsidR="009060C9">
        <w:rPr>
          <w:rStyle w:val="DeltaViewInsertion"/>
          <w:rFonts w:eastAsia="Times New Roman"/>
          <w:b/>
        </w:rPr>
        <w:t>n</w:t>
      </w:r>
      <w:proofErr w:type="spellEnd"/>
      <w:r w:rsidR="009060C9">
        <w:rPr>
          <w:rStyle w:val="DeltaViewInsertion"/>
          <w:rFonts w:eastAsia="Times New Roman"/>
          <w:b/>
        </w:rPr>
        <w:t xml:space="preserve"> aquatic resource</w:t>
      </w:r>
      <w:bookmarkStart w:id="349" w:name="_DV_M137"/>
      <w:bookmarkEnd w:id="348"/>
      <w:bookmarkEnd w:id="349"/>
      <w:r>
        <w:rPr>
          <w:rFonts w:eastAsia="Times New Roman"/>
          <w:b/>
        </w:rPr>
        <w:t xml:space="preserve"> report</w:t>
      </w:r>
      <w:bookmarkStart w:id="350" w:name="_DV_C193"/>
      <w:r w:rsidR="00C9470F">
        <w:rPr>
          <w:rStyle w:val="DeltaViewInsertion"/>
          <w:rFonts w:eastAsia="Times New Roman"/>
          <w:b/>
        </w:rPr>
        <w:t xml:space="preserve"> in cases where the Corps does not verify</w:t>
      </w:r>
      <w:bookmarkStart w:id="351" w:name="_DV_M138"/>
      <w:bookmarkEnd w:id="350"/>
      <w:bookmarkEnd w:id="351"/>
      <w:r>
        <w:rPr>
          <w:rFonts w:eastAsia="Times New Roman"/>
          <w:b/>
        </w:rPr>
        <w:t>?</w:t>
      </w:r>
    </w:p>
    <w:p w14:paraId="037F3D9A" w14:textId="77777777" w:rsidR="00E13A89" w:rsidRDefault="00E13A89">
      <w:pPr>
        <w:widowControl/>
        <w:rPr>
          <w:rFonts w:eastAsia="Times New Roman"/>
        </w:rPr>
      </w:pPr>
      <w:bookmarkStart w:id="352" w:name="_DV_C194"/>
      <w:proofErr w:type="spellStart"/>
      <w:r>
        <w:rPr>
          <w:rStyle w:val="DeltaViewDeletion"/>
          <w:rFonts w:eastAsia="Times New Roman"/>
        </w:rPr>
        <w:t>Delineation</w:t>
      </w:r>
      <w:r w:rsidR="00040CFF">
        <w:rPr>
          <w:rStyle w:val="DeltaViewDeletion"/>
          <w:rFonts w:eastAsia="Times New Roman"/>
        </w:rPr>
        <w:t>s</w:t>
      </w:r>
      <w:bookmarkStart w:id="353" w:name="_DV_C195"/>
      <w:bookmarkEnd w:id="352"/>
      <w:r w:rsidR="00040CFF">
        <w:rPr>
          <w:rStyle w:val="DeltaViewInsertion"/>
          <w:rFonts w:eastAsia="Times New Roman"/>
        </w:rPr>
        <w:t>Generally</w:t>
      </w:r>
      <w:proofErr w:type="spellEnd"/>
      <w:r w:rsidR="00040CFF">
        <w:rPr>
          <w:rStyle w:val="DeltaViewInsertion"/>
          <w:rFonts w:eastAsia="Times New Roman"/>
        </w:rPr>
        <w:t>, staff</w:t>
      </w:r>
      <w:r w:rsidR="00B03039">
        <w:rPr>
          <w:rStyle w:val="DeltaViewInsertion"/>
          <w:rFonts w:eastAsia="Times New Roman"/>
        </w:rPr>
        <w:t xml:space="preserve"> will ensure that the methods described in the Cops’ </w:t>
      </w:r>
      <w:r w:rsidR="004715C7">
        <w:rPr>
          <w:rStyle w:val="DeltaViewInsertion"/>
          <w:rFonts w:eastAsia="Times New Roman"/>
        </w:rPr>
        <w:t xml:space="preserve">delineation manuals </w:t>
      </w:r>
      <w:r w:rsidR="0050639E">
        <w:rPr>
          <w:rStyle w:val="DeltaViewInsertion"/>
          <w:rFonts w:eastAsia="Times New Roman"/>
        </w:rPr>
        <w:t xml:space="preserve">were followed and that the conclusions reached by the delineator were </w:t>
      </w:r>
      <w:r w:rsidR="000A5A02">
        <w:rPr>
          <w:rStyle w:val="DeltaViewInsertion"/>
          <w:rFonts w:eastAsia="Times New Roman"/>
        </w:rPr>
        <w:t>consistent with the evidence presented in the report.</w:t>
      </w:r>
      <w:r w:rsidR="0050639E">
        <w:rPr>
          <w:rStyle w:val="DeltaViewInsertion"/>
          <w:rFonts w:eastAsia="Times New Roman"/>
        </w:rPr>
        <w:t xml:space="preserve"> </w:t>
      </w:r>
      <w:r w:rsidR="00B07681">
        <w:rPr>
          <w:rStyle w:val="DeltaViewInsertion"/>
          <w:rFonts w:eastAsia="Times New Roman"/>
        </w:rPr>
        <w:t>Aquatic resource reports</w:t>
      </w:r>
      <w:bookmarkStart w:id="354" w:name="_DV_M139"/>
      <w:bookmarkEnd w:id="353"/>
      <w:bookmarkEnd w:id="354"/>
      <w:r w:rsidR="00B07681">
        <w:rPr>
          <w:rFonts w:eastAsia="Times New Roman"/>
        </w:rPr>
        <w:t xml:space="preserve"> </w:t>
      </w:r>
      <w:r w:rsidR="00195957">
        <w:rPr>
          <w:rFonts w:eastAsia="Times New Roman"/>
        </w:rPr>
        <w:t xml:space="preserve">may be verified </w:t>
      </w:r>
      <w:r w:rsidR="0058369B">
        <w:rPr>
          <w:rFonts w:eastAsia="Times New Roman"/>
        </w:rPr>
        <w:t xml:space="preserve">through </w:t>
      </w:r>
      <w:r w:rsidR="004E73EE">
        <w:rPr>
          <w:rFonts w:eastAsia="Times New Roman"/>
        </w:rPr>
        <w:t xml:space="preserve">a desktop analysis </w:t>
      </w:r>
      <w:r w:rsidR="004F6123">
        <w:rPr>
          <w:rFonts w:eastAsia="Times New Roman"/>
        </w:rPr>
        <w:t xml:space="preserve">to verify and/or compare </w:t>
      </w:r>
      <w:r w:rsidR="00C323C5">
        <w:rPr>
          <w:rFonts w:eastAsia="Times New Roman"/>
        </w:rPr>
        <w:t xml:space="preserve">historical conditions to </w:t>
      </w:r>
      <w:r w:rsidR="00EF0965">
        <w:rPr>
          <w:rFonts w:eastAsia="Times New Roman"/>
        </w:rPr>
        <w:t xml:space="preserve">conditions reflected in the aquatic resource verification report. </w:t>
      </w:r>
      <w:bookmarkStart w:id="355" w:name="_DV_C196"/>
      <w:r w:rsidR="00D04F0C">
        <w:rPr>
          <w:rStyle w:val="DeltaViewDeletion"/>
          <w:rFonts w:eastAsia="Times New Roman"/>
        </w:rPr>
        <w:t xml:space="preserve">In some cases, </w:t>
      </w:r>
      <w:proofErr w:type="spellStart"/>
      <w:r w:rsidR="00D04F0C">
        <w:rPr>
          <w:rStyle w:val="DeltaViewDeletion"/>
          <w:rFonts w:eastAsia="Times New Roman"/>
        </w:rPr>
        <w:t>staff</w:t>
      </w:r>
      <w:bookmarkStart w:id="356" w:name="_DV_C197"/>
      <w:bookmarkEnd w:id="355"/>
      <w:r w:rsidR="001113CE">
        <w:rPr>
          <w:rStyle w:val="DeltaViewInsertion"/>
          <w:rFonts w:eastAsia="Times New Roman"/>
        </w:rPr>
        <w:t>S</w:t>
      </w:r>
      <w:r w:rsidR="00D04F0C">
        <w:rPr>
          <w:rStyle w:val="DeltaViewInsertion"/>
          <w:rFonts w:eastAsia="Times New Roman"/>
        </w:rPr>
        <w:t>taff</w:t>
      </w:r>
      <w:bookmarkStart w:id="357" w:name="_DV_M140"/>
      <w:bookmarkEnd w:id="356"/>
      <w:bookmarkEnd w:id="357"/>
      <w:proofErr w:type="spellEnd"/>
      <w:r w:rsidR="00D04F0C">
        <w:rPr>
          <w:rFonts w:eastAsia="Times New Roman"/>
        </w:rPr>
        <w:t xml:space="preserve"> may need to perform a site visit in order to verify the conditions </w:t>
      </w:r>
      <w:r w:rsidR="00666474">
        <w:rPr>
          <w:rFonts w:eastAsia="Times New Roman"/>
        </w:rPr>
        <w:t>identified in the</w:t>
      </w:r>
      <w:bookmarkStart w:id="358" w:name="_DV_C198"/>
      <w:r w:rsidR="00666474">
        <w:rPr>
          <w:rStyle w:val="DeltaViewDeletion"/>
          <w:rFonts w:eastAsia="Times New Roman"/>
        </w:rPr>
        <w:t xml:space="preserve"> delineation</w:t>
      </w:r>
      <w:bookmarkStart w:id="359" w:name="_DV_M141"/>
      <w:bookmarkEnd w:id="358"/>
      <w:bookmarkEnd w:id="359"/>
      <w:r w:rsidR="00666474">
        <w:rPr>
          <w:rFonts w:eastAsia="Times New Roman"/>
        </w:rPr>
        <w:t xml:space="preserve"> report. </w:t>
      </w:r>
      <w:r w:rsidR="00572D53">
        <w:rPr>
          <w:rFonts w:eastAsia="Times New Roman"/>
        </w:rPr>
        <w:t xml:space="preserve"> </w:t>
      </w:r>
      <w:r w:rsidR="009117FC">
        <w:rPr>
          <w:rFonts w:eastAsia="Times New Roman"/>
        </w:rPr>
        <w:t>The Procedures do not mandate a particular process for verifying</w:t>
      </w:r>
      <w:bookmarkStart w:id="360" w:name="_DV_C199"/>
      <w:r w:rsidR="009117FC">
        <w:rPr>
          <w:rStyle w:val="DeltaViewDeletion"/>
          <w:rFonts w:eastAsia="Times New Roman"/>
        </w:rPr>
        <w:t xml:space="preserve"> delineation</w:t>
      </w:r>
      <w:bookmarkStart w:id="361" w:name="_DV_M142"/>
      <w:bookmarkEnd w:id="360"/>
      <w:bookmarkEnd w:id="361"/>
      <w:r w:rsidR="009117FC">
        <w:rPr>
          <w:rFonts w:eastAsia="Times New Roman"/>
        </w:rPr>
        <w:t xml:space="preserve"> reports.  </w:t>
      </w:r>
      <w:r w:rsidR="00572D53">
        <w:rPr>
          <w:rFonts w:eastAsia="Times New Roman"/>
        </w:rPr>
        <w:t xml:space="preserve">The appropriate verification method will depend on the nature, location, and complexity of the project. </w:t>
      </w:r>
    </w:p>
    <w:p w14:paraId="436AED20" w14:textId="77777777" w:rsidR="00E13A89" w:rsidRDefault="00E13A89" w:rsidP="001A0743">
      <w:pPr>
        <w:pStyle w:val="ListParagraph"/>
        <w:widowControl/>
        <w:numPr>
          <w:ilvl w:val="0"/>
          <w:numId w:val="30"/>
        </w:numPr>
        <w:rPr>
          <w:rFonts w:eastAsia="Times New Roman"/>
        </w:rPr>
      </w:pPr>
      <w:bookmarkStart w:id="362" w:name="_DV_M143"/>
      <w:bookmarkEnd w:id="362"/>
      <w:r>
        <w:rPr>
          <w:rFonts w:eastAsia="Times New Roman"/>
          <w:b/>
        </w:rPr>
        <w:t>How do I define or delineate non-wetland waters?</w:t>
      </w:r>
    </w:p>
    <w:p w14:paraId="7817B698" w14:textId="77777777" w:rsidR="00E13A89" w:rsidRDefault="00E13A89">
      <w:pPr>
        <w:widowControl/>
        <w:rPr>
          <w:rFonts w:eastAsia="Times New Roman"/>
        </w:rPr>
      </w:pPr>
      <w:bookmarkStart w:id="363" w:name="_DV_M144"/>
      <w:bookmarkEnd w:id="363"/>
      <w:r>
        <w:rPr>
          <w:rFonts w:eastAsia="Times New Roman"/>
        </w:rPr>
        <w:t xml:space="preserve">The wetland definition and delineation methods </w:t>
      </w:r>
      <w:r w:rsidR="0044729D">
        <w:rPr>
          <w:rFonts w:eastAsia="Times New Roman"/>
        </w:rPr>
        <w:t xml:space="preserve">set forth in the Procedures </w:t>
      </w:r>
      <w:r>
        <w:rPr>
          <w:rFonts w:eastAsia="Times New Roman"/>
        </w:rPr>
        <w:t xml:space="preserve">apply to wetlands only.  The Procedures do not include definitions or identify delineation methods for non-wetland aquatic features.  </w:t>
      </w:r>
      <w:r w:rsidR="000C6FCB">
        <w:rPr>
          <w:rFonts w:eastAsia="Times New Roman"/>
        </w:rPr>
        <w:t xml:space="preserve">Contact the appropriate regional board to confirm how non-wetland waters should be delineated.  Depending on the project, Water Board staff may rely on methods used by the Corps or other state or federal agencies.  </w:t>
      </w:r>
      <w:r>
        <w:rPr>
          <w:rFonts w:eastAsia="Times New Roman"/>
        </w:rPr>
        <w:t xml:space="preserve">Some of the frequently used Corps methods </w:t>
      </w:r>
      <w:r w:rsidR="0058369B">
        <w:rPr>
          <w:rFonts w:eastAsia="Times New Roman"/>
        </w:rPr>
        <w:t xml:space="preserve">and other delineation resources </w:t>
      </w:r>
      <w:r w:rsidR="00376D0A">
        <w:rPr>
          <w:rFonts w:eastAsia="Times New Roman"/>
        </w:rPr>
        <w:t xml:space="preserve">are listed </w:t>
      </w:r>
      <w:r w:rsidR="000836F2">
        <w:rPr>
          <w:rFonts w:eastAsia="Times New Roman"/>
        </w:rPr>
        <w:t>below</w:t>
      </w:r>
      <w:r w:rsidR="00E81ABA">
        <w:rPr>
          <w:rFonts w:eastAsia="Times New Roman"/>
        </w:rPr>
        <w:t xml:space="preserve"> under Other Resources for Wetland Definition and Delineations.</w:t>
      </w:r>
    </w:p>
    <w:p w14:paraId="40C4DA7B" w14:textId="77777777" w:rsidR="00BE58F0" w:rsidRDefault="00E13A89" w:rsidP="001A0743">
      <w:pPr>
        <w:pStyle w:val="ListParagraph"/>
        <w:widowControl/>
        <w:numPr>
          <w:ilvl w:val="0"/>
          <w:numId w:val="30"/>
        </w:numPr>
        <w:spacing w:before="240"/>
        <w:rPr>
          <w:rFonts w:eastAsia="Times New Roman"/>
        </w:rPr>
      </w:pPr>
      <w:bookmarkStart w:id="364" w:name="_DV_M145"/>
      <w:bookmarkStart w:id="365" w:name="_Toc30598018"/>
      <w:bookmarkStart w:id="366" w:name="_Toc30743991"/>
      <w:bookmarkEnd w:id="364"/>
      <w:r>
        <w:rPr>
          <w:rFonts w:eastAsia="Times New Roman"/>
          <w:b/>
        </w:rPr>
        <w:t xml:space="preserve">What types of </w:t>
      </w:r>
      <w:r w:rsidR="00C44EBC">
        <w:rPr>
          <w:rFonts w:eastAsia="Times New Roman"/>
          <w:b/>
        </w:rPr>
        <w:t>artificial</w:t>
      </w:r>
      <w:bookmarkStart w:id="367" w:name="_DV_M146"/>
      <w:bookmarkEnd w:id="365"/>
      <w:bookmarkEnd w:id="366"/>
      <w:bookmarkEnd w:id="367"/>
      <w:r w:rsidR="00C44EBC">
        <w:rPr>
          <w:rFonts w:eastAsia="Times New Roman"/>
          <w:b/>
        </w:rPr>
        <w:t xml:space="preserve"> </w:t>
      </w:r>
      <w:r w:rsidR="00CB0342">
        <w:rPr>
          <w:rFonts w:eastAsia="Times New Roman"/>
          <w:b/>
        </w:rPr>
        <w:t xml:space="preserve">wetlands </w:t>
      </w:r>
      <w:r w:rsidR="003C39F7">
        <w:rPr>
          <w:rFonts w:eastAsia="Times New Roman"/>
          <w:b/>
        </w:rPr>
        <w:t xml:space="preserve">does the exemption </w:t>
      </w:r>
      <w:r w:rsidR="007C62AC">
        <w:rPr>
          <w:rFonts w:eastAsia="Times New Roman"/>
          <w:b/>
        </w:rPr>
        <w:t>in section II.3</w:t>
      </w:r>
      <w:bookmarkStart w:id="368" w:name="_DV_C200"/>
      <w:r w:rsidR="007C62AC">
        <w:rPr>
          <w:rStyle w:val="DeltaViewDeletion"/>
          <w:rFonts w:eastAsia="Times New Roman"/>
          <w:b/>
        </w:rPr>
        <w:t>.</w:t>
      </w:r>
      <w:bookmarkStart w:id="369" w:name="_DV_C201"/>
      <w:bookmarkEnd w:id="368"/>
      <w:r w:rsidR="00AE2ADD">
        <w:rPr>
          <w:rStyle w:val="DeltaViewInsertion"/>
          <w:rFonts w:eastAsia="Times New Roman"/>
          <w:b/>
        </w:rPr>
        <w:t>(</w:t>
      </w:r>
      <w:bookmarkStart w:id="370" w:name="_DV_M147"/>
      <w:bookmarkEnd w:id="369"/>
      <w:bookmarkEnd w:id="370"/>
      <w:r w:rsidR="007C62AC">
        <w:rPr>
          <w:rFonts w:eastAsia="Times New Roman"/>
          <w:b/>
        </w:rPr>
        <w:t>d</w:t>
      </w:r>
      <w:bookmarkStart w:id="371" w:name="_DV_C202"/>
      <w:r w:rsidR="007C62AC">
        <w:rPr>
          <w:rStyle w:val="DeltaViewDeletion"/>
          <w:rFonts w:eastAsia="Times New Roman"/>
          <w:b/>
        </w:rPr>
        <w:t>.</w:t>
      </w:r>
      <w:bookmarkStart w:id="372" w:name="_DV_C203"/>
      <w:bookmarkEnd w:id="371"/>
      <w:r w:rsidR="00AE2ADD">
        <w:rPr>
          <w:rStyle w:val="DeltaViewInsertion"/>
          <w:rFonts w:eastAsia="Times New Roman"/>
          <w:b/>
        </w:rPr>
        <w:t>)(</w:t>
      </w:r>
      <w:bookmarkStart w:id="373" w:name="_DV_M148"/>
      <w:bookmarkEnd w:id="372"/>
      <w:bookmarkEnd w:id="373"/>
      <w:r w:rsidR="007C62AC">
        <w:rPr>
          <w:rFonts w:eastAsia="Times New Roman"/>
          <w:b/>
        </w:rPr>
        <w:t>iii</w:t>
      </w:r>
      <w:bookmarkStart w:id="374" w:name="_DV_C204"/>
      <w:r w:rsidR="00AE2ADD">
        <w:rPr>
          <w:rStyle w:val="DeltaViewInsertion"/>
          <w:rFonts w:eastAsia="Times New Roman"/>
          <w:b/>
        </w:rPr>
        <w:t>)</w:t>
      </w:r>
      <w:bookmarkStart w:id="375" w:name="_DV_M149"/>
      <w:bookmarkEnd w:id="374"/>
      <w:bookmarkEnd w:id="375"/>
      <w:r w:rsidR="007C62AC">
        <w:rPr>
          <w:rFonts w:eastAsia="Times New Roman"/>
          <w:b/>
        </w:rPr>
        <w:t xml:space="preserve"> </w:t>
      </w:r>
      <w:r w:rsidR="003C39F7">
        <w:rPr>
          <w:rFonts w:eastAsia="Times New Roman"/>
          <w:b/>
        </w:rPr>
        <w:t>apply to?</w:t>
      </w:r>
    </w:p>
    <w:p w14:paraId="5AFE84DD" w14:textId="77777777" w:rsidR="00BE58F0" w:rsidRDefault="00BE58F0">
      <w:pPr>
        <w:widowControl/>
        <w:rPr>
          <w:rFonts w:eastAsia="Times New Roman"/>
        </w:rPr>
      </w:pPr>
      <w:bookmarkStart w:id="376" w:name="_DV_M150"/>
      <w:bookmarkEnd w:id="376"/>
      <w:r>
        <w:rPr>
          <w:rFonts w:eastAsia="Times New Roman"/>
        </w:rPr>
        <w:t xml:space="preserve">The Procedures provide a jurisdictional exemption for artificial wetlands that are currently used and maintained for detention, retention, infiltration, or treatment of stormwater runoff and other pollutants or runoff subject to regulation under a municipal, construction, or industrial stormwater permitting program. This jurisdictional exemption was drafted with </w:t>
      </w:r>
      <w:bookmarkStart w:id="377" w:name="_DV_C205"/>
      <w:r>
        <w:rPr>
          <w:rStyle w:val="DeltaViewInsertion"/>
          <w:rFonts w:eastAsia="Times New Roman"/>
        </w:rPr>
        <w:t>N</w:t>
      </w:r>
      <w:r w:rsidR="000C25D8">
        <w:rPr>
          <w:rStyle w:val="DeltaViewInsertion"/>
          <w:rFonts w:eastAsia="Times New Roman"/>
        </w:rPr>
        <w:t>ational P</w:t>
      </w:r>
      <w:r w:rsidR="00E77A47">
        <w:rPr>
          <w:rStyle w:val="DeltaViewInsertion"/>
          <w:rFonts w:eastAsia="Times New Roman"/>
        </w:rPr>
        <w:t>ollutant Discharge Elimination S</w:t>
      </w:r>
      <w:r w:rsidR="009C5F16">
        <w:rPr>
          <w:rStyle w:val="DeltaViewInsertion"/>
          <w:rFonts w:eastAsia="Times New Roman"/>
        </w:rPr>
        <w:t>ystem (</w:t>
      </w:r>
      <w:bookmarkStart w:id="378" w:name="_DV_M151"/>
      <w:bookmarkEnd w:id="377"/>
      <w:bookmarkEnd w:id="378"/>
      <w:r w:rsidR="009C5F16">
        <w:rPr>
          <w:rFonts w:eastAsia="Times New Roman"/>
        </w:rPr>
        <w:t>NPDES</w:t>
      </w:r>
      <w:bookmarkStart w:id="379" w:name="_DV_C206"/>
      <w:r w:rsidR="009C5F16">
        <w:rPr>
          <w:rStyle w:val="DeltaViewInsertion"/>
          <w:rFonts w:eastAsia="Times New Roman"/>
        </w:rPr>
        <w:t>)</w:t>
      </w:r>
      <w:bookmarkStart w:id="380" w:name="_DV_M152"/>
      <w:bookmarkEnd w:id="379"/>
      <w:bookmarkEnd w:id="380"/>
      <w:r w:rsidR="009C5F16">
        <w:rPr>
          <w:rFonts w:eastAsia="Times New Roman"/>
        </w:rPr>
        <w:t xml:space="preserve"> permits in mind – individual and general – because currently the MS4 and industrial </w:t>
      </w:r>
      <w:bookmarkStart w:id="381" w:name="_DV_C207"/>
      <w:r w:rsidR="008A2BE9">
        <w:rPr>
          <w:rStyle w:val="DeltaViewInsertion"/>
          <w:rFonts w:eastAsia="Times New Roman"/>
        </w:rPr>
        <w:t xml:space="preserve">stormwater </w:t>
      </w:r>
      <w:bookmarkStart w:id="382" w:name="_DV_M153"/>
      <w:bookmarkEnd w:id="381"/>
      <w:bookmarkEnd w:id="382"/>
      <w:r w:rsidR="008A2BE9">
        <w:rPr>
          <w:rFonts w:eastAsia="Times New Roman"/>
        </w:rPr>
        <w:t xml:space="preserve">programs have Water Board permits that incentivize large stormwater retention basins. Dischargers with </w:t>
      </w:r>
      <w:bookmarkStart w:id="383" w:name="_DV_C208"/>
      <w:r w:rsidR="008A2BE9">
        <w:rPr>
          <w:rStyle w:val="DeltaViewInsertion"/>
          <w:rFonts w:eastAsia="Times New Roman"/>
        </w:rPr>
        <w:t>W</w:t>
      </w:r>
      <w:r w:rsidR="00021CDD">
        <w:rPr>
          <w:rStyle w:val="DeltaViewInsertion"/>
          <w:rFonts w:eastAsia="Times New Roman"/>
        </w:rPr>
        <w:t>aste Discharge Requirements (</w:t>
      </w:r>
      <w:bookmarkStart w:id="384" w:name="_DV_M154"/>
      <w:bookmarkEnd w:id="383"/>
      <w:bookmarkEnd w:id="384"/>
      <w:r w:rsidR="00021CDD">
        <w:rPr>
          <w:rFonts w:eastAsia="Times New Roman"/>
        </w:rPr>
        <w:t>WDRs</w:t>
      </w:r>
      <w:bookmarkStart w:id="385" w:name="_DV_C209"/>
      <w:r w:rsidR="00021CDD">
        <w:rPr>
          <w:rStyle w:val="DeltaViewInsertion"/>
          <w:rFonts w:eastAsia="Times New Roman"/>
        </w:rPr>
        <w:t>)</w:t>
      </w:r>
      <w:bookmarkStart w:id="386" w:name="_DV_M155"/>
      <w:bookmarkEnd w:id="385"/>
      <w:bookmarkEnd w:id="386"/>
      <w:r w:rsidR="00021CDD">
        <w:rPr>
          <w:rFonts w:eastAsia="Times New Roman"/>
        </w:rPr>
        <w:t xml:space="preserve"> that may </w:t>
      </w:r>
      <w:r w:rsidR="00014458">
        <w:rPr>
          <w:rFonts w:eastAsia="Times New Roman"/>
        </w:rPr>
        <w:t>qualify for this exemption should contact their Regional Board to confirm. It should be noted that the stormwater facilities are still subject to the limitations set forth in 2, 3a, and 3b, and wetlands smaller than 1 acre in size (and that do not meet the criteria in 2, 3a, and 3b) are also excluded from jurisdiction.</w:t>
      </w:r>
      <w:bookmarkStart w:id="387" w:name="_DV_C210"/>
    </w:p>
    <w:p w14:paraId="713BE680" w14:textId="77777777" w:rsidR="00964AA9" w:rsidRDefault="00BE58F0" w:rsidP="001A0743">
      <w:pPr>
        <w:pStyle w:val="ListParagraph"/>
        <w:widowControl/>
        <w:numPr>
          <w:ilvl w:val="0"/>
          <w:numId w:val="37"/>
        </w:numPr>
        <w:spacing w:before="240"/>
        <w:rPr>
          <w:rFonts w:eastAsia="Times New Roman"/>
          <w:b/>
        </w:rPr>
      </w:pPr>
      <w:bookmarkStart w:id="388" w:name="_DV_C211"/>
      <w:bookmarkEnd w:id="387"/>
      <w:r>
        <w:rPr>
          <w:rStyle w:val="DeltaViewInsertion"/>
          <w:rFonts w:eastAsia="Times New Roman"/>
          <w:b/>
        </w:rPr>
        <w:t>Section II.3</w:t>
      </w:r>
      <w:r w:rsidR="00902A9C">
        <w:rPr>
          <w:rStyle w:val="DeltaViewInsertion"/>
          <w:rFonts w:eastAsia="Times New Roman"/>
          <w:b/>
        </w:rPr>
        <w:t xml:space="preserve">.d.iv excludes artificial wetlands that were constructed, and currently used and maintained, for the purposes </w:t>
      </w:r>
      <w:r w:rsidR="007406B4">
        <w:rPr>
          <w:rStyle w:val="DeltaViewInsertion"/>
          <w:rFonts w:eastAsia="Times New Roman"/>
          <w:b/>
        </w:rPr>
        <w:t>of “in</w:t>
      </w:r>
      <w:r w:rsidR="005A6209">
        <w:rPr>
          <w:rStyle w:val="DeltaViewInsertion"/>
          <w:rFonts w:eastAsia="Times New Roman"/>
          <w:b/>
        </w:rPr>
        <w:t>dustrial processing or cooling</w:t>
      </w:r>
      <w:r w:rsidR="00C539A3">
        <w:rPr>
          <w:rStyle w:val="DeltaViewInsertion"/>
          <w:rFonts w:eastAsia="Times New Roman"/>
          <w:b/>
        </w:rPr>
        <w:t>.</w:t>
      </w:r>
      <w:r w:rsidR="005A6209">
        <w:rPr>
          <w:rStyle w:val="DeltaViewInsertion"/>
          <w:rFonts w:eastAsia="Times New Roman"/>
          <w:b/>
        </w:rPr>
        <w:t>”</w:t>
      </w:r>
      <w:r w:rsidR="00C671D7">
        <w:rPr>
          <w:rStyle w:val="DeltaViewInsertion"/>
          <w:rFonts w:eastAsia="Times New Roman"/>
          <w:b/>
        </w:rPr>
        <w:t xml:space="preserve"> What is industrial processing? </w:t>
      </w:r>
      <w:bookmarkEnd w:id="388"/>
    </w:p>
    <w:p w14:paraId="2206C300" w14:textId="77777777" w:rsidR="00EF09B9" w:rsidRDefault="00964AA9">
      <w:pPr>
        <w:widowControl/>
        <w:rPr>
          <w:rFonts w:eastAsia="Times New Roman"/>
        </w:rPr>
      </w:pPr>
      <w:bookmarkStart w:id="389" w:name="_DV_C212"/>
      <w:r>
        <w:rPr>
          <w:rStyle w:val="DeltaViewInsertion"/>
          <w:rFonts w:eastAsia="Times New Roman"/>
        </w:rPr>
        <w:lastRenderedPageBreak/>
        <w:t xml:space="preserve">Artificial </w:t>
      </w:r>
      <w:r w:rsidR="00993415">
        <w:rPr>
          <w:rStyle w:val="DeltaViewInsertion"/>
          <w:rFonts w:eastAsia="Times New Roman"/>
        </w:rPr>
        <w:t xml:space="preserve">wetlands </w:t>
      </w:r>
      <w:r w:rsidR="00252034">
        <w:rPr>
          <w:rStyle w:val="DeltaViewInsertion"/>
          <w:rFonts w:eastAsia="Times New Roman"/>
        </w:rPr>
        <w:t xml:space="preserve">that were created </w:t>
      </w:r>
      <w:r w:rsidR="00576B3F">
        <w:rPr>
          <w:rStyle w:val="DeltaViewInsertion"/>
          <w:rFonts w:eastAsia="Times New Roman"/>
        </w:rPr>
        <w:t xml:space="preserve">primarily for the purposes of </w:t>
      </w:r>
      <w:r w:rsidR="00BA0C8C">
        <w:rPr>
          <w:rStyle w:val="DeltaViewInsertion"/>
          <w:rFonts w:eastAsia="Times New Roman"/>
        </w:rPr>
        <w:t xml:space="preserve">processing and cooling water </w:t>
      </w:r>
      <w:r w:rsidR="00C366A5">
        <w:rPr>
          <w:rStyle w:val="DeltaViewInsertion"/>
          <w:rFonts w:eastAsia="Times New Roman"/>
        </w:rPr>
        <w:t xml:space="preserve">may be excluded from jurisdiction provided </w:t>
      </w:r>
      <w:r w:rsidR="00190274">
        <w:rPr>
          <w:rStyle w:val="DeltaViewInsertion"/>
          <w:rFonts w:eastAsia="Times New Roman"/>
        </w:rPr>
        <w:t xml:space="preserve">the feature </w:t>
      </w:r>
      <w:r w:rsidR="003C446E">
        <w:rPr>
          <w:rStyle w:val="DeltaViewInsertion"/>
          <w:rFonts w:eastAsia="Times New Roman"/>
        </w:rPr>
        <w:t xml:space="preserve">is artificial </w:t>
      </w:r>
      <w:r w:rsidR="00047273">
        <w:rPr>
          <w:rStyle w:val="DeltaViewInsertion"/>
          <w:rFonts w:eastAsia="Times New Roman"/>
        </w:rPr>
        <w:t xml:space="preserve">and </w:t>
      </w:r>
      <w:r w:rsidR="00190274">
        <w:rPr>
          <w:rStyle w:val="DeltaViewInsertion"/>
          <w:rFonts w:eastAsia="Times New Roman"/>
        </w:rPr>
        <w:t xml:space="preserve">does not trigger one of the other </w:t>
      </w:r>
      <w:r w:rsidR="00516351">
        <w:rPr>
          <w:rStyle w:val="DeltaViewInsertion"/>
          <w:rFonts w:eastAsia="Times New Roman"/>
        </w:rPr>
        <w:t>criteria (</w:t>
      </w:r>
      <w:r w:rsidR="00A8204B">
        <w:rPr>
          <w:rStyle w:val="DeltaViewInsertion"/>
          <w:rFonts w:eastAsia="Times New Roman"/>
        </w:rPr>
        <w:t>e.g.,</w:t>
      </w:r>
      <w:r w:rsidR="00516351">
        <w:rPr>
          <w:rStyle w:val="DeltaViewInsertion"/>
          <w:rFonts w:eastAsia="Times New Roman"/>
        </w:rPr>
        <w:t xml:space="preserve"> is also a water of the U.S.). </w:t>
      </w:r>
      <w:r w:rsidR="000762E2">
        <w:rPr>
          <w:rStyle w:val="DeltaViewInsertion"/>
          <w:rFonts w:eastAsia="Times New Roman"/>
        </w:rPr>
        <w:t>The Procedures do not define ”i</w:t>
      </w:r>
      <w:r w:rsidR="00516351">
        <w:rPr>
          <w:rStyle w:val="DeltaViewInsertion"/>
          <w:rFonts w:eastAsia="Times New Roman"/>
        </w:rPr>
        <w:t>ndustrial process water</w:t>
      </w:r>
      <w:r w:rsidR="00FD3CEA">
        <w:rPr>
          <w:rStyle w:val="DeltaViewInsertion"/>
          <w:rFonts w:eastAsia="Times New Roman"/>
        </w:rPr>
        <w:t>;</w:t>
      </w:r>
      <w:r w:rsidR="000762E2">
        <w:rPr>
          <w:rStyle w:val="DeltaViewInsertion"/>
          <w:rFonts w:eastAsia="Times New Roman"/>
        </w:rPr>
        <w:t>”</w:t>
      </w:r>
      <w:r w:rsidR="008F3F42">
        <w:rPr>
          <w:rStyle w:val="DeltaViewInsertion"/>
          <w:rFonts w:eastAsia="Times New Roman"/>
        </w:rPr>
        <w:t xml:space="preserve"> however, </w:t>
      </w:r>
      <w:r w:rsidR="0008712F">
        <w:rPr>
          <w:rStyle w:val="DeltaViewInsertion"/>
          <w:rFonts w:eastAsia="Times New Roman"/>
        </w:rPr>
        <w:t>i</w:t>
      </w:r>
      <w:r w:rsidR="000255A2">
        <w:rPr>
          <w:rStyle w:val="DeltaViewInsertion"/>
          <w:rFonts w:eastAsia="Times New Roman"/>
        </w:rPr>
        <w:t xml:space="preserve">t would </w:t>
      </w:r>
      <w:r w:rsidR="00A74B55">
        <w:rPr>
          <w:rStyle w:val="DeltaViewInsertion"/>
          <w:rFonts w:eastAsia="Times New Roman"/>
        </w:rPr>
        <w:t xml:space="preserve">be consistent with </w:t>
      </w:r>
      <w:r w:rsidR="000255A2">
        <w:rPr>
          <w:rStyle w:val="DeltaViewInsertion"/>
          <w:rFonts w:eastAsia="Times New Roman"/>
        </w:rPr>
        <w:t xml:space="preserve">the Procedures to use </w:t>
      </w:r>
      <w:r w:rsidR="00A74B55">
        <w:rPr>
          <w:rStyle w:val="DeltaViewInsertion"/>
          <w:rFonts w:eastAsia="Times New Roman"/>
        </w:rPr>
        <w:t>standard industrial terms</w:t>
      </w:r>
      <w:r w:rsidR="00E423DA">
        <w:rPr>
          <w:rStyle w:val="DeltaViewInsertion"/>
          <w:rFonts w:eastAsia="Times New Roman"/>
        </w:rPr>
        <w:t>,</w:t>
      </w:r>
      <w:r w:rsidR="00AC62AC">
        <w:rPr>
          <w:rStyle w:val="DeltaViewInsertion"/>
          <w:rFonts w:eastAsia="Times New Roman"/>
        </w:rPr>
        <w:t xml:space="preserve"> such as water</w:t>
      </w:r>
      <w:r w:rsidR="005318F4">
        <w:rPr>
          <w:rStyle w:val="DeltaViewInsertion"/>
          <w:rFonts w:eastAsia="Times New Roman"/>
        </w:rPr>
        <w:t xml:space="preserve"> used to optimize water</w:t>
      </w:r>
      <w:r w:rsidR="00E423DA">
        <w:rPr>
          <w:rStyle w:val="DeltaViewInsertion"/>
          <w:rFonts w:eastAsia="Times New Roman"/>
        </w:rPr>
        <w:t>-</w:t>
      </w:r>
      <w:r w:rsidR="005318F4">
        <w:rPr>
          <w:rStyle w:val="DeltaViewInsertion"/>
          <w:rFonts w:eastAsia="Times New Roman"/>
        </w:rPr>
        <w:t xml:space="preserve">based industrial processes, </w:t>
      </w:r>
      <w:r w:rsidR="00E423DA">
        <w:rPr>
          <w:rStyle w:val="DeltaViewInsertion"/>
          <w:rFonts w:eastAsia="Times New Roman"/>
        </w:rPr>
        <w:t>including</w:t>
      </w:r>
      <w:r w:rsidR="005318F4">
        <w:rPr>
          <w:rStyle w:val="DeltaViewInsertion"/>
          <w:rFonts w:eastAsia="Times New Roman"/>
        </w:rPr>
        <w:t xml:space="preserve"> heating, cooling, processing</w:t>
      </w:r>
      <w:r w:rsidR="00414010">
        <w:rPr>
          <w:rStyle w:val="DeltaViewInsertion"/>
          <w:rFonts w:eastAsia="Times New Roman"/>
        </w:rPr>
        <w:t xml:space="preserve">, cleaning, and rinsing. </w:t>
      </w:r>
      <w:r w:rsidR="00655A91">
        <w:rPr>
          <w:rStyle w:val="DeltaViewInsertion"/>
          <w:rFonts w:eastAsia="Times New Roman"/>
        </w:rPr>
        <w:t xml:space="preserve">In addition, artificially </w:t>
      </w:r>
      <w:r w:rsidR="00B9346D">
        <w:rPr>
          <w:rStyle w:val="DeltaViewInsertion"/>
          <w:rFonts w:eastAsia="Times New Roman"/>
        </w:rPr>
        <w:t xml:space="preserve">created waters that do not meet the wetland </w:t>
      </w:r>
      <w:r w:rsidR="00BC05E7">
        <w:rPr>
          <w:rStyle w:val="DeltaViewInsertion"/>
          <w:rFonts w:eastAsia="Times New Roman"/>
        </w:rPr>
        <w:t>definition may be excluded from the Procedures</w:t>
      </w:r>
      <w:r w:rsidR="00FC5B46">
        <w:rPr>
          <w:rStyle w:val="DeltaViewInsertion"/>
          <w:rFonts w:eastAsia="Times New Roman"/>
        </w:rPr>
        <w:t xml:space="preserve"> under exclusion </w:t>
      </w:r>
      <w:r w:rsidR="00983AD2">
        <w:rPr>
          <w:rStyle w:val="DeltaViewInsertion"/>
          <w:rFonts w:eastAsia="Times New Roman"/>
        </w:rPr>
        <w:t>IV.D</w:t>
      </w:r>
      <w:r w:rsidR="002E38CA">
        <w:rPr>
          <w:rStyle w:val="DeltaViewInsertion"/>
          <w:rFonts w:eastAsia="Times New Roman"/>
        </w:rPr>
        <w:t>.</w:t>
      </w:r>
      <w:r w:rsidR="00517235">
        <w:rPr>
          <w:rStyle w:val="DeltaViewInsertion"/>
          <w:rFonts w:eastAsia="Times New Roman"/>
        </w:rPr>
        <w:t>1</w:t>
      </w:r>
      <w:r w:rsidR="005650AF">
        <w:rPr>
          <w:rStyle w:val="DeltaViewInsertion"/>
          <w:rFonts w:eastAsia="Times New Roman"/>
        </w:rPr>
        <w:t>.</w:t>
      </w:r>
      <w:r w:rsidR="00527BAD">
        <w:rPr>
          <w:rStyle w:val="DeltaViewInsertion"/>
          <w:rFonts w:eastAsia="Times New Roman"/>
        </w:rPr>
        <w:t>d</w:t>
      </w:r>
      <w:r w:rsidR="002B3DBF">
        <w:rPr>
          <w:rStyle w:val="DeltaViewInsertion"/>
          <w:rFonts w:eastAsia="Times New Roman"/>
        </w:rPr>
        <w:t xml:space="preserve"> if they are </w:t>
      </w:r>
      <w:r w:rsidR="00241C1B">
        <w:rPr>
          <w:rStyle w:val="DeltaViewInsertion"/>
          <w:rFonts w:eastAsia="Times New Roman"/>
        </w:rPr>
        <w:t>currently used and</w:t>
      </w:r>
      <w:r w:rsidR="004C3D92">
        <w:rPr>
          <w:rStyle w:val="DeltaViewInsertion"/>
          <w:rFonts w:eastAsia="Times New Roman"/>
        </w:rPr>
        <w:t xml:space="preserve"> maintained </w:t>
      </w:r>
      <w:r w:rsidR="00241C1B">
        <w:rPr>
          <w:rStyle w:val="DeltaViewInsertion"/>
          <w:rFonts w:eastAsia="Times New Roman"/>
        </w:rPr>
        <w:t>for</w:t>
      </w:r>
      <w:r w:rsidR="00E60D2A">
        <w:rPr>
          <w:rStyle w:val="DeltaViewInsertion"/>
          <w:rFonts w:eastAsia="Times New Roman"/>
        </w:rPr>
        <w:t xml:space="preserve"> industrial processing</w:t>
      </w:r>
      <w:r w:rsidR="00F821F0">
        <w:rPr>
          <w:rStyle w:val="DeltaViewInsertion"/>
          <w:rFonts w:eastAsia="Times New Roman"/>
        </w:rPr>
        <w:t>,</w:t>
      </w:r>
      <w:r w:rsidR="00682D9D">
        <w:rPr>
          <w:rStyle w:val="DeltaViewInsertion"/>
          <w:rFonts w:eastAsia="Times New Roman"/>
        </w:rPr>
        <w:t xml:space="preserve"> as long as those artificially created features</w:t>
      </w:r>
      <w:r w:rsidR="00414010">
        <w:rPr>
          <w:rStyle w:val="DeltaViewInsertion"/>
          <w:rFonts w:eastAsia="Times New Roman"/>
        </w:rPr>
        <w:t xml:space="preserve"> </w:t>
      </w:r>
      <w:r w:rsidR="00781883">
        <w:rPr>
          <w:rStyle w:val="DeltaViewInsertion"/>
          <w:rFonts w:eastAsia="Times New Roman"/>
        </w:rPr>
        <w:t>do not meet the criteria in</w:t>
      </w:r>
      <w:r w:rsidR="00940E42">
        <w:rPr>
          <w:rStyle w:val="DeltaViewInsertion"/>
          <w:rFonts w:eastAsia="Times New Roman"/>
        </w:rPr>
        <w:t xml:space="preserve"> section</w:t>
      </w:r>
      <w:r w:rsidR="00F821F0">
        <w:rPr>
          <w:rStyle w:val="DeltaViewInsertion"/>
          <w:rFonts w:eastAsia="Times New Roman"/>
        </w:rPr>
        <w:t>s</w:t>
      </w:r>
      <w:r w:rsidR="00940E42">
        <w:rPr>
          <w:rStyle w:val="DeltaViewInsertion"/>
          <w:rFonts w:eastAsia="Times New Roman"/>
        </w:rPr>
        <w:t xml:space="preserve"> </w:t>
      </w:r>
      <w:r w:rsidR="005A62DD">
        <w:rPr>
          <w:rStyle w:val="DeltaViewInsertion"/>
          <w:rFonts w:eastAsia="Times New Roman"/>
        </w:rPr>
        <w:t>II.</w:t>
      </w:r>
      <w:r w:rsidR="00781883">
        <w:rPr>
          <w:rStyle w:val="DeltaViewInsertion"/>
          <w:rFonts w:eastAsia="Times New Roman"/>
        </w:rPr>
        <w:t>3</w:t>
      </w:r>
      <w:r w:rsidR="00CD1030">
        <w:rPr>
          <w:rStyle w:val="DeltaViewInsertion"/>
          <w:rFonts w:eastAsia="Times New Roman"/>
        </w:rPr>
        <w:t>.</w:t>
      </w:r>
      <w:r w:rsidR="00781883">
        <w:rPr>
          <w:rStyle w:val="DeltaViewInsertion"/>
          <w:rFonts w:eastAsia="Times New Roman"/>
        </w:rPr>
        <w:t xml:space="preserve">a, </w:t>
      </w:r>
      <w:r w:rsidR="00CD1030">
        <w:rPr>
          <w:rStyle w:val="DeltaViewInsertion"/>
          <w:rFonts w:eastAsia="Times New Roman"/>
        </w:rPr>
        <w:t xml:space="preserve">II.3.b, II.3.c, </w:t>
      </w:r>
      <w:r w:rsidR="00781883">
        <w:rPr>
          <w:rStyle w:val="DeltaViewInsertion"/>
          <w:rFonts w:eastAsia="Times New Roman"/>
        </w:rPr>
        <w:t xml:space="preserve">and </w:t>
      </w:r>
      <w:r w:rsidR="005A62DD">
        <w:rPr>
          <w:rStyle w:val="DeltaViewInsertion"/>
          <w:rFonts w:eastAsia="Times New Roman"/>
        </w:rPr>
        <w:t>II.</w:t>
      </w:r>
      <w:r w:rsidR="00781883">
        <w:rPr>
          <w:rStyle w:val="DeltaViewInsertion"/>
          <w:rFonts w:eastAsia="Times New Roman"/>
        </w:rPr>
        <w:t>3</w:t>
      </w:r>
      <w:r w:rsidR="00CD1030">
        <w:rPr>
          <w:rStyle w:val="DeltaViewInsertion"/>
          <w:rFonts w:eastAsia="Times New Roman"/>
        </w:rPr>
        <w:t>.d</w:t>
      </w:r>
      <w:r w:rsidR="00A21317">
        <w:rPr>
          <w:rStyle w:val="DeltaViewInsertion"/>
          <w:rFonts w:eastAsia="Times New Roman"/>
        </w:rPr>
        <w:t>.</w:t>
      </w:r>
      <w:bookmarkEnd w:id="389"/>
    </w:p>
    <w:p w14:paraId="78738C45" w14:textId="77777777" w:rsidR="00053738" w:rsidRDefault="00EF09B9">
      <w:pPr>
        <w:widowControl/>
        <w:rPr>
          <w:rFonts w:eastAsia="Times New Roman"/>
          <w:b/>
        </w:rPr>
      </w:pPr>
      <w:bookmarkStart w:id="390" w:name="_DV_M156"/>
      <w:bookmarkStart w:id="391" w:name="_Toc30598020"/>
      <w:bookmarkStart w:id="392" w:name="_Toc30743993"/>
      <w:bookmarkEnd w:id="390"/>
      <w:r>
        <w:rPr>
          <w:rFonts w:eastAsia="Times New Roman"/>
          <w:b/>
        </w:rPr>
        <w:t xml:space="preserve">Other </w:t>
      </w:r>
      <w:r w:rsidR="00D35872">
        <w:rPr>
          <w:rFonts w:eastAsia="Times New Roman"/>
          <w:b/>
        </w:rPr>
        <w:t>Resources for Wetland Definition and Delineations</w:t>
      </w:r>
      <w:bookmarkStart w:id="393" w:name="_DV_M157"/>
      <w:bookmarkEnd w:id="391"/>
      <w:bookmarkEnd w:id="392"/>
      <w:bookmarkEnd w:id="393"/>
      <w:r w:rsidR="00D35872">
        <w:rPr>
          <w:rFonts w:eastAsia="Times New Roman"/>
          <w:b/>
        </w:rPr>
        <w:t xml:space="preserve"> </w:t>
      </w:r>
    </w:p>
    <w:p w14:paraId="03D938E4" w14:textId="77777777" w:rsidR="00C7608B" w:rsidRDefault="00F2730F" w:rsidP="00456F6F">
      <w:pPr>
        <w:pStyle w:val="ListParagraph"/>
        <w:widowControl/>
        <w:numPr>
          <w:ilvl w:val="0"/>
          <w:numId w:val="8"/>
        </w:numPr>
        <w:rPr>
          <w:rFonts w:eastAsia="Times New Roman"/>
        </w:rPr>
      </w:pPr>
      <w:hyperlink r:id="rId18" w:history="1">
        <w:r w:rsidR="00C7608B">
          <w:rPr>
            <w:rStyle w:val="Hyperlink"/>
            <w:rFonts w:eastAsia="Times New Roman"/>
          </w:rPr>
          <w:t>1987 Wetland Delineation Manual</w:t>
        </w:r>
      </w:hyperlink>
      <w:bookmarkStart w:id="394" w:name="_DV_M158"/>
      <w:bookmarkEnd w:id="394"/>
      <w:r w:rsidR="00C7608B">
        <w:rPr>
          <w:rFonts w:eastAsia="Times New Roman"/>
        </w:rPr>
        <w:t xml:space="preserve">: </w:t>
      </w:r>
    </w:p>
    <w:p w14:paraId="3F684630" w14:textId="77777777" w:rsidR="00C7608B" w:rsidRDefault="00C7608B">
      <w:pPr>
        <w:widowControl/>
        <w:spacing w:before="0" w:after="0"/>
        <w:ind w:left="720"/>
        <w:rPr>
          <w:rFonts w:eastAsia="Times New Roman"/>
        </w:rPr>
      </w:pPr>
      <w:bookmarkStart w:id="395" w:name="_DV_M159"/>
      <w:bookmarkEnd w:id="395"/>
      <w:r>
        <w:rPr>
          <w:rFonts w:eastAsia="Times New Roman"/>
        </w:rPr>
        <w:t xml:space="preserve">(http://www.cpe.rutgers.edu/Wetlands/1987-Army-Corps-Wetlands-Delineation-Manual.pdf) </w:t>
      </w:r>
    </w:p>
    <w:p w14:paraId="1E598498" w14:textId="77777777" w:rsidR="00C7608B" w:rsidRDefault="00F2730F" w:rsidP="00456F6F">
      <w:pPr>
        <w:pStyle w:val="ListParagraph"/>
        <w:widowControl/>
        <w:numPr>
          <w:ilvl w:val="0"/>
          <w:numId w:val="8"/>
        </w:numPr>
        <w:rPr>
          <w:rFonts w:eastAsia="Times New Roman"/>
        </w:rPr>
      </w:pPr>
      <w:hyperlink r:id="rId19" w:history="1">
        <w:r w:rsidR="00C7608B">
          <w:rPr>
            <w:rStyle w:val="Hyperlink"/>
            <w:rFonts w:eastAsia="Times New Roman"/>
          </w:rPr>
          <w:t>Arid West Supplement</w:t>
        </w:r>
      </w:hyperlink>
      <w:bookmarkStart w:id="396" w:name="_DV_M160"/>
      <w:bookmarkEnd w:id="396"/>
      <w:r w:rsidR="00C7608B">
        <w:rPr>
          <w:rFonts w:eastAsia="Times New Roman"/>
        </w:rPr>
        <w:t>: (https://usace.contentdm.oclc.org/utils/getfile/collection/p266001coll1/id/7627)</w:t>
      </w:r>
    </w:p>
    <w:p w14:paraId="6B4076EF" w14:textId="77777777" w:rsidR="00C7608B" w:rsidRDefault="00F2730F" w:rsidP="00456F6F">
      <w:pPr>
        <w:pStyle w:val="ListParagraph"/>
        <w:widowControl/>
        <w:numPr>
          <w:ilvl w:val="0"/>
          <w:numId w:val="8"/>
        </w:numPr>
        <w:rPr>
          <w:rStyle w:val="Hyperlink"/>
          <w:rFonts w:eastAsia="Times New Roman"/>
          <w:color w:val="auto"/>
          <w:u w:val="none"/>
        </w:rPr>
      </w:pPr>
      <w:hyperlink r:id="rId20" w:history="1">
        <w:r w:rsidR="00C7608B">
          <w:rPr>
            <w:rStyle w:val="Hyperlink"/>
            <w:rFonts w:eastAsia="Times New Roman"/>
          </w:rPr>
          <w:t>Western Mountains Supplement</w:t>
        </w:r>
      </w:hyperlink>
      <w:bookmarkStart w:id="397" w:name="_DV_M161"/>
      <w:bookmarkEnd w:id="397"/>
      <w:r w:rsidR="00C7608B">
        <w:rPr>
          <w:rFonts w:eastAsia="Times New Roman"/>
        </w:rPr>
        <w:t>: (https://usace.contentdm.oclc.org/utils/getfile/collection/p266001coll1/id/7646)</w:t>
      </w:r>
    </w:p>
    <w:p w14:paraId="231FA61D" w14:textId="77777777" w:rsidR="00E13A89" w:rsidRDefault="00F2730F" w:rsidP="00456F6F">
      <w:pPr>
        <w:pStyle w:val="ListParagraph"/>
        <w:widowControl/>
        <w:numPr>
          <w:ilvl w:val="0"/>
          <w:numId w:val="8"/>
        </w:numPr>
        <w:spacing w:before="240"/>
        <w:rPr>
          <w:rFonts w:eastAsia="Times New Roman"/>
        </w:rPr>
      </w:pPr>
      <w:hyperlink r:id="rId21" w:history="1">
        <w:r w:rsidR="00E13A89">
          <w:rPr>
            <w:rStyle w:val="Hyperlink"/>
            <w:rFonts w:eastAsia="Times New Roman"/>
          </w:rPr>
          <w:t>A Field Guide to the Identification of the Ordinary High Water Mark (OHWM) in the Arid West Region of the Western United States</w:t>
        </w:r>
      </w:hyperlink>
      <w:bookmarkStart w:id="398" w:name="_DV_M162"/>
      <w:bookmarkEnd w:id="398"/>
      <w:r w:rsidR="00E13A89">
        <w:rPr>
          <w:rFonts w:eastAsia="Times New Roman"/>
        </w:rPr>
        <w:t xml:space="preserve">: </w:t>
      </w:r>
      <w:r w:rsidR="00F07189">
        <w:rPr>
          <w:rFonts w:eastAsia="Times New Roman"/>
        </w:rPr>
        <w:t>(</w:t>
      </w:r>
      <w:r w:rsidR="00E13A89">
        <w:rPr>
          <w:rFonts w:eastAsia="Times New Roman"/>
        </w:rPr>
        <w:t>https://www.spl.usace.army.mil/Portals/17/docs/regulatory/JD/FinalOHWMManual_2008.pdf</w:t>
      </w:r>
      <w:r w:rsidR="00F07189">
        <w:rPr>
          <w:rFonts w:eastAsia="Times New Roman"/>
        </w:rPr>
        <w:t>)</w:t>
      </w:r>
      <w:r w:rsidR="00E13A89">
        <w:rPr>
          <w:rFonts w:eastAsia="Times New Roman"/>
        </w:rPr>
        <w:t xml:space="preserve"> </w:t>
      </w:r>
    </w:p>
    <w:p w14:paraId="1034609C" w14:textId="77777777" w:rsidR="00E13A89" w:rsidRDefault="00F2730F" w:rsidP="00456F6F">
      <w:pPr>
        <w:pStyle w:val="ListParagraph"/>
        <w:widowControl/>
        <w:numPr>
          <w:ilvl w:val="0"/>
          <w:numId w:val="8"/>
        </w:numPr>
        <w:rPr>
          <w:rFonts w:eastAsia="Times New Roman"/>
        </w:rPr>
      </w:pPr>
      <w:hyperlink r:id="rId22" w:history="1">
        <w:r w:rsidR="00E13A89">
          <w:rPr>
            <w:rStyle w:val="Hyperlink"/>
            <w:rFonts w:eastAsia="Times New Roman"/>
          </w:rPr>
          <w:t>Guide to Ordinary High Water Mark Delineation for Non-Perennial Streams in the Western Mountains, Valleys, and Coast Region of the United States</w:t>
        </w:r>
      </w:hyperlink>
      <w:bookmarkStart w:id="399" w:name="_DV_M163"/>
      <w:bookmarkEnd w:id="399"/>
      <w:r w:rsidR="00E13A89">
        <w:rPr>
          <w:rFonts w:eastAsia="Times New Roman"/>
        </w:rPr>
        <w:t>:</w:t>
      </w:r>
    </w:p>
    <w:p w14:paraId="446AEB62" w14:textId="77777777" w:rsidR="00E13A89" w:rsidRDefault="00E13A89">
      <w:pPr>
        <w:pStyle w:val="ListParagraph"/>
        <w:widowControl/>
        <w:spacing w:after="240"/>
        <w:rPr>
          <w:rFonts w:eastAsia="Times New Roman"/>
        </w:rPr>
      </w:pPr>
      <w:bookmarkStart w:id="400" w:name="_DV_M164"/>
      <w:bookmarkEnd w:id="400"/>
      <w:r>
        <w:rPr>
          <w:rFonts w:eastAsia="Times New Roman"/>
        </w:rPr>
        <w:t xml:space="preserve">(https://usace.contentdm.oclc.org/utils/getfile/collection/p266001coll1/id/7645) </w:t>
      </w:r>
    </w:p>
    <w:p w14:paraId="54D4D69B" w14:textId="77777777" w:rsidR="00E85471" w:rsidRDefault="00F2730F" w:rsidP="00456F6F">
      <w:pPr>
        <w:pStyle w:val="ListParagraph"/>
        <w:widowControl/>
        <w:numPr>
          <w:ilvl w:val="0"/>
          <w:numId w:val="4"/>
        </w:numPr>
        <w:rPr>
          <w:rFonts w:eastAsia="Times New Roman"/>
        </w:rPr>
      </w:pPr>
      <w:hyperlink r:id="rId23" w:history="1">
        <w:r w:rsidR="00B407D6">
          <w:rPr>
            <w:rStyle w:val="Hyperlink"/>
            <w:rFonts w:eastAsia="Times New Roman"/>
          </w:rPr>
          <w:t>Wetland Delineation TAT Memo</w:t>
        </w:r>
      </w:hyperlink>
      <w:bookmarkStart w:id="401" w:name="_DV_M165"/>
      <w:bookmarkEnd w:id="401"/>
      <w:r w:rsidR="00B407D6">
        <w:rPr>
          <w:rFonts w:eastAsia="Times New Roman"/>
        </w:rPr>
        <w:t xml:space="preserve">: </w:t>
      </w:r>
      <w:r w:rsidR="001E27B6">
        <w:rPr>
          <w:rFonts w:eastAsia="Times New Roman"/>
        </w:rPr>
        <w:t>(</w:t>
      </w:r>
      <w:r w:rsidR="00B407D6">
        <w:rPr>
          <w:rFonts w:eastAsia="Times New Roman"/>
        </w:rPr>
        <w:t>https://www.waterboards.ca.gov/water_issues/programs/peer_review/wetl_def_del/docs/tat_memo4_2011.pdf</w:t>
      </w:r>
      <w:r w:rsidR="001E27B6">
        <w:rPr>
          <w:rFonts w:eastAsia="Times New Roman"/>
        </w:rPr>
        <w:t>)</w:t>
      </w:r>
      <w:r w:rsidR="00E85471">
        <w:rPr>
          <w:rFonts w:eastAsia="Times New Roman"/>
        </w:rPr>
        <w:t xml:space="preserve"> </w:t>
      </w:r>
    </w:p>
    <w:p w14:paraId="0439E782" w14:textId="77777777" w:rsidR="00357F03" w:rsidRDefault="00F2730F" w:rsidP="00456F6F">
      <w:pPr>
        <w:pStyle w:val="ListParagraph"/>
        <w:widowControl/>
        <w:numPr>
          <w:ilvl w:val="0"/>
          <w:numId w:val="4"/>
        </w:numPr>
        <w:rPr>
          <w:rFonts w:eastAsia="Times New Roman"/>
        </w:rPr>
      </w:pPr>
      <w:hyperlink r:id="rId24" w:history="1">
        <w:r w:rsidR="00E85471">
          <w:rPr>
            <w:rStyle w:val="Hyperlink"/>
            <w:rFonts w:eastAsia="Times New Roman"/>
          </w:rPr>
          <w:t>Peer Review of the Wetland Definition and Delineation Method (TAT Memorandum) website</w:t>
        </w:r>
      </w:hyperlink>
      <w:bookmarkStart w:id="402" w:name="_DV_M166"/>
      <w:bookmarkEnd w:id="402"/>
      <w:r w:rsidR="00E85471">
        <w:rPr>
          <w:rFonts w:eastAsia="Times New Roman"/>
        </w:rPr>
        <w:t xml:space="preserve">: (https://www.waterboards.ca.gov/water_issues/programs/peer_review/wetl_def_del/index.html) </w:t>
      </w:r>
      <w:bookmarkStart w:id="403" w:name="_DV_C213"/>
      <w:r w:rsidR="00357F03">
        <w:rPr>
          <w:rStyle w:val="DeltaViewInsertion"/>
          <w:rFonts w:eastAsia="Times New Roman"/>
        </w:rPr>
        <w:br w:type="page"/>
      </w:r>
      <w:bookmarkEnd w:id="403"/>
    </w:p>
    <w:p w14:paraId="3C73089F" w14:textId="77777777" w:rsidR="00202FC2" w:rsidRDefault="00357F03">
      <w:pPr>
        <w:pStyle w:val="Heading3"/>
        <w:widowControl/>
      </w:pPr>
      <w:bookmarkStart w:id="404" w:name="_DV_M167"/>
      <w:bookmarkStart w:id="405" w:name="_Toc32222289"/>
      <w:bookmarkStart w:id="406" w:name="_Toc30598021"/>
      <w:bookmarkStart w:id="407" w:name="_Toc30743994"/>
      <w:bookmarkStart w:id="408" w:name="_Toc37839612"/>
      <w:bookmarkEnd w:id="404"/>
      <w:r>
        <w:lastRenderedPageBreak/>
        <w:t>Application Completeness Determinations</w:t>
      </w:r>
      <w:bookmarkStart w:id="409" w:name="_DV_M168"/>
      <w:bookmarkEnd w:id="405"/>
      <w:bookmarkEnd w:id="406"/>
      <w:bookmarkEnd w:id="407"/>
      <w:bookmarkEnd w:id="408"/>
      <w:bookmarkEnd w:id="40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2166"/>
        <w:gridCol w:w="1440"/>
      </w:tblGrid>
      <w:tr w:rsidR="00202FC2" w14:paraId="52E3E685" w14:textId="77777777">
        <w:trPr>
          <w:jc w:val="center"/>
        </w:trPr>
        <w:tc>
          <w:tcPr>
            <w:tcW w:w="3409" w:type="dxa"/>
            <w:shd w:val="clear" w:color="auto" w:fill="BFBFBF"/>
          </w:tcPr>
          <w:p w14:paraId="241E7D8D" w14:textId="77777777" w:rsidR="00955B28" w:rsidRDefault="00202FC2">
            <w:pPr>
              <w:widowControl/>
              <w:rPr>
                <w:rFonts w:eastAsia="Times New Roman"/>
                <w:b/>
              </w:rPr>
            </w:pPr>
            <w:r>
              <w:rPr>
                <w:rFonts w:eastAsia="Times New Roman"/>
                <w:b/>
              </w:rPr>
              <w:t>Application Completeness</w:t>
            </w:r>
            <w:r w:rsidR="00955B28">
              <w:rPr>
                <w:rFonts w:eastAsia="Times New Roman"/>
                <w:b/>
              </w:rPr>
              <w:t xml:space="preserve"> Topics</w:t>
            </w:r>
          </w:p>
        </w:tc>
        <w:tc>
          <w:tcPr>
            <w:tcW w:w="2166" w:type="dxa"/>
            <w:shd w:val="clear" w:color="auto" w:fill="BFBFBF"/>
          </w:tcPr>
          <w:p w14:paraId="40C35022" w14:textId="77777777" w:rsidR="00202FC2" w:rsidRDefault="00202FC2">
            <w:pPr>
              <w:widowControl/>
              <w:rPr>
                <w:rFonts w:eastAsia="Times New Roman"/>
                <w:b/>
              </w:rPr>
            </w:pPr>
            <w:r>
              <w:rPr>
                <w:rFonts w:eastAsia="Times New Roman"/>
                <w:b/>
              </w:rPr>
              <w:t>Procedures Section</w:t>
            </w:r>
          </w:p>
        </w:tc>
        <w:tc>
          <w:tcPr>
            <w:tcW w:w="1440" w:type="dxa"/>
            <w:shd w:val="clear" w:color="auto" w:fill="BFBFBF"/>
          </w:tcPr>
          <w:p w14:paraId="1FE5EDE3" w14:textId="77777777" w:rsidR="00202FC2" w:rsidRDefault="00202FC2">
            <w:pPr>
              <w:widowControl/>
              <w:rPr>
                <w:rFonts w:eastAsia="Times New Roman"/>
                <w:b/>
              </w:rPr>
            </w:pPr>
            <w:r>
              <w:rPr>
                <w:rFonts w:eastAsia="Times New Roman"/>
                <w:b/>
              </w:rPr>
              <w:t>Page(s)</w:t>
            </w:r>
          </w:p>
        </w:tc>
      </w:tr>
      <w:tr w:rsidR="00202FC2" w14:paraId="18F524BA" w14:textId="77777777">
        <w:trPr>
          <w:jc w:val="center"/>
        </w:trPr>
        <w:tc>
          <w:tcPr>
            <w:tcW w:w="3409" w:type="dxa"/>
          </w:tcPr>
          <w:p w14:paraId="0C0F59FB" w14:textId="77777777" w:rsidR="00202FC2" w:rsidRDefault="00202FC2">
            <w:pPr>
              <w:widowControl/>
              <w:rPr>
                <w:rFonts w:eastAsia="Times New Roman"/>
              </w:rPr>
            </w:pPr>
            <w:r>
              <w:rPr>
                <w:rFonts w:eastAsia="Times New Roman"/>
              </w:rPr>
              <w:t>Timeline for determining if an application is complete</w:t>
            </w:r>
          </w:p>
        </w:tc>
        <w:tc>
          <w:tcPr>
            <w:tcW w:w="2166" w:type="dxa"/>
          </w:tcPr>
          <w:p w14:paraId="43FBA79C" w14:textId="77777777" w:rsidR="00202FC2" w:rsidRDefault="00202FC2">
            <w:pPr>
              <w:widowControl/>
              <w:rPr>
                <w:rFonts w:eastAsia="Times New Roman"/>
              </w:rPr>
            </w:pPr>
            <w:r>
              <w:rPr>
                <w:rFonts w:eastAsia="Times New Roman"/>
              </w:rPr>
              <w:t>Section IV.A</w:t>
            </w:r>
          </w:p>
        </w:tc>
        <w:tc>
          <w:tcPr>
            <w:tcW w:w="1440" w:type="dxa"/>
          </w:tcPr>
          <w:p w14:paraId="2859D2B5" w14:textId="77777777" w:rsidR="00202FC2" w:rsidRDefault="00202FC2">
            <w:pPr>
              <w:widowControl/>
              <w:rPr>
                <w:rFonts w:eastAsia="Times New Roman"/>
              </w:rPr>
            </w:pPr>
            <w:r>
              <w:rPr>
                <w:rFonts w:eastAsia="Times New Roman"/>
              </w:rPr>
              <w:t>5</w:t>
            </w:r>
          </w:p>
        </w:tc>
      </w:tr>
      <w:tr w:rsidR="00202FC2" w14:paraId="02E809C5" w14:textId="77777777">
        <w:trPr>
          <w:jc w:val="center"/>
        </w:trPr>
        <w:tc>
          <w:tcPr>
            <w:tcW w:w="3409" w:type="dxa"/>
          </w:tcPr>
          <w:p w14:paraId="0F8EA52D" w14:textId="77777777" w:rsidR="00202FC2" w:rsidRDefault="00202FC2">
            <w:pPr>
              <w:widowControl/>
              <w:rPr>
                <w:rFonts w:eastAsia="Times New Roman"/>
              </w:rPr>
            </w:pPr>
            <w:r>
              <w:rPr>
                <w:rFonts w:eastAsia="Times New Roman"/>
              </w:rPr>
              <w:t>List of items required for a complete application</w:t>
            </w:r>
          </w:p>
        </w:tc>
        <w:tc>
          <w:tcPr>
            <w:tcW w:w="2166" w:type="dxa"/>
          </w:tcPr>
          <w:p w14:paraId="6E636C43" w14:textId="77777777" w:rsidR="00202FC2" w:rsidRDefault="00202FC2">
            <w:pPr>
              <w:widowControl/>
              <w:rPr>
                <w:rFonts w:eastAsia="Times New Roman"/>
              </w:rPr>
            </w:pPr>
            <w:r>
              <w:rPr>
                <w:rFonts w:eastAsia="Times New Roman"/>
              </w:rPr>
              <w:t>Section IV.A.1</w:t>
            </w:r>
          </w:p>
        </w:tc>
        <w:tc>
          <w:tcPr>
            <w:tcW w:w="1440" w:type="dxa"/>
          </w:tcPr>
          <w:p w14:paraId="773D3A07" w14:textId="77777777" w:rsidR="00202FC2" w:rsidRDefault="00202FC2">
            <w:pPr>
              <w:widowControl/>
              <w:rPr>
                <w:rFonts w:eastAsia="Times New Roman"/>
              </w:rPr>
            </w:pPr>
            <w:r>
              <w:rPr>
                <w:rFonts w:eastAsia="Times New Roman"/>
              </w:rPr>
              <w:t>5-7</w:t>
            </w:r>
          </w:p>
        </w:tc>
      </w:tr>
      <w:tr w:rsidR="00202FC2" w14:paraId="4A677AD0" w14:textId="77777777">
        <w:trPr>
          <w:jc w:val="center"/>
        </w:trPr>
        <w:tc>
          <w:tcPr>
            <w:tcW w:w="3409" w:type="dxa"/>
          </w:tcPr>
          <w:p w14:paraId="1ACB7B59" w14:textId="77777777" w:rsidR="00202FC2" w:rsidRDefault="00202FC2">
            <w:pPr>
              <w:widowControl/>
              <w:rPr>
                <w:rFonts w:eastAsia="Times New Roman"/>
              </w:rPr>
            </w:pPr>
            <w:r>
              <w:rPr>
                <w:rFonts w:eastAsia="Times New Roman"/>
              </w:rPr>
              <w:t xml:space="preserve">List of additional items that may be required for a complete application </w:t>
            </w:r>
          </w:p>
        </w:tc>
        <w:tc>
          <w:tcPr>
            <w:tcW w:w="2166" w:type="dxa"/>
          </w:tcPr>
          <w:p w14:paraId="0B47C254" w14:textId="77777777" w:rsidR="00202FC2" w:rsidRDefault="00202FC2">
            <w:pPr>
              <w:widowControl/>
              <w:rPr>
                <w:rFonts w:eastAsia="Times New Roman"/>
              </w:rPr>
            </w:pPr>
            <w:r>
              <w:rPr>
                <w:rFonts w:eastAsia="Times New Roman"/>
              </w:rPr>
              <w:t>Section IV.A.2</w:t>
            </w:r>
          </w:p>
        </w:tc>
        <w:tc>
          <w:tcPr>
            <w:tcW w:w="1440" w:type="dxa"/>
          </w:tcPr>
          <w:p w14:paraId="5AF6D573" w14:textId="77777777" w:rsidR="00202FC2" w:rsidRDefault="00202FC2">
            <w:pPr>
              <w:widowControl/>
              <w:rPr>
                <w:rFonts w:eastAsia="Times New Roman"/>
              </w:rPr>
            </w:pPr>
            <w:r>
              <w:rPr>
                <w:rFonts w:eastAsia="Times New Roman"/>
              </w:rPr>
              <w:t>7-9</w:t>
            </w:r>
          </w:p>
        </w:tc>
      </w:tr>
    </w:tbl>
    <w:p w14:paraId="7EDF55D3" w14:textId="77777777" w:rsidR="00202FC2" w:rsidRDefault="00202FC2" w:rsidP="00456F6F">
      <w:pPr>
        <w:pStyle w:val="Heading4"/>
        <w:widowControl/>
        <w:numPr>
          <w:ilvl w:val="0"/>
          <w:numId w:val="19"/>
        </w:numPr>
        <w:spacing w:before="240"/>
        <w:ind w:left="720"/>
      </w:pPr>
      <w:bookmarkStart w:id="410" w:name="_DV_M169"/>
      <w:bookmarkStart w:id="411" w:name="_Toc32222290"/>
      <w:bookmarkStart w:id="412" w:name="_Toc30598022"/>
      <w:bookmarkStart w:id="413" w:name="_Toc30743995"/>
      <w:bookmarkStart w:id="414" w:name="_Toc37839613"/>
      <w:bookmarkEnd w:id="410"/>
      <w:r>
        <w:t>Pre-application Consultations</w:t>
      </w:r>
      <w:bookmarkEnd w:id="411"/>
      <w:bookmarkEnd w:id="412"/>
      <w:bookmarkEnd w:id="413"/>
      <w:bookmarkEnd w:id="414"/>
    </w:p>
    <w:p w14:paraId="58EC7ECE" w14:textId="77777777" w:rsidR="007D4248" w:rsidRDefault="00202FC2">
      <w:pPr>
        <w:widowControl/>
        <w:contextualSpacing/>
        <w:rPr>
          <w:rFonts w:eastAsia="Times New Roman"/>
        </w:rPr>
      </w:pPr>
      <w:bookmarkStart w:id="415" w:name="_DV_M170"/>
      <w:bookmarkEnd w:id="415"/>
      <w:r>
        <w:rPr>
          <w:rFonts w:eastAsia="Times New Roman"/>
        </w:rPr>
        <w:t>Procedures’ section IV</w:t>
      </w:r>
      <w:r w:rsidR="001C5705">
        <w:rPr>
          <w:rFonts w:eastAsia="Times New Roman"/>
        </w:rPr>
        <w:t xml:space="preserve">, and Appendix A section 230.94 (a), encourages applicants to consult with the Water Boards, and any other regulatory agencies, early in the project development process. This is highly recommended for complex or potentially contentious projects. Pre-application meetings or informal consultations will benefit the applicant and Water Board staff by discussing important aspects of the proposed project </w:t>
      </w:r>
      <w:r w:rsidR="00272A90">
        <w:rPr>
          <w:rFonts w:eastAsia="Times New Roman"/>
        </w:rPr>
        <w:t>which could prevent delays during application review</w:t>
      </w:r>
      <w:bookmarkStart w:id="416" w:name="_DV_C214"/>
      <w:r w:rsidR="00272A90">
        <w:rPr>
          <w:rStyle w:val="DeltaViewDeletion"/>
          <w:rFonts w:eastAsia="Times New Roman"/>
        </w:rPr>
        <w:t xml:space="preserve"> prior to </w:t>
      </w:r>
      <w:proofErr w:type="gramStart"/>
      <w:r w:rsidR="00272A90">
        <w:rPr>
          <w:rStyle w:val="DeltaViewDeletion"/>
          <w:rFonts w:eastAsia="Times New Roman"/>
        </w:rPr>
        <w:t>submitting an application</w:t>
      </w:r>
      <w:bookmarkStart w:id="417" w:name="_DV_M171"/>
      <w:bookmarkEnd w:id="416"/>
      <w:bookmarkEnd w:id="417"/>
      <w:proofErr w:type="gramEnd"/>
      <w:r w:rsidR="00272A90">
        <w:rPr>
          <w:rFonts w:eastAsia="Times New Roman"/>
        </w:rPr>
        <w:t>. In addition, applicants and Water Board staff could discuss the potential for items required for a complete application on a case-by-case basis thereby potentially eliminating the additional 30-day review period allotted for review of these additional items once the</w:t>
      </w:r>
      <w:r w:rsidR="007C5AAC">
        <w:rPr>
          <w:rFonts w:eastAsia="Times New Roman"/>
        </w:rPr>
        <w:t xml:space="preserve">y are submitted. </w:t>
      </w:r>
    </w:p>
    <w:p w14:paraId="03C9881F" w14:textId="77777777" w:rsidR="00357F03" w:rsidRDefault="00357F03">
      <w:pPr>
        <w:widowControl/>
        <w:contextualSpacing/>
        <w:rPr>
          <w:rFonts w:eastAsia="Times New Roman"/>
        </w:rPr>
      </w:pPr>
    </w:p>
    <w:p w14:paraId="6577B439" w14:textId="77777777" w:rsidR="00202FC2" w:rsidRDefault="00357F03">
      <w:pPr>
        <w:widowControl/>
        <w:contextualSpacing/>
        <w:rPr>
          <w:rFonts w:eastAsia="Times New Roman"/>
        </w:rPr>
      </w:pPr>
      <w:bookmarkStart w:id="418" w:name="_DV_C215"/>
      <w:r>
        <w:rPr>
          <w:rStyle w:val="DeltaViewInsertion"/>
          <w:rFonts w:eastAsia="Times New Roman"/>
        </w:rPr>
        <w:t xml:space="preserve">Applicants are encouraged to </w:t>
      </w:r>
      <w:r w:rsidR="00D614B5">
        <w:rPr>
          <w:rStyle w:val="DeltaViewInsertion"/>
          <w:rFonts w:eastAsia="Times New Roman"/>
        </w:rPr>
        <w:t>request a pre</w:t>
      </w:r>
      <w:r w:rsidR="000605AD">
        <w:rPr>
          <w:rStyle w:val="DeltaViewInsertion"/>
          <w:rFonts w:eastAsia="Times New Roman"/>
        </w:rPr>
        <w:t>-</w:t>
      </w:r>
      <w:r w:rsidR="00D614B5">
        <w:rPr>
          <w:rStyle w:val="DeltaViewInsertion"/>
          <w:rFonts w:eastAsia="Times New Roman"/>
        </w:rPr>
        <w:t>application consultation with</w:t>
      </w:r>
      <w:r w:rsidR="0009089E">
        <w:rPr>
          <w:rStyle w:val="DeltaViewInsertion"/>
          <w:rFonts w:eastAsia="Times New Roman"/>
        </w:rPr>
        <w:t xml:space="preserve"> the appropriate </w:t>
      </w:r>
      <w:r w:rsidR="00256786">
        <w:rPr>
          <w:rStyle w:val="DeltaViewInsertion"/>
          <w:rFonts w:eastAsia="Times New Roman"/>
        </w:rPr>
        <w:t>R</w:t>
      </w:r>
      <w:r w:rsidR="0009089E">
        <w:rPr>
          <w:rStyle w:val="DeltaViewInsertion"/>
          <w:rFonts w:eastAsia="Times New Roman"/>
        </w:rPr>
        <w:t xml:space="preserve">egional </w:t>
      </w:r>
      <w:r w:rsidR="00256786">
        <w:rPr>
          <w:rStyle w:val="DeltaViewInsertion"/>
          <w:rFonts w:eastAsia="Times New Roman"/>
        </w:rPr>
        <w:t>W</w:t>
      </w:r>
      <w:r w:rsidR="0009089E">
        <w:rPr>
          <w:rStyle w:val="DeltaViewInsertion"/>
          <w:rFonts w:eastAsia="Times New Roman"/>
        </w:rPr>
        <w:t xml:space="preserve">ater </w:t>
      </w:r>
      <w:r w:rsidR="00256786">
        <w:rPr>
          <w:rStyle w:val="DeltaViewInsertion"/>
          <w:rFonts w:eastAsia="Times New Roman"/>
        </w:rPr>
        <w:t>Q</w:t>
      </w:r>
      <w:r w:rsidR="0009089E">
        <w:rPr>
          <w:rStyle w:val="DeltaViewInsertion"/>
          <w:rFonts w:eastAsia="Times New Roman"/>
        </w:rPr>
        <w:t xml:space="preserve">uality </w:t>
      </w:r>
      <w:r w:rsidR="00256786">
        <w:rPr>
          <w:rStyle w:val="DeltaViewInsertion"/>
          <w:rFonts w:eastAsia="Times New Roman"/>
        </w:rPr>
        <w:t>C</w:t>
      </w:r>
      <w:r w:rsidR="0009089E">
        <w:rPr>
          <w:rStyle w:val="DeltaViewInsertion"/>
          <w:rFonts w:eastAsia="Times New Roman"/>
        </w:rPr>
        <w:t xml:space="preserve">ontrol </w:t>
      </w:r>
      <w:r w:rsidR="00256786">
        <w:rPr>
          <w:rStyle w:val="DeltaViewInsertion"/>
          <w:rFonts w:eastAsia="Times New Roman"/>
        </w:rPr>
        <w:t>B</w:t>
      </w:r>
      <w:r w:rsidR="0009089E">
        <w:rPr>
          <w:rStyle w:val="DeltaViewInsertion"/>
          <w:rFonts w:eastAsia="Times New Roman"/>
        </w:rPr>
        <w:t xml:space="preserve">oard, or the State Water Board for projects that cross </w:t>
      </w:r>
      <w:r w:rsidR="00256786">
        <w:rPr>
          <w:rStyle w:val="DeltaViewInsertion"/>
          <w:rFonts w:eastAsia="Times New Roman"/>
        </w:rPr>
        <w:t>R</w:t>
      </w:r>
      <w:r w:rsidR="0009089E">
        <w:rPr>
          <w:rStyle w:val="DeltaViewInsertion"/>
          <w:rFonts w:eastAsia="Times New Roman"/>
        </w:rPr>
        <w:t xml:space="preserve">egional </w:t>
      </w:r>
      <w:r w:rsidR="00256786">
        <w:rPr>
          <w:rStyle w:val="DeltaViewInsertion"/>
          <w:rFonts w:eastAsia="Times New Roman"/>
        </w:rPr>
        <w:t>B</w:t>
      </w:r>
      <w:r w:rsidR="0009089E">
        <w:rPr>
          <w:rStyle w:val="DeltaViewInsertion"/>
          <w:rFonts w:eastAsia="Times New Roman"/>
        </w:rPr>
        <w:t>oard boundaries</w:t>
      </w:r>
      <w:r w:rsidR="00506066">
        <w:rPr>
          <w:rStyle w:val="DeltaViewInsertion"/>
          <w:rFonts w:eastAsia="Times New Roman"/>
        </w:rPr>
        <w:t xml:space="preserve">. </w:t>
      </w:r>
      <w:r w:rsidR="001014E1">
        <w:rPr>
          <w:rStyle w:val="DeltaViewInsertion"/>
          <w:rFonts w:eastAsia="Times New Roman"/>
        </w:rPr>
        <w:t xml:space="preserve">A request for </w:t>
      </w:r>
      <w:r w:rsidR="00C12BD0">
        <w:rPr>
          <w:rStyle w:val="DeltaViewInsertion"/>
          <w:rFonts w:eastAsia="Times New Roman"/>
        </w:rPr>
        <w:t>pre</w:t>
      </w:r>
      <w:r w:rsidR="00E9369A">
        <w:rPr>
          <w:rStyle w:val="DeltaViewInsertion"/>
          <w:rFonts w:eastAsia="Times New Roman"/>
        </w:rPr>
        <w:t>-</w:t>
      </w:r>
      <w:r w:rsidR="00C12BD0">
        <w:rPr>
          <w:rStyle w:val="DeltaViewInsertion"/>
          <w:rFonts w:eastAsia="Times New Roman"/>
        </w:rPr>
        <w:t xml:space="preserve">application consultation should include basic information about the </w:t>
      </w:r>
      <w:r w:rsidR="00E9369A">
        <w:rPr>
          <w:rStyle w:val="DeltaViewInsertion"/>
          <w:rFonts w:eastAsia="Times New Roman"/>
        </w:rPr>
        <w:t xml:space="preserve">proposed </w:t>
      </w:r>
      <w:r w:rsidR="00613318">
        <w:rPr>
          <w:rStyle w:val="DeltaViewInsertion"/>
          <w:rFonts w:eastAsia="Times New Roman"/>
        </w:rPr>
        <w:t xml:space="preserve">project </w:t>
      </w:r>
      <w:r w:rsidR="00B96BB3">
        <w:rPr>
          <w:rStyle w:val="DeltaViewInsertion"/>
          <w:rFonts w:eastAsia="Times New Roman"/>
        </w:rPr>
        <w:t xml:space="preserve">and </w:t>
      </w:r>
      <w:r w:rsidR="0095224B">
        <w:rPr>
          <w:rStyle w:val="DeltaViewInsertion"/>
          <w:rFonts w:eastAsia="Times New Roman"/>
        </w:rPr>
        <w:t xml:space="preserve">specific </w:t>
      </w:r>
      <w:r w:rsidR="0072514C">
        <w:rPr>
          <w:rStyle w:val="DeltaViewInsertion"/>
          <w:rFonts w:eastAsia="Times New Roman"/>
        </w:rPr>
        <w:t xml:space="preserve">topics </w:t>
      </w:r>
      <w:r w:rsidR="00634222">
        <w:rPr>
          <w:rStyle w:val="DeltaViewInsertion"/>
          <w:rFonts w:eastAsia="Times New Roman"/>
        </w:rPr>
        <w:t xml:space="preserve">for consultation. </w:t>
      </w:r>
      <w:r w:rsidR="003B35D4">
        <w:rPr>
          <w:rStyle w:val="DeltaViewInsertion"/>
          <w:rFonts w:eastAsia="Times New Roman"/>
        </w:rPr>
        <w:t xml:space="preserve"> </w:t>
      </w:r>
      <w:r w:rsidR="00070E7E">
        <w:rPr>
          <w:rStyle w:val="DeltaViewInsertion"/>
          <w:rFonts w:eastAsia="Times New Roman"/>
        </w:rPr>
        <w:t>P</w:t>
      </w:r>
      <w:r w:rsidR="00EB3807">
        <w:rPr>
          <w:rStyle w:val="DeltaViewInsertion"/>
          <w:rFonts w:eastAsia="Times New Roman"/>
        </w:rPr>
        <w:t>re</w:t>
      </w:r>
      <w:r w:rsidR="00E85B78">
        <w:rPr>
          <w:rStyle w:val="DeltaViewInsertion"/>
          <w:rFonts w:eastAsia="Times New Roman"/>
        </w:rPr>
        <w:t>-</w:t>
      </w:r>
      <w:r w:rsidR="00EB3807">
        <w:rPr>
          <w:rStyle w:val="DeltaViewInsertion"/>
          <w:rFonts w:eastAsia="Times New Roman"/>
        </w:rPr>
        <w:t xml:space="preserve">application </w:t>
      </w:r>
      <w:r w:rsidR="0020528A">
        <w:rPr>
          <w:rStyle w:val="DeltaViewInsertion"/>
          <w:rFonts w:eastAsia="Times New Roman"/>
        </w:rPr>
        <w:t>consultation</w:t>
      </w:r>
      <w:r w:rsidR="00EB3807">
        <w:rPr>
          <w:rStyle w:val="DeltaViewInsertion"/>
          <w:rFonts w:eastAsia="Times New Roman"/>
        </w:rPr>
        <w:t xml:space="preserve"> can </w:t>
      </w:r>
      <w:r w:rsidR="00DE170B">
        <w:rPr>
          <w:rStyle w:val="DeltaViewInsertion"/>
          <w:rFonts w:eastAsia="Times New Roman"/>
        </w:rPr>
        <w:t xml:space="preserve">be </w:t>
      </w:r>
      <w:r w:rsidR="00070E7E">
        <w:rPr>
          <w:rStyle w:val="DeltaViewInsertion"/>
          <w:rFonts w:eastAsia="Times New Roman"/>
        </w:rPr>
        <w:t>conducted via</w:t>
      </w:r>
      <w:r w:rsidR="00055339">
        <w:rPr>
          <w:rStyle w:val="DeltaViewInsertion"/>
          <w:rFonts w:eastAsia="Times New Roman"/>
        </w:rPr>
        <w:t xml:space="preserve"> email, </w:t>
      </w:r>
      <w:r w:rsidR="00070E7E">
        <w:rPr>
          <w:rStyle w:val="DeltaViewInsertion"/>
          <w:rFonts w:eastAsia="Times New Roman"/>
        </w:rPr>
        <w:t>telephone</w:t>
      </w:r>
      <w:r w:rsidR="00055339">
        <w:rPr>
          <w:rStyle w:val="DeltaViewInsertion"/>
          <w:rFonts w:eastAsia="Times New Roman"/>
        </w:rPr>
        <w:t xml:space="preserve">, </w:t>
      </w:r>
      <w:r w:rsidR="00070E7E">
        <w:rPr>
          <w:rStyle w:val="DeltaViewInsertion"/>
          <w:rFonts w:eastAsia="Times New Roman"/>
        </w:rPr>
        <w:t xml:space="preserve">in-person, </w:t>
      </w:r>
      <w:r w:rsidR="00055339">
        <w:rPr>
          <w:rStyle w:val="DeltaViewInsertion"/>
          <w:rFonts w:eastAsia="Times New Roman"/>
        </w:rPr>
        <w:t>or a pre</w:t>
      </w:r>
      <w:r w:rsidR="00E85B78">
        <w:rPr>
          <w:rStyle w:val="DeltaViewInsertion"/>
          <w:rFonts w:eastAsia="Times New Roman"/>
        </w:rPr>
        <w:t>-</w:t>
      </w:r>
      <w:r w:rsidR="00055339">
        <w:rPr>
          <w:rStyle w:val="DeltaViewInsertion"/>
          <w:rFonts w:eastAsia="Times New Roman"/>
        </w:rPr>
        <w:t xml:space="preserve">application site visit. </w:t>
      </w:r>
      <w:r w:rsidR="000255A2">
        <w:rPr>
          <w:rStyle w:val="DeltaViewInsertion"/>
          <w:rFonts w:eastAsia="Times New Roman"/>
        </w:rPr>
        <w:t xml:space="preserve">While no regulatory decisions can be made during pre-application consultation, </w:t>
      </w:r>
      <w:r w:rsidR="00E06955">
        <w:rPr>
          <w:rStyle w:val="DeltaViewInsertion"/>
          <w:rFonts w:eastAsia="Times New Roman"/>
        </w:rPr>
        <w:t xml:space="preserve">it </w:t>
      </w:r>
      <w:r w:rsidR="008E0BD2">
        <w:rPr>
          <w:rStyle w:val="DeltaViewInsertion"/>
          <w:rFonts w:eastAsia="Times New Roman"/>
        </w:rPr>
        <w:t>can</w:t>
      </w:r>
      <w:r w:rsidR="00141C8E">
        <w:rPr>
          <w:rStyle w:val="DeltaViewInsertion"/>
          <w:rFonts w:eastAsia="Times New Roman"/>
        </w:rPr>
        <w:t xml:space="preserve"> help guide and improve </w:t>
      </w:r>
      <w:r w:rsidR="008A3AA7">
        <w:rPr>
          <w:rStyle w:val="DeltaViewInsertion"/>
          <w:rFonts w:eastAsia="Times New Roman"/>
        </w:rPr>
        <w:t xml:space="preserve">applications. </w:t>
      </w:r>
      <w:r w:rsidR="002853CD">
        <w:rPr>
          <w:rStyle w:val="DeltaViewInsertion"/>
          <w:rFonts w:eastAsia="Times New Roman"/>
        </w:rPr>
        <w:t xml:space="preserve">Applicants are encouraged to </w:t>
      </w:r>
      <w:r w:rsidR="002869C6">
        <w:rPr>
          <w:rStyle w:val="DeltaViewInsertion"/>
          <w:rFonts w:eastAsia="Times New Roman"/>
        </w:rPr>
        <w:t xml:space="preserve">submit any </w:t>
      </w:r>
      <w:r w:rsidR="002F2981">
        <w:rPr>
          <w:rStyle w:val="DeltaViewInsertion"/>
          <w:rFonts w:eastAsia="Times New Roman"/>
        </w:rPr>
        <w:t xml:space="preserve">relevant </w:t>
      </w:r>
      <w:r w:rsidR="002869C6">
        <w:rPr>
          <w:rStyle w:val="DeltaViewInsertion"/>
          <w:rFonts w:eastAsia="Times New Roman"/>
        </w:rPr>
        <w:t xml:space="preserve">correspondence </w:t>
      </w:r>
      <w:r w:rsidR="00050392">
        <w:rPr>
          <w:rStyle w:val="DeltaViewInsertion"/>
          <w:rFonts w:eastAsia="Times New Roman"/>
        </w:rPr>
        <w:t>related to pre</w:t>
      </w:r>
      <w:r w:rsidR="00E85B78">
        <w:rPr>
          <w:rStyle w:val="DeltaViewInsertion"/>
          <w:rFonts w:eastAsia="Times New Roman"/>
        </w:rPr>
        <w:t>-</w:t>
      </w:r>
      <w:r w:rsidR="00050392">
        <w:rPr>
          <w:rStyle w:val="DeltaViewInsertion"/>
          <w:rFonts w:eastAsia="Times New Roman"/>
        </w:rPr>
        <w:t xml:space="preserve">application </w:t>
      </w:r>
      <w:r w:rsidR="00612E92">
        <w:rPr>
          <w:rStyle w:val="DeltaViewInsertion"/>
          <w:rFonts w:eastAsia="Times New Roman"/>
        </w:rPr>
        <w:t>consultations (</w:t>
      </w:r>
      <w:r w:rsidR="00600F01">
        <w:rPr>
          <w:rStyle w:val="DeltaViewInsertion"/>
          <w:rFonts w:eastAsia="Times New Roman"/>
        </w:rPr>
        <w:t>e.</w:t>
      </w:r>
      <w:r w:rsidR="00821DEB">
        <w:rPr>
          <w:rStyle w:val="DeltaViewInsertion"/>
          <w:rFonts w:eastAsia="Times New Roman"/>
        </w:rPr>
        <w:t>g.</w:t>
      </w:r>
      <w:r w:rsidR="00600F01">
        <w:rPr>
          <w:rStyle w:val="DeltaViewInsertion"/>
          <w:rFonts w:eastAsia="Times New Roman"/>
        </w:rPr>
        <w:t xml:space="preserve">, </w:t>
      </w:r>
      <w:r w:rsidR="00612E92">
        <w:rPr>
          <w:rStyle w:val="DeltaViewInsertion"/>
          <w:rFonts w:eastAsia="Times New Roman"/>
        </w:rPr>
        <w:t xml:space="preserve">emails, </w:t>
      </w:r>
      <w:r w:rsidR="004E65A7">
        <w:rPr>
          <w:rStyle w:val="DeltaViewInsertion"/>
          <w:rFonts w:eastAsia="Times New Roman"/>
        </w:rPr>
        <w:t xml:space="preserve">meeting minutes, </w:t>
      </w:r>
      <w:r w:rsidR="00801053">
        <w:rPr>
          <w:rStyle w:val="DeltaViewInsertion"/>
          <w:rFonts w:eastAsia="Times New Roman"/>
        </w:rPr>
        <w:t>site visit summar</w:t>
      </w:r>
      <w:r w:rsidR="002C591A">
        <w:rPr>
          <w:rStyle w:val="DeltaViewInsertion"/>
          <w:rFonts w:eastAsia="Times New Roman"/>
        </w:rPr>
        <w:t>ies</w:t>
      </w:r>
      <w:r w:rsidR="00801053">
        <w:rPr>
          <w:rStyle w:val="DeltaViewInsertion"/>
          <w:rFonts w:eastAsia="Times New Roman"/>
        </w:rPr>
        <w:t xml:space="preserve">) with </w:t>
      </w:r>
      <w:r w:rsidR="00E136B5">
        <w:rPr>
          <w:rStyle w:val="DeltaViewInsertion"/>
          <w:rFonts w:eastAsia="Times New Roman"/>
        </w:rPr>
        <w:t>applications for certification</w:t>
      </w:r>
      <w:r w:rsidR="00D900FC">
        <w:rPr>
          <w:rStyle w:val="DeltaViewInsertion"/>
          <w:rFonts w:eastAsia="Times New Roman"/>
        </w:rPr>
        <w:t xml:space="preserve"> to ensure the </w:t>
      </w:r>
      <w:r w:rsidR="00F5397E">
        <w:rPr>
          <w:rStyle w:val="DeltaViewInsertion"/>
          <w:rFonts w:eastAsia="Times New Roman"/>
        </w:rPr>
        <w:t xml:space="preserve">Water Board has the necessary information </w:t>
      </w:r>
      <w:r w:rsidR="00BA0E2C">
        <w:rPr>
          <w:rStyle w:val="DeltaViewInsertion"/>
          <w:rFonts w:eastAsia="Times New Roman"/>
        </w:rPr>
        <w:t xml:space="preserve">to </w:t>
      </w:r>
      <w:r w:rsidR="00FA744C">
        <w:rPr>
          <w:rStyle w:val="DeltaViewInsertion"/>
          <w:rFonts w:eastAsia="Times New Roman"/>
        </w:rPr>
        <w:t xml:space="preserve">act on an application. </w:t>
      </w:r>
      <w:r w:rsidR="00F5397E">
        <w:rPr>
          <w:rStyle w:val="DeltaViewInsertion"/>
          <w:rFonts w:eastAsia="Times New Roman"/>
        </w:rPr>
        <w:t xml:space="preserve"> </w:t>
      </w:r>
      <w:r w:rsidR="00F750A4">
        <w:rPr>
          <w:rStyle w:val="DeltaViewInsertion"/>
          <w:rFonts w:eastAsia="Times New Roman"/>
        </w:rPr>
        <w:t xml:space="preserve"> </w:t>
      </w:r>
      <w:bookmarkEnd w:id="418"/>
    </w:p>
    <w:p w14:paraId="3C49D9EE" w14:textId="77777777" w:rsidR="007D4248" w:rsidRDefault="007D4248">
      <w:pPr>
        <w:widowControl/>
        <w:contextualSpacing/>
        <w:rPr>
          <w:rFonts w:eastAsia="Times New Roman"/>
        </w:rPr>
      </w:pPr>
    </w:p>
    <w:p w14:paraId="783A5686" w14:textId="77777777" w:rsidR="00202FC2" w:rsidRDefault="007D4248">
      <w:pPr>
        <w:widowControl/>
        <w:contextualSpacing/>
        <w:rPr>
          <w:rFonts w:eastAsia="Times New Roman"/>
        </w:rPr>
      </w:pPr>
      <w:bookmarkStart w:id="419" w:name="_DV_M173"/>
      <w:bookmarkEnd w:id="419"/>
      <w:r>
        <w:rPr>
          <w:rFonts w:eastAsia="Times New Roman"/>
        </w:rPr>
        <w:lastRenderedPageBreak/>
        <w:t xml:space="preserve">In addition, pre-application consultation will facilitate interagency coordination if those other agencies are invited to participate in that consultation. The Water Boards are committed to interagency coordination to streamline application review and attempt to </w:t>
      </w:r>
      <w:r w:rsidR="00510579">
        <w:rPr>
          <w:rFonts w:eastAsia="Times New Roman"/>
        </w:rPr>
        <w:t xml:space="preserve">concurrently reach multiple goals set by various agencies. Applicants are encouraged </w:t>
      </w:r>
      <w:r w:rsidR="00016A2D">
        <w:rPr>
          <w:rFonts w:eastAsia="Times New Roman"/>
        </w:rPr>
        <w:t xml:space="preserve">to keep Water Board staff informed of </w:t>
      </w:r>
      <w:r w:rsidR="001E2F0F">
        <w:rPr>
          <w:rFonts w:eastAsia="Times New Roman"/>
        </w:rPr>
        <w:t xml:space="preserve">meetings with other agencies and pre-application site visits so that staff may participate and provide applicants with any information that </w:t>
      </w:r>
      <w:r w:rsidR="007B3BD3">
        <w:rPr>
          <w:rFonts w:eastAsia="Times New Roman"/>
        </w:rPr>
        <w:t xml:space="preserve">could assist in preventing application processing delays. For example, applicants should notify the Water Boards if the Corps is reviewing their project during the Corps’ regularly scheduled pre-application meetings, which may be attended by Water Board staff.  </w:t>
      </w:r>
    </w:p>
    <w:p w14:paraId="7116556D" w14:textId="77777777" w:rsidR="006E394B" w:rsidRDefault="006E394B">
      <w:pPr>
        <w:widowControl/>
        <w:contextualSpacing/>
        <w:rPr>
          <w:rFonts w:eastAsia="Times New Roman"/>
        </w:rPr>
      </w:pPr>
    </w:p>
    <w:p w14:paraId="00D83575" w14:textId="77777777" w:rsidR="00202FC2" w:rsidRDefault="006E394B">
      <w:pPr>
        <w:widowControl/>
        <w:contextualSpacing/>
        <w:rPr>
          <w:rFonts w:eastAsia="Times New Roman"/>
        </w:rPr>
      </w:pPr>
      <w:bookmarkStart w:id="420" w:name="_DV_M174"/>
      <w:bookmarkEnd w:id="420"/>
      <w:r>
        <w:rPr>
          <w:rFonts w:eastAsia="Times New Roman"/>
        </w:rPr>
        <w:t>The following is a list of</w:t>
      </w:r>
      <w:r w:rsidR="00D739D9">
        <w:rPr>
          <w:rFonts w:eastAsia="Times New Roman"/>
        </w:rPr>
        <w:t xml:space="preserve"> suggested topics that could be discussed in a pre</w:t>
      </w:r>
      <w:r w:rsidR="00E42DF3">
        <w:rPr>
          <w:rFonts w:eastAsia="Times New Roman"/>
        </w:rPr>
        <w:t>-application consultation and/or a site visit in order to facilitate substantive and productive pre</w:t>
      </w:r>
      <w:r w:rsidR="00707BF8">
        <w:rPr>
          <w:rFonts w:eastAsia="Times New Roman"/>
        </w:rPr>
        <w:t>-application consultation:</w:t>
      </w:r>
    </w:p>
    <w:p w14:paraId="01876A8D" w14:textId="77777777" w:rsidR="00202FC2" w:rsidRDefault="00202FC2" w:rsidP="00456F6F">
      <w:pPr>
        <w:pStyle w:val="ListParagraph"/>
        <w:widowControl/>
        <w:numPr>
          <w:ilvl w:val="0"/>
          <w:numId w:val="13"/>
        </w:numPr>
        <w:rPr>
          <w:rFonts w:eastAsia="Times New Roman"/>
        </w:rPr>
      </w:pPr>
      <w:bookmarkStart w:id="421" w:name="_DV_M175"/>
      <w:bookmarkEnd w:id="421"/>
      <w:r>
        <w:rPr>
          <w:rFonts w:eastAsia="Times New Roman"/>
        </w:rPr>
        <w:t xml:space="preserve">Verification of delineations of wetlands, and other waters of the </w:t>
      </w:r>
      <w:proofErr w:type="gramStart"/>
      <w:r>
        <w:rPr>
          <w:rFonts w:eastAsia="Times New Roman"/>
        </w:rPr>
        <w:t>state</w:t>
      </w:r>
      <w:r w:rsidR="007924C7">
        <w:rPr>
          <w:rFonts w:eastAsia="Times New Roman"/>
        </w:rPr>
        <w:t>;</w:t>
      </w:r>
      <w:proofErr w:type="gramEnd"/>
      <w:r w:rsidR="007924C7">
        <w:rPr>
          <w:rFonts w:eastAsia="Times New Roman"/>
        </w:rPr>
        <w:t xml:space="preserve"> </w:t>
      </w:r>
    </w:p>
    <w:p w14:paraId="430F5AAC" w14:textId="77777777" w:rsidR="00202FC2" w:rsidRDefault="00202FC2" w:rsidP="00456F6F">
      <w:pPr>
        <w:pStyle w:val="ListParagraph"/>
        <w:widowControl/>
        <w:numPr>
          <w:ilvl w:val="0"/>
          <w:numId w:val="13"/>
        </w:numPr>
        <w:rPr>
          <w:rFonts w:eastAsia="Times New Roman"/>
        </w:rPr>
      </w:pPr>
      <w:bookmarkStart w:id="422" w:name="_DV_M176"/>
      <w:bookmarkEnd w:id="422"/>
      <w:r>
        <w:rPr>
          <w:rFonts w:eastAsia="Times New Roman"/>
        </w:rPr>
        <w:t xml:space="preserve">Mutual understanding of the proposed project’s </w:t>
      </w:r>
      <w:r w:rsidR="00A26C7E">
        <w:rPr>
          <w:rFonts w:eastAsia="Times New Roman"/>
        </w:rPr>
        <w:t xml:space="preserve">description and </w:t>
      </w:r>
      <w:proofErr w:type="gramStart"/>
      <w:r w:rsidR="00A26C7E">
        <w:rPr>
          <w:rFonts w:eastAsia="Times New Roman"/>
        </w:rPr>
        <w:t>purpose</w:t>
      </w:r>
      <w:r w:rsidR="007924C7">
        <w:rPr>
          <w:rFonts w:eastAsia="Times New Roman"/>
        </w:rPr>
        <w:t>;</w:t>
      </w:r>
      <w:proofErr w:type="gramEnd"/>
    </w:p>
    <w:p w14:paraId="3F164758" w14:textId="77777777" w:rsidR="00C45F29" w:rsidRDefault="00202FC2" w:rsidP="00456F6F">
      <w:pPr>
        <w:pStyle w:val="ListParagraph"/>
        <w:widowControl/>
        <w:numPr>
          <w:ilvl w:val="0"/>
          <w:numId w:val="13"/>
        </w:numPr>
        <w:rPr>
          <w:rFonts w:eastAsia="Times New Roman"/>
        </w:rPr>
      </w:pPr>
      <w:bookmarkStart w:id="423" w:name="_DV_M177"/>
      <w:bookmarkEnd w:id="423"/>
      <w:r>
        <w:rPr>
          <w:rFonts w:eastAsia="Times New Roman"/>
        </w:rPr>
        <w:t>Mutual understanding of potential project imp</w:t>
      </w:r>
      <w:r w:rsidR="00600A0D">
        <w:rPr>
          <w:rFonts w:eastAsia="Times New Roman"/>
        </w:rPr>
        <w:t>acts</w:t>
      </w:r>
      <w:r w:rsidR="00234B9D">
        <w:rPr>
          <w:rFonts w:eastAsia="Times New Roman"/>
        </w:rPr>
        <w:t xml:space="preserve"> and how to avoid </w:t>
      </w:r>
      <w:proofErr w:type="gramStart"/>
      <w:r w:rsidR="00234B9D">
        <w:rPr>
          <w:rFonts w:eastAsia="Times New Roman"/>
        </w:rPr>
        <w:t>them;</w:t>
      </w:r>
      <w:proofErr w:type="gramEnd"/>
    </w:p>
    <w:p w14:paraId="54BBD7CE" w14:textId="77777777" w:rsidR="00202FC2" w:rsidRDefault="00C45F29" w:rsidP="00456F6F">
      <w:pPr>
        <w:pStyle w:val="ListParagraph"/>
        <w:widowControl/>
        <w:numPr>
          <w:ilvl w:val="0"/>
          <w:numId w:val="13"/>
        </w:numPr>
        <w:rPr>
          <w:rFonts w:eastAsia="Times New Roman"/>
        </w:rPr>
      </w:pPr>
      <w:bookmarkStart w:id="424" w:name="_DV_M178"/>
      <w:bookmarkEnd w:id="424"/>
      <w:r>
        <w:rPr>
          <w:rFonts w:eastAsia="Times New Roman"/>
        </w:rPr>
        <w:t xml:space="preserve">Discussion of potential project alternatives </w:t>
      </w:r>
      <w:r w:rsidR="004520C5">
        <w:rPr>
          <w:rFonts w:eastAsia="Times New Roman"/>
        </w:rPr>
        <w:t xml:space="preserve">that should be analyzed for practicability and elimination of project alternatives that are not </w:t>
      </w:r>
      <w:proofErr w:type="gramStart"/>
      <w:r w:rsidR="004520C5">
        <w:rPr>
          <w:rFonts w:eastAsia="Times New Roman"/>
        </w:rPr>
        <w:t>practicable</w:t>
      </w:r>
      <w:r w:rsidR="007924C7">
        <w:rPr>
          <w:rFonts w:eastAsia="Times New Roman"/>
        </w:rPr>
        <w:t>;</w:t>
      </w:r>
      <w:proofErr w:type="gramEnd"/>
    </w:p>
    <w:p w14:paraId="4552D5B3" w14:textId="77777777" w:rsidR="00202FC2" w:rsidRDefault="00202FC2" w:rsidP="00456F6F">
      <w:pPr>
        <w:pStyle w:val="ListParagraph"/>
        <w:widowControl/>
        <w:numPr>
          <w:ilvl w:val="0"/>
          <w:numId w:val="13"/>
        </w:numPr>
        <w:rPr>
          <w:rFonts w:eastAsia="Times New Roman"/>
        </w:rPr>
      </w:pPr>
      <w:bookmarkStart w:id="425" w:name="_DV_M179"/>
      <w:bookmarkEnd w:id="425"/>
      <w:r>
        <w:rPr>
          <w:rFonts w:eastAsia="Times New Roman"/>
        </w:rPr>
        <w:t xml:space="preserve">Mutual understanding of temporarily impacted areas and </w:t>
      </w:r>
      <w:r w:rsidR="00C17B2C">
        <w:rPr>
          <w:rFonts w:eastAsia="Times New Roman"/>
        </w:rPr>
        <w:t xml:space="preserve">appropriate </w:t>
      </w:r>
      <w:r w:rsidR="004D3D48">
        <w:rPr>
          <w:rFonts w:eastAsia="Times New Roman"/>
        </w:rPr>
        <w:t>approaches to restoring them to pre-project conditions</w:t>
      </w:r>
      <w:r w:rsidR="007924C7">
        <w:rPr>
          <w:rFonts w:eastAsia="Times New Roman"/>
        </w:rPr>
        <w:t>; and/or</w:t>
      </w:r>
    </w:p>
    <w:p w14:paraId="15DD0208" w14:textId="77777777" w:rsidR="00202FC2" w:rsidRDefault="00202FC2" w:rsidP="00456F6F">
      <w:pPr>
        <w:pStyle w:val="ListParagraph"/>
        <w:widowControl/>
        <w:numPr>
          <w:ilvl w:val="0"/>
          <w:numId w:val="13"/>
        </w:numPr>
        <w:rPr>
          <w:rFonts w:eastAsia="Times New Roman"/>
        </w:rPr>
      </w:pPr>
      <w:bookmarkStart w:id="426" w:name="_DV_M180"/>
      <w:bookmarkEnd w:id="426"/>
      <w:r>
        <w:rPr>
          <w:rFonts w:eastAsia="Times New Roman"/>
        </w:rPr>
        <w:t>Compensatory mitigation proposals – especially for projects that propose permittee responsible compensatory mitigation</w:t>
      </w:r>
      <w:r w:rsidR="007924C7">
        <w:rPr>
          <w:rFonts w:eastAsia="Times New Roman"/>
        </w:rPr>
        <w:t>.</w:t>
      </w:r>
    </w:p>
    <w:p w14:paraId="5AA3A3C1" w14:textId="77777777" w:rsidR="00202FC2" w:rsidRDefault="00202FC2" w:rsidP="00456F6F">
      <w:pPr>
        <w:pStyle w:val="Heading4"/>
        <w:widowControl/>
        <w:numPr>
          <w:ilvl w:val="0"/>
          <w:numId w:val="19"/>
        </w:numPr>
        <w:spacing w:before="240"/>
        <w:ind w:left="720"/>
      </w:pPr>
      <w:bookmarkStart w:id="427" w:name="_DV_M181"/>
      <w:bookmarkStart w:id="428" w:name="_Toc32222291"/>
      <w:bookmarkStart w:id="429" w:name="_Toc30598023"/>
      <w:bookmarkStart w:id="430" w:name="_Toc30743996"/>
      <w:bookmarkStart w:id="431" w:name="_Toc37839614"/>
      <w:bookmarkEnd w:id="427"/>
      <w:r>
        <w:t>Processing Applications</w:t>
      </w:r>
      <w:bookmarkStart w:id="432" w:name="_DV_M182"/>
      <w:bookmarkEnd w:id="428"/>
      <w:bookmarkEnd w:id="429"/>
      <w:bookmarkEnd w:id="430"/>
      <w:bookmarkEnd w:id="431"/>
      <w:bookmarkEnd w:id="432"/>
      <w:r>
        <w:t xml:space="preserve"> </w:t>
      </w:r>
    </w:p>
    <w:p w14:paraId="52CDFB74" w14:textId="77777777" w:rsidR="00F52704" w:rsidRDefault="00202FC2">
      <w:pPr>
        <w:widowControl/>
        <w:rPr>
          <w:rFonts w:eastAsia="Times New Roman"/>
        </w:rPr>
      </w:pPr>
      <w:bookmarkStart w:id="433" w:name="_DV_C216"/>
      <w:r>
        <w:rPr>
          <w:rStyle w:val="DeltaViewInsertion"/>
          <w:rFonts w:eastAsia="Times New Roman"/>
        </w:rPr>
        <w:t xml:space="preserve">The Procedures do not apply to </w:t>
      </w:r>
      <w:r w:rsidR="007B11F9">
        <w:rPr>
          <w:rStyle w:val="DeltaViewInsertion"/>
          <w:rFonts w:eastAsia="Times New Roman"/>
        </w:rPr>
        <w:t xml:space="preserve">applications that are submitted </w:t>
      </w:r>
      <w:r w:rsidR="00B51E0A">
        <w:rPr>
          <w:rStyle w:val="DeltaViewInsertion"/>
          <w:rFonts w:eastAsia="Times New Roman"/>
        </w:rPr>
        <w:t xml:space="preserve">prior to </w:t>
      </w:r>
      <w:r w:rsidR="00ED4786">
        <w:rPr>
          <w:rStyle w:val="DeltaViewInsertion"/>
          <w:rFonts w:eastAsia="Times New Roman"/>
        </w:rPr>
        <w:t>the effective date</w:t>
      </w:r>
      <w:r w:rsidR="00F753B9">
        <w:rPr>
          <w:rStyle w:val="DeltaViewInsertion"/>
          <w:rFonts w:eastAsia="Times New Roman"/>
        </w:rPr>
        <w:t xml:space="preserve"> of</w:t>
      </w:r>
      <w:r w:rsidR="00ED4786">
        <w:rPr>
          <w:rStyle w:val="DeltaViewInsertion"/>
          <w:rFonts w:eastAsia="Times New Roman"/>
        </w:rPr>
        <w:t xml:space="preserve"> </w:t>
      </w:r>
      <w:r w:rsidR="00B51E0A">
        <w:rPr>
          <w:rStyle w:val="DeltaViewInsertion"/>
          <w:rFonts w:eastAsia="Times New Roman"/>
        </w:rPr>
        <w:t>May 28, 2020</w:t>
      </w:r>
      <w:r w:rsidR="00E06955">
        <w:rPr>
          <w:rStyle w:val="DeltaViewInsertion"/>
          <w:rFonts w:eastAsia="Times New Roman"/>
        </w:rPr>
        <w:t xml:space="preserve">, regardless of whether the application is deemed to be a complete application.  </w:t>
      </w:r>
      <w:r w:rsidR="00D46798">
        <w:rPr>
          <w:rStyle w:val="DeltaViewInsertion"/>
          <w:rFonts w:eastAsia="Times New Roman"/>
        </w:rPr>
        <w:t xml:space="preserve">Prior to the effective date, applications received will </w:t>
      </w:r>
      <w:r w:rsidR="00230D33">
        <w:rPr>
          <w:rStyle w:val="DeltaViewInsertion"/>
          <w:rFonts w:eastAsia="Times New Roman"/>
        </w:rPr>
        <w:t xml:space="preserve">be processed according to </w:t>
      </w:r>
      <w:r w:rsidR="00E21882">
        <w:rPr>
          <w:rStyle w:val="DeltaViewInsertion"/>
          <w:rFonts w:eastAsia="Times New Roman"/>
        </w:rPr>
        <w:t xml:space="preserve">the application </w:t>
      </w:r>
      <w:r w:rsidR="00FD7FA7">
        <w:rPr>
          <w:rStyle w:val="DeltaViewInsertion"/>
          <w:rFonts w:eastAsia="Times New Roman"/>
        </w:rPr>
        <w:t xml:space="preserve">procedures </w:t>
      </w:r>
      <w:r w:rsidR="00E21882">
        <w:rPr>
          <w:rStyle w:val="DeltaViewInsertion"/>
          <w:rFonts w:eastAsia="Times New Roman"/>
        </w:rPr>
        <w:t xml:space="preserve">outlined </w:t>
      </w:r>
      <w:r w:rsidR="00FD7FA7">
        <w:rPr>
          <w:rStyle w:val="DeltaViewInsertion"/>
          <w:rFonts w:eastAsia="Times New Roman"/>
        </w:rPr>
        <w:t xml:space="preserve">in the </w:t>
      </w:r>
      <w:r w:rsidR="00E21882">
        <w:rPr>
          <w:rStyle w:val="DeltaViewInsertion"/>
          <w:rFonts w:eastAsia="Times New Roman"/>
        </w:rPr>
        <w:t>California Code</w:t>
      </w:r>
      <w:r w:rsidR="00ED4786">
        <w:rPr>
          <w:rStyle w:val="DeltaViewInsertion"/>
          <w:rFonts w:eastAsia="Times New Roman"/>
        </w:rPr>
        <w:t xml:space="preserve"> of </w:t>
      </w:r>
      <w:r w:rsidR="00E21882">
        <w:rPr>
          <w:rStyle w:val="DeltaViewInsertion"/>
          <w:rFonts w:eastAsia="Times New Roman"/>
        </w:rPr>
        <w:t>Regulations</w:t>
      </w:r>
      <w:r w:rsidR="00876A2B">
        <w:rPr>
          <w:rStyle w:val="DeltaViewInsertion"/>
          <w:rFonts w:eastAsia="Times New Roman"/>
        </w:rPr>
        <w:t>, title 23</w:t>
      </w:r>
      <w:r w:rsidR="00023994">
        <w:rPr>
          <w:rStyle w:val="DeltaViewInsertion"/>
          <w:rFonts w:eastAsia="Times New Roman"/>
        </w:rPr>
        <w:t>,</w:t>
      </w:r>
      <w:r w:rsidR="00BF25A1">
        <w:rPr>
          <w:rStyle w:val="DeltaViewInsertion"/>
          <w:rFonts w:eastAsia="Times New Roman"/>
        </w:rPr>
        <w:t xml:space="preserve"> se</w:t>
      </w:r>
      <w:r w:rsidR="00B36D11">
        <w:rPr>
          <w:rStyle w:val="DeltaViewInsertion"/>
          <w:rFonts w:eastAsia="Times New Roman"/>
        </w:rPr>
        <w:t>ctions 38</w:t>
      </w:r>
      <w:r w:rsidR="006B599F">
        <w:rPr>
          <w:rStyle w:val="DeltaViewInsertion"/>
          <w:rFonts w:eastAsia="Times New Roman"/>
        </w:rPr>
        <w:t>30-</w:t>
      </w:r>
      <w:r w:rsidR="00884DEA">
        <w:rPr>
          <w:rStyle w:val="DeltaViewInsertion"/>
          <w:rFonts w:eastAsia="Times New Roman"/>
        </w:rPr>
        <w:t>3869</w:t>
      </w:r>
      <w:r w:rsidR="00E06955">
        <w:rPr>
          <w:rStyle w:val="DeltaViewInsertion"/>
          <w:rFonts w:eastAsia="Times New Roman"/>
        </w:rPr>
        <w:t xml:space="preserve"> as interpreted by the permitting authority, consistent with their current policies and procedures</w:t>
      </w:r>
      <w:r w:rsidR="00B2704D">
        <w:rPr>
          <w:rStyle w:val="DeltaViewInsertion"/>
          <w:rFonts w:eastAsia="Times New Roman"/>
        </w:rPr>
        <w:t xml:space="preserve">. </w:t>
      </w:r>
      <w:r w:rsidR="00E06955">
        <w:rPr>
          <w:rStyle w:val="DeltaViewInsertion"/>
          <w:rFonts w:eastAsia="Times New Roman"/>
        </w:rPr>
        <w:t xml:space="preserve"> </w:t>
      </w:r>
      <w:r w:rsidR="00856413">
        <w:rPr>
          <w:rStyle w:val="DeltaViewInsertion"/>
          <w:rFonts w:eastAsia="Times New Roman"/>
        </w:rPr>
        <w:t>Water Board staff may provide email confirmation to applicants upon receipt of an application.</w:t>
      </w:r>
      <w:bookmarkEnd w:id="433"/>
    </w:p>
    <w:p w14:paraId="433470E6" w14:textId="77777777" w:rsidR="009144D2" w:rsidRDefault="00F52704">
      <w:pPr>
        <w:widowControl/>
        <w:rPr>
          <w:rFonts w:eastAsia="Times New Roman"/>
        </w:rPr>
      </w:pPr>
      <w:bookmarkStart w:id="434" w:name="_DV_C217"/>
      <w:r>
        <w:rPr>
          <w:rStyle w:val="DeltaViewInsertion"/>
          <w:rFonts w:eastAsia="Times New Roman"/>
        </w:rPr>
        <w:t xml:space="preserve">Effective </w:t>
      </w:r>
      <w:r w:rsidR="00D34D4D">
        <w:rPr>
          <w:rStyle w:val="DeltaViewInsertion"/>
          <w:rFonts w:eastAsia="Times New Roman"/>
        </w:rPr>
        <w:t xml:space="preserve">May 28, 2020, </w:t>
      </w:r>
      <w:r w:rsidR="005D7B67">
        <w:rPr>
          <w:rStyle w:val="DeltaViewInsertion"/>
          <w:rFonts w:eastAsia="Times New Roman"/>
        </w:rPr>
        <w:t xml:space="preserve">the Procedures apply to </w:t>
      </w:r>
      <w:r w:rsidR="003B2B05">
        <w:rPr>
          <w:rStyle w:val="DeltaViewInsertion"/>
          <w:rFonts w:eastAsia="Times New Roman"/>
        </w:rPr>
        <w:t>submittal</w:t>
      </w:r>
      <w:r w:rsidR="00C2744F">
        <w:rPr>
          <w:rStyle w:val="DeltaViewInsertion"/>
          <w:rFonts w:eastAsia="Times New Roman"/>
        </w:rPr>
        <w:t>s</w:t>
      </w:r>
      <w:r w:rsidR="0017397B">
        <w:rPr>
          <w:rStyle w:val="DeltaViewInsertion"/>
          <w:rFonts w:eastAsia="Times New Roman"/>
        </w:rPr>
        <w:t xml:space="preserve"> of </w:t>
      </w:r>
      <w:r w:rsidR="00376135">
        <w:rPr>
          <w:rStyle w:val="DeltaViewInsertion"/>
          <w:rFonts w:eastAsia="Times New Roman"/>
        </w:rPr>
        <w:t>all</w:t>
      </w:r>
      <w:r w:rsidR="0017397B">
        <w:rPr>
          <w:rStyle w:val="DeltaViewInsertion"/>
          <w:rFonts w:eastAsia="Times New Roman"/>
        </w:rPr>
        <w:t xml:space="preserve"> application</w:t>
      </w:r>
      <w:r w:rsidR="00376135">
        <w:rPr>
          <w:rStyle w:val="DeltaViewInsertion"/>
          <w:rFonts w:eastAsia="Times New Roman"/>
        </w:rPr>
        <w:t>s</w:t>
      </w:r>
      <w:r w:rsidR="00734A75">
        <w:rPr>
          <w:rStyle w:val="DeltaViewInsertion"/>
          <w:rFonts w:eastAsia="Times New Roman"/>
        </w:rPr>
        <w:t>.</w:t>
      </w:r>
      <w:r w:rsidR="0017397B">
        <w:rPr>
          <w:rStyle w:val="DeltaViewInsertion"/>
          <w:rFonts w:eastAsia="Times New Roman"/>
        </w:rPr>
        <w:t xml:space="preserve"> </w:t>
      </w:r>
      <w:r w:rsidR="007C2140">
        <w:rPr>
          <w:rStyle w:val="DeltaViewInsertion"/>
          <w:rFonts w:eastAsia="Times New Roman"/>
        </w:rPr>
        <w:t xml:space="preserve"> </w:t>
      </w:r>
      <w:r w:rsidR="007C2140">
        <w:rPr>
          <w:rStyle w:val="DeltaViewInsertion"/>
          <w:rFonts w:eastAsia="Times New Roman" w:cs="Arial"/>
        </w:rPr>
        <w:t xml:space="preserve">The Procedures do not specifically address cases in which an applicant resubmits an application that was previously denied for procedural reasons.  In these cases, the Water Board staff may use the initial application date (prior to May 28, 2020) for the purposes of determining applicability of the Procedures.  In other words, Water Board staff could deem the pre-effective submittal date as the operative submittal date.  </w:t>
      </w:r>
      <w:r w:rsidR="00AD53BF">
        <w:rPr>
          <w:rStyle w:val="DeltaViewInsertion"/>
          <w:rFonts w:eastAsia="Times New Roman" w:cs="Arial"/>
        </w:rPr>
        <w:t xml:space="preserve">In considering whether to use the initial </w:t>
      </w:r>
      <w:r w:rsidR="00D9265F">
        <w:rPr>
          <w:rStyle w:val="DeltaViewInsertion"/>
          <w:rFonts w:eastAsia="Times New Roman" w:cs="Arial"/>
        </w:rPr>
        <w:t>submittal</w:t>
      </w:r>
      <w:r w:rsidR="006215AB">
        <w:rPr>
          <w:rStyle w:val="DeltaViewInsertion"/>
          <w:rFonts w:eastAsia="Times New Roman" w:cs="Arial"/>
        </w:rPr>
        <w:t xml:space="preserve"> date</w:t>
      </w:r>
      <w:r w:rsidR="00AD53BF">
        <w:rPr>
          <w:rStyle w:val="DeltaViewInsertion"/>
          <w:rFonts w:eastAsia="Times New Roman" w:cs="Arial"/>
        </w:rPr>
        <w:t xml:space="preserve"> or</w:t>
      </w:r>
      <w:r w:rsidR="006215AB">
        <w:rPr>
          <w:rStyle w:val="DeltaViewInsertion"/>
          <w:rFonts w:eastAsia="Times New Roman" w:cs="Arial"/>
        </w:rPr>
        <w:t xml:space="preserve"> the</w:t>
      </w:r>
      <w:r w:rsidR="00AD53BF">
        <w:rPr>
          <w:rStyle w:val="DeltaViewInsertion"/>
          <w:rFonts w:eastAsia="Times New Roman" w:cs="Arial"/>
        </w:rPr>
        <w:t xml:space="preserve"> resubmittal date, the </w:t>
      </w:r>
      <w:r w:rsidR="000B21F0">
        <w:rPr>
          <w:rStyle w:val="DeltaViewInsertion"/>
          <w:rFonts w:eastAsia="Times New Roman" w:cs="Arial"/>
        </w:rPr>
        <w:t>Water Boards</w:t>
      </w:r>
      <w:r w:rsidR="00AD53BF">
        <w:rPr>
          <w:rStyle w:val="DeltaViewInsertion"/>
          <w:rFonts w:eastAsia="Times New Roman" w:cs="Arial"/>
        </w:rPr>
        <w:t xml:space="preserve"> </w:t>
      </w:r>
      <w:r w:rsidR="0093658B">
        <w:rPr>
          <w:rStyle w:val="DeltaViewInsertion"/>
          <w:rFonts w:eastAsia="Times New Roman" w:cs="Arial"/>
        </w:rPr>
        <w:t>are</w:t>
      </w:r>
      <w:r w:rsidR="00AD53BF">
        <w:rPr>
          <w:rStyle w:val="DeltaViewInsertion"/>
          <w:rFonts w:eastAsia="Times New Roman" w:cs="Arial"/>
        </w:rPr>
        <w:t xml:space="preserve"> encouraged to use the same three criteria identified in </w:t>
      </w:r>
      <w:r w:rsidR="00E90F9D">
        <w:rPr>
          <w:rStyle w:val="DeltaViewInsertion"/>
          <w:rFonts w:eastAsia="Times New Roman" w:cs="Arial"/>
        </w:rPr>
        <w:t xml:space="preserve">in California  Code of Regulations, section 3833, subdivision (b)(4), </w:t>
      </w:r>
      <w:r w:rsidR="000D3945">
        <w:rPr>
          <w:rStyle w:val="DeltaViewInsertion"/>
          <w:rFonts w:eastAsia="Times New Roman" w:cs="Arial"/>
        </w:rPr>
        <w:t xml:space="preserve">which are used </w:t>
      </w:r>
      <w:r w:rsidR="00AD53BF">
        <w:rPr>
          <w:rStyle w:val="DeltaViewInsertion"/>
          <w:rFonts w:eastAsia="Times New Roman" w:cs="Arial"/>
        </w:rPr>
        <w:t>to determine whether new application fees should be charged.</w:t>
      </w:r>
      <w:bookmarkEnd w:id="434"/>
    </w:p>
    <w:p w14:paraId="4DDC06A3" w14:textId="77777777" w:rsidR="00072795" w:rsidRDefault="009144D2">
      <w:pPr>
        <w:widowControl/>
        <w:rPr>
          <w:rFonts w:eastAsia="Times New Roman" w:cs="Arial"/>
        </w:rPr>
      </w:pPr>
      <w:bookmarkStart w:id="435" w:name="_DV_C218"/>
      <w:r>
        <w:rPr>
          <w:rStyle w:val="DeltaViewInsertion"/>
          <w:rFonts w:eastAsia="Times New Roman" w:cs="Arial"/>
        </w:rPr>
        <w:lastRenderedPageBreak/>
        <w:t>Specifically, the Water Boards should consider whether the revised application is filed within twelve (12) months of the denial without prejudice; whether the revised application package corrects the procedural problems which caused the denial without prejudice; and whether the project has not changed significantly in scope or potential for adverse impacts (i.e.; no further technical review is necessary).  The Procedures’ Staff Report notes that if an application was so clearly deficient that it indicated that it was submitted for the purpose of avoiding application of the Procedures, the permitting authority may deny without prejudice that application.  It is unlikely that any such application, when resubmitted, would be able to meet the three-criteria listed above.</w:t>
      </w:r>
      <w:bookmarkEnd w:id="435"/>
    </w:p>
    <w:p w14:paraId="0CF78850" w14:textId="77777777" w:rsidR="00202FC2" w:rsidRDefault="00072795">
      <w:pPr>
        <w:widowControl/>
        <w:contextualSpacing/>
        <w:rPr>
          <w:rFonts w:eastAsia="Times New Roman"/>
        </w:rPr>
      </w:pPr>
      <w:bookmarkStart w:id="436" w:name="_DV_M183"/>
      <w:bookmarkEnd w:id="436"/>
      <w:r>
        <w:rPr>
          <w:rFonts w:eastAsia="Times New Roman"/>
        </w:rPr>
        <w:t xml:space="preserve">The Procedures provide a list of </w:t>
      </w:r>
      <w:r w:rsidR="00BE049F">
        <w:rPr>
          <w:rFonts w:eastAsia="Times New Roman"/>
        </w:rPr>
        <w:t xml:space="preserve">items required for a complete application. Section IV.A.1 lists items that are always required for a complete application. Section IV.A.2 lists items that may be required on a conditional or case-by-case basis. Water Board staff will review an application within 30 days of receipt and will provide a </w:t>
      </w:r>
      <w:bookmarkStart w:id="437" w:name="_DV_C219"/>
      <w:r w:rsidR="00740339">
        <w:rPr>
          <w:rStyle w:val="DeltaViewInsertion"/>
          <w:rFonts w:eastAsia="Times New Roman"/>
        </w:rPr>
        <w:t xml:space="preserve">completeness </w:t>
      </w:r>
      <w:bookmarkStart w:id="438" w:name="_DV_M184"/>
      <w:bookmarkEnd w:id="437"/>
      <w:bookmarkEnd w:id="438"/>
      <w:r w:rsidR="00740339">
        <w:rPr>
          <w:rFonts w:eastAsia="Times New Roman"/>
        </w:rPr>
        <w:t xml:space="preserve">determination to the applicant.  An application determination will encompass one of the following options: </w:t>
      </w:r>
    </w:p>
    <w:p w14:paraId="0F352A86" w14:textId="77777777" w:rsidR="00202FC2" w:rsidRDefault="00202FC2" w:rsidP="00456F6F">
      <w:pPr>
        <w:pStyle w:val="ListParagraph"/>
        <w:widowControl/>
        <w:numPr>
          <w:ilvl w:val="0"/>
          <w:numId w:val="12"/>
        </w:numPr>
        <w:rPr>
          <w:rFonts w:eastAsia="Times New Roman"/>
        </w:rPr>
      </w:pPr>
      <w:bookmarkStart w:id="439" w:name="_DV_M185"/>
      <w:bookmarkEnd w:id="439"/>
      <w:r>
        <w:rPr>
          <w:rFonts w:eastAsia="Times New Roman"/>
        </w:rPr>
        <w:t>Application complete</w:t>
      </w:r>
      <w:r w:rsidR="007E3117">
        <w:rPr>
          <w:rFonts w:eastAsia="Times New Roman"/>
        </w:rPr>
        <w:t xml:space="preserve">, and no additional information is needed to make a </w:t>
      </w:r>
      <w:proofErr w:type="gramStart"/>
      <w:r w:rsidR="007E3117">
        <w:rPr>
          <w:rFonts w:eastAsia="Times New Roman"/>
        </w:rPr>
        <w:t>determination;</w:t>
      </w:r>
      <w:proofErr w:type="gramEnd"/>
      <w:r w:rsidR="007E3117">
        <w:rPr>
          <w:rFonts w:eastAsia="Times New Roman"/>
        </w:rPr>
        <w:t xml:space="preserve"> </w:t>
      </w:r>
    </w:p>
    <w:p w14:paraId="05AD18C5" w14:textId="77777777" w:rsidR="00202FC2" w:rsidRDefault="00202FC2" w:rsidP="00456F6F">
      <w:pPr>
        <w:pStyle w:val="ListParagraph"/>
        <w:widowControl/>
        <w:numPr>
          <w:ilvl w:val="0"/>
          <w:numId w:val="12"/>
        </w:numPr>
        <w:rPr>
          <w:rFonts w:eastAsia="Times New Roman"/>
        </w:rPr>
      </w:pPr>
      <w:bookmarkStart w:id="440" w:name="_DV_M186"/>
      <w:bookmarkEnd w:id="440"/>
      <w:r>
        <w:rPr>
          <w:rFonts w:eastAsia="Times New Roman"/>
        </w:rPr>
        <w:t>Application complete</w:t>
      </w:r>
      <w:r w:rsidR="00753A32">
        <w:rPr>
          <w:rFonts w:eastAsia="Times New Roman"/>
        </w:rPr>
        <w:t>, but additional information will be needed to clarify</w:t>
      </w:r>
      <w:r w:rsidR="0098013A">
        <w:rPr>
          <w:rFonts w:eastAsia="Times New Roman"/>
        </w:rPr>
        <w:t xml:space="preserve"> or supplement the </w:t>
      </w:r>
      <w:proofErr w:type="gramStart"/>
      <w:r w:rsidR="0098013A">
        <w:rPr>
          <w:rFonts w:eastAsia="Times New Roman"/>
        </w:rPr>
        <w:t>application;</w:t>
      </w:r>
      <w:proofErr w:type="gramEnd"/>
      <w:r w:rsidR="0098013A">
        <w:rPr>
          <w:rFonts w:eastAsia="Times New Roman"/>
        </w:rPr>
        <w:t xml:space="preserve"> </w:t>
      </w:r>
    </w:p>
    <w:p w14:paraId="5C9BF8FC" w14:textId="77777777" w:rsidR="00202FC2" w:rsidRDefault="00202FC2" w:rsidP="00456F6F">
      <w:pPr>
        <w:pStyle w:val="ListParagraph"/>
        <w:widowControl/>
        <w:numPr>
          <w:ilvl w:val="0"/>
          <w:numId w:val="12"/>
        </w:numPr>
        <w:rPr>
          <w:rFonts w:eastAsia="Times New Roman"/>
        </w:rPr>
      </w:pPr>
      <w:bookmarkStart w:id="441" w:name="_DV_M187"/>
      <w:bookmarkEnd w:id="441"/>
      <w:r>
        <w:rPr>
          <w:rFonts w:eastAsia="Times New Roman"/>
        </w:rPr>
        <w:t>Application incomplete</w:t>
      </w:r>
      <w:r w:rsidR="000E7AF4">
        <w:rPr>
          <w:rFonts w:eastAsia="Times New Roman"/>
        </w:rPr>
        <w:t>, and staff will request missing items listed in section IV.A.1 and/or request items required on a case-by-case basis</w:t>
      </w:r>
      <w:r w:rsidR="00B33E10">
        <w:rPr>
          <w:rFonts w:eastAsia="Times New Roman"/>
        </w:rPr>
        <w:t xml:space="preserve"> listed in section IV.A.2</w:t>
      </w:r>
      <w:r w:rsidR="000E7AF4">
        <w:rPr>
          <w:rFonts w:eastAsia="Times New Roman"/>
        </w:rPr>
        <w:t>; or</w:t>
      </w:r>
    </w:p>
    <w:p w14:paraId="66ABB6F5" w14:textId="77777777" w:rsidR="00202FC2" w:rsidRDefault="00202FC2" w:rsidP="00456F6F">
      <w:pPr>
        <w:pStyle w:val="ListParagraph"/>
        <w:widowControl/>
        <w:numPr>
          <w:ilvl w:val="0"/>
          <w:numId w:val="12"/>
        </w:numPr>
        <w:rPr>
          <w:rFonts w:eastAsia="Times New Roman"/>
        </w:rPr>
      </w:pPr>
      <w:bookmarkStart w:id="442" w:name="_DV_M188"/>
      <w:bookmarkEnd w:id="442"/>
      <w:r>
        <w:rPr>
          <w:rFonts w:eastAsia="Times New Roman"/>
        </w:rPr>
        <w:t>Denial or Denial without Prejudice</w:t>
      </w:r>
      <w:r w:rsidR="000E7AF4">
        <w:rPr>
          <w:rFonts w:eastAsia="Times New Roman"/>
        </w:rPr>
        <w:t xml:space="preserve">. </w:t>
      </w:r>
    </w:p>
    <w:p w14:paraId="6496C5EB" w14:textId="77777777" w:rsidR="00202FC2" w:rsidRDefault="00202FC2">
      <w:pPr>
        <w:widowControl/>
        <w:contextualSpacing/>
        <w:rPr>
          <w:rFonts w:eastAsia="Times New Roman"/>
        </w:rPr>
      </w:pPr>
      <w:bookmarkStart w:id="443" w:name="_DV_M189"/>
      <w:bookmarkEnd w:id="443"/>
      <w:r>
        <w:rPr>
          <w:rFonts w:eastAsia="Times New Roman"/>
        </w:rPr>
        <w:t xml:space="preserve">When reviewing applications, Water Board staff will analyze the project description and other information provided in order to determine if any items listed in section IV.A.2 are required. For example, if a project description indicates that an activity would require in-water work or a water diversion, Water Board staff will assess whether the in-water work or water diversion would contribute to water quality impairments. If so, Water Board staff may require that an applicant prepare and submit a water quality monitoring plan in order to monitor compliance with water quality objectives. If items listed in section IV.A.2 are required, Water Board staff have an additional 30 days to review those items once submitted to determine if the application is complete.   </w:t>
      </w:r>
    </w:p>
    <w:p w14:paraId="0733BE50" w14:textId="77777777" w:rsidR="00472E7E" w:rsidRDefault="00472E7E">
      <w:pPr>
        <w:widowControl/>
        <w:contextualSpacing/>
        <w:rPr>
          <w:rFonts w:eastAsia="Times New Roman"/>
        </w:rPr>
      </w:pPr>
    </w:p>
    <w:p w14:paraId="6718B2CA" w14:textId="77777777" w:rsidR="00506020" w:rsidRDefault="00472E7E">
      <w:pPr>
        <w:widowControl/>
        <w:contextualSpacing/>
        <w:rPr>
          <w:rFonts w:eastAsia="Times New Roman"/>
        </w:rPr>
      </w:pPr>
      <w:bookmarkStart w:id="444" w:name="_DV_C220"/>
      <w:r>
        <w:rPr>
          <w:rStyle w:val="DeltaViewInsertion"/>
          <w:rFonts w:eastAsia="Times New Roman"/>
        </w:rPr>
        <w:t xml:space="preserve">The level of detail in </w:t>
      </w:r>
      <w:r w:rsidR="00B75A93">
        <w:rPr>
          <w:rStyle w:val="DeltaViewInsertion"/>
          <w:rFonts w:eastAsia="Times New Roman"/>
        </w:rPr>
        <w:t xml:space="preserve">an application should be commensurate with the scale and complexity of the proposed activity.  It is </w:t>
      </w:r>
      <w:r w:rsidR="00C44CA1">
        <w:rPr>
          <w:rStyle w:val="DeltaViewInsertion"/>
          <w:rFonts w:eastAsia="Times New Roman"/>
        </w:rPr>
        <w:t xml:space="preserve">generally expected that simple, low risk activities will </w:t>
      </w:r>
      <w:r w:rsidR="00423CC4">
        <w:rPr>
          <w:rStyle w:val="DeltaViewInsertion"/>
          <w:rFonts w:eastAsia="Times New Roman"/>
        </w:rPr>
        <w:t>require</w:t>
      </w:r>
      <w:r w:rsidR="00C44CA1">
        <w:rPr>
          <w:rStyle w:val="DeltaViewInsertion"/>
          <w:rFonts w:eastAsia="Times New Roman"/>
        </w:rPr>
        <w:t xml:space="preserve"> shorter,</w:t>
      </w:r>
      <w:r w:rsidR="00423CC4">
        <w:rPr>
          <w:rStyle w:val="DeltaViewInsertion"/>
          <w:rFonts w:eastAsia="Times New Roman"/>
        </w:rPr>
        <w:t xml:space="preserve"> less </w:t>
      </w:r>
      <w:r w:rsidR="0004044B">
        <w:rPr>
          <w:rStyle w:val="DeltaViewInsertion"/>
          <w:rFonts w:eastAsia="Times New Roman"/>
        </w:rPr>
        <w:t xml:space="preserve">complex </w:t>
      </w:r>
      <w:r w:rsidR="00481786">
        <w:rPr>
          <w:rStyle w:val="DeltaViewInsertion"/>
          <w:rFonts w:eastAsia="Times New Roman"/>
        </w:rPr>
        <w:t xml:space="preserve">or detailed </w:t>
      </w:r>
      <w:r w:rsidR="0004044B">
        <w:rPr>
          <w:rStyle w:val="DeltaViewInsertion"/>
          <w:rFonts w:eastAsia="Times New Roman"/>
        </w:rPr>
        <w:t>applicatio</w:t>
      </w:r>
      <w:r w:rsidR="00C44CA1">
        <w:rPr>
          <w:rStyle w:val="DeltaViewInsertion"/>
          <w:rFonts w:eastAsia="Times New Roman"/>
        </w:rPr>
        <w:t>ns</w:t>
      </w:r>
      <w:r w:rsidR="000E7A48">
        <w:rPr>
          <w:rStyle w:val="DeltaViewInsertion"/>
          <w:rFonts w:eastAsia="Times New Roman"/>
        </w:rPr>
        <w:t xml:space="preserve"> and</w:t>
      </w:r>
      <w:r w:rsidR="00C44CA1">
        <w:rPr>
          <w:rStyle w:val="DeltaViewInsertion"/>
          <w:rFonts w:eastAsia="Times New Roman"/>
        </w:rPr>
        <w:t xml:space="preserve"> </w:t>
      </w:r>
      <w:r w:rsidR="0004044B">
        <w:rPr>
          <w:rStyle w:val="DeltaViewInsertion"/>
          <w:rFonts w:eastAsia="Times New Roman"/>
        </w:rPr>
        <w:t xml:space="preserve">include the minimum requirements </w:t>
      </w:r>
      <w:r w:rsidR="00C44CA1">
        <w:rPr>
          <w:rStyle w:val="DeltaViewInsertion"/>
          <w:rFonts w:eastAsia="Times New Roman"/>
        </w:rPr>
        <w:t xml:space="preserve">discussed below.  </w:t>
      </w:r>
      <w:r w:rsidR="00E71B05">
        <w:rPr>
          <w:rStyle w:val="DeltaViewInsertion"/>
          <w:rFonts w:eastAsia="Times New Roman"/>
        </w:rPr>
        <w:t>Applica</w:t>
      </w:r>
      <w:r w:rsidR="001104EB">
        <w:rPr>
          <w:rStyle w:val="DeltaViewInsertion"/>
          <w:rFonts w:eastAsia="Times New Roman"/>
        </w:rPr>
        <w:t xml:space="preserve">nts must provide sufficient detail </w:t>
      </w:r>
      <w:r w:rsidR="00364BBD">
        <w:rPr>
          <w:rStyle w:val="DeltaViewInsertion"/>
          <w:rFonts w:eastAsia="Times New Roman"/>
        </w:rPr>
        <w:t xml:space="preserve">that allows staff to evaluate </w:t>
      </w:r>
      <w:r w:rsidR="001104EB">
        <w:rPr>
          <w:rStyle w:val="DeltaViewInsertion"/>
          <w:rFonts w:eastAsia="Times New Roman"/>
        </w:rPr>
        <w:t xml:space="preserve">proposed project impacts </w:t>
      </w:r>
      <w:r w:rsidR="001223A1">
        <w:rPr>
          <w:rStyle w:val="DeltaViewInsertion"/>
          <w:rFonts w:eastAsia="Times New Roman"/>
        </w:rPr>
        <w:t>and make informed regulatory decisions</w:t>
      </w:r>
      <w:r w:rsidR="00E71B05">
        <w:rPr>
          <w:rStyle w:val="DeltaViewInsertion"/>
          <w:rFonts w:eastAsia="Times New Roman"/>
        </w:rPr>
        <w:t>.</w:t>
      </w:r>
      <w:bookmarkEnd w:id="444"/>
    </w:p>
    <w:p w14:paraId="398FE446" w14:textId="77777777" w:rsidR="00357F03" w:rsidRDefault="00357F03">
      <w:pPr>
        <w:widowControl/>
        <w:contextualSpacing/>
        <w:rPr>
          <w:rFonts w:eastAsia="Times New Roman"/>
        </w:rPr>
      </w:pPr>
    </w:p>
    <w:p w14:paraId="603512B1" w14:textId="77777777" w:rsidR="00202FC2" w:rsidRDefault="00357F03">
      <w:pPr>
        <w:widowControl/>
        <w:rPr>
          <w:rFonts w:eastAsia="Times New Roman"/>
        </w:rPr>
      </w:pPr>
      <w:bookmarkStart w:id="445" w:name="_DV_M190"/>
      <w:bookmarkEnd w:id="445"/>
      <w:r>
        <w:rPr>
          <w:rFonts w:eastAsia="Times New Roman"/>
        </w:rPr>
        <w:t xml:space="preserve">If an application for a license or permit to another state </w:t>
      </w:r>
      <w:bookmarkStart w:id="446" w:name="_DV_C221"/>
      <w:r w:rsidR="00E45646">
        <w:rPr>
          <w:rStyle w:val="DeltaViewInsertion"/>
          <w:rFonts w:eastAsia="Times New Roman"/>
        </w:rPr>
        <w:t>(</w:t>
      </w:r>
      <w:r w:rsidR="00E45E3D">
        <w:rPr>
          <w:rStyle w:val="DeltaViewInsertion"/>
          <w:rFonts w:eastAsia="Times New Roman"/>
        </w:rPr>
        <w:t>e.g.</w:t>
      </w:r>
      <w:r w:rsidR="00246441">
        <w:rPr>
          <w:rStyle w:val="DeltaViewInsertion"/>
          <w:rFonts w:eastAsia="Times New Roman"/>
        </w:rPr>
        <w:t>,</w:t>
      </w:r>
      <w:r w:rsidR="00E45646">
        <w:rPr>
          <w:rStyle w:val="DeltaViewInsertion"/>
          <w:rFonts w:eastAsia="Times New Roman"/>
        </w:rPr>
        <w:t xml:space="preserve"> California Department of Fish and Wildlife) </w:t>
      </w:r>
      <w:bookmarkStart w:id="447" w:name="_DV_M191"/>
      <w:bookmarkEnd w:id="446"/>
      <w:bookmarkEnd w:id="447"/>
      <w:r w:rsidR="00E45646">
        <w:rPr>
          <w:rFonts w:eastAsia="Times New Roman"/>
        </w:rPr>
        <w:t xml:space="preserve">or federal </w:t>
      </w:r>
      <w:bookmarkStart w:id="448" w:name="_DV_C222"/>
      <w:r w:rsidR="008754DA">
        <w:rPr>
          <w:rStyle w:val="DeltaViewInsertion"/>
          <w:rFonts w:eastAsia="Times New Roman"/>
        </w:rPr>
        <w:t>(</w:t>
      </w:r>
      <w:r w:rsidR="00E45E3D">
        <w:rPr>
          <w:rStyle w:val="DeltaViewInsertion"/>
          <w:rFonts w:eastAsia="Times New Roman"/>
        </w:rPr>
        <w:t>e.g.</w:t>
      </w:r>
      <w:r w:rsidR="00246441">
        <w:rPr>
          <w:rStyle w:val="DeltaViewInsertion"/>
          <w:rFonts w:eastAsia="Times New Roman"/>
        </w:rPr>
        <w:t>,</w:t>
      </w:r>
      <w:r w:rsidR="008754DA">
        <w:rPr>
          <w:rStyle w:val="DeltaViewInsertion"/>
          <w:rFonts w:eastAsia="Times New Roman"/>
        </w:rPr>
        <w:t xml:space="preserve"> Corps) </w:t>
      </w:r>
      <w:bookmarkStart w:id="449" w:name="_DV_M192"/>
      <w:bookmarkEnd w:id="448"/>
      <w:bookmarkEnd w:id="449"/>
      <w:r w:rsidR="008754DA">
        <w:rPr>
          <w:rFonts w:eastAsia="Times New Roman"/>
        </w:rPr>
        <w:t xml:space="preserve">agency includes any of the information </w:t>
      </w:r>
      <w:r w:rsidR="008754DA">
        <w:rPr>
          <w:rFonts w:eastAsia="Times New Roman"/>
        </w:rPr>
        <w:lastRenderedPageBreak/>
        <w:t>required for a complete application, the applicant may submit those materials</w:t>
      </w:r>
      <w:r w:rsidR="0025671B">
        <w:rPr>
          <w:rFonts w:eastAsia="Times New Roman"/>
        </w:rPr>
        <w:t xml:space="preserve"> to the Water Board.</w:t>
      </w:r>
      <w:r w:rsidR="0030726E">
        <w:rPr>
          <w:rFonts w:eastAsia="Times New Roman"/>
        </w:rPr>
        <w:t xml:space="preserve"> </w:t>
      </w:r>
      <w:r w:rsidR="0025671B">
        <w:rPr>
          <w:rFonts w:eastAsia="Times New Roman"/>
        </w:rPr>
        <w:t>S</w:t>
      </w:r>
      <w:r w:rsidR="0030726E">
        <w:rPr>
          <w:rFonts w:eastAsia="Times New Roman"/>
        </w:rPr>
        <w:t xml:space="preserve">taff will </w:t>
      </w:r>
      <w:r w:rsidR="0025671B">
        <w:rPr>
          <w:rFonts w:eastAsia="Times New Roman"/>
        </w:rPr>
        <w:t xml:space="preserve">review </w:t>
      </w:r>
      <w:r w:rsidR="0030726E">
        <w:rPr>
          <w:rFonts w:eastAsia="Times New Roman"/>
        </w:rPr>
        <w:t xml:space="preserve">the materials to </w:t>
      </w:r>
      <w:r w:rsidR="0025671B">
        <w:rPr>
          <w:rFonts w:eastAsia="Times New Roman"/>
        </w:rPr>
        <w:t>determine if they satisfy the corresponding Procedures application requirement</w:t>
      </w:r>
      <w:r w:rsidR="0030726E">
        <w:rPr>
          <w:rFonts w:eastAsia="Times New Roman"/>
        </w:rPr>
        <w:t xml:space="preserve">s. </w:t>
      </w:r>
      <w:r w:rsidR="00DF3E93">
        <w:rPr>
          <w:rFonts w:eastAsia="Times New Roman"/>
        </w:rPr>
        <w:t xml:space="preserve">Per the Procedures, applicants </w:t>
      </w:r>
      <w:r w:rsidR="009C7285">
        <w:rPr>
          <w:rFonts w:eastAsia="Times New Roman"/>
        </w:rPr>
        <w:t>shall indicate where these items are located within the application materials. This could also help to expedite staff review of the application materials.</w:t>
      </w:r>
      <w:bookmarkStart w:id="450" w:name="_DV_C223"/>
      <w:r w:rsidR="00111784">
        <w:rPr>
          <w:rStyle w:val="DeltaViewInsertion"/>
          <w:rFonts w:eastAsia="Times New Roman"/>
        </w:rPr>
        <w:t xml:space="preserve"> </w:t>
      </w:r>
      <w:r w:rsidR="008F58BC">
        <w:rPr>
          <w:rStyle w:val="DeltaViewInsertion"/>
          <w:rFonts w:eastAsia="Times New Roman"/>
        </w:rPr>
        <w:t>When appropriate</w:t>
      </w:r>
      <w:r w:rsidR="005F3C33">
        <w:rPr>
          <w:rStyle w:val="DeltaViewInsertion"/>
          <w:rFonts w:eastAsia="Times New Roman"/>
        </w:rPr>
        <w:t xml:space="preserve">, applicants </w:t>
      </w:r>
      <w:r w:rsidR="00641661">
        <w:rPr>
          <w:rStyle w:val="DeltaViewInsertion"/>
          <w:rFonts w:eastAsia="Times New Roman"/>
        </w:rPr>
        <w:t xml:space="preserve">and </w:t>
      </w:r>
      <w:r w:rsidR="005F3C33">
        <w:rPr>
          <w:rStyle w:val="DeltaViewInsertion"/>
          <w:rFonts w:eastAsia="Times New Roman"/>
        </w:rPr>
        <w:t>Water Board</w:t>
      </w:r>
      <w:r w:rsidR="00641661">
        <w:rPr>
          <w:rStyle w:val="DeltaViewInsertion"/>
          <w:rFonts w:eastAsia="Times New Roman"/>
        </w:rPr>
        <w:t xml:space="preserve"> staff </w:t>
      </w:r>
      <w:r w:rsidR="008F58BC">
        <w:rPr>
          <w:rStyle w:val="DeltaViewInsertion"/>
          <w:rFonts w:eastAsia="Times New Roman"/>
        </w:rPr>
        <w:t>may consult with</w:t>
      </w:r>
      <w:r w:rsidR="005D5083">
        <w:rPr>
          <w:rStyle w:val="DeltaViewInsertion"/>
          <w:rFonts w:eastAsia="Times New Roman"/>
        </w:rPr>
        <w:t xml:space="preserve"> staff at other state or federal agencies </w:t>
      </w:r>
      <w:r w:rsidR="00C46A1C">
        <w:rPr>
          <w:rStyle w:val="DeltaViewInsertion"/>
          <w:rFonts w:eastAsia="Times New Roman"/>
        </w:rPr>
        <w:t xml:space="preserve">when </w:t>
      </w:r>
      <w:r w:rsidR="00EF4C9E">
        <w:rPr>
          <w:rStyle w:val="DeltaViewInsertion"/>
          <w:rFonts w:eastAsia="Times New Roman"/>
        </w:rPr>
        <w:t xml:space="preserve">preparing or reviewing applications </w:t>
      </w:r>
      <w:r w:rsidR="00254C12">
        <w:rPr>
          <w:rStyle w:val="DeltaViewInsertion"/>
          <w:rFonts w:eastAsia="Times New Roman"/>
        </w:rPr>
        <w:t xml:space="preserve">to facilitate </w:t>
      </w:r>
      <w:r w:rsidR="00C70102">
        <w:rPr>
          <w:rStyle w:val="DeltaViewInsertion"/>
          <w:rFonts w:eastAsia="Times New Roman"/>
        </w:rPr>
        <w:t xml:space="preserve">compatible requirements. </w:t>
      </w:r>
      <w:r w:rsidR="005F3C33">
        <w:rPr>
          <w:rStyle w:val="DeltaViewInsertion"/>
          <w:rFonts w:eastAsia="Times New Roman"/>
        </w:rPr>
        <w:t xml:space="preserve"> </w:t>
      </w:r>
      <w:bookmarkEnd w:id="450"/>
    </w:p>
    <w:p w14:paraId="6F1AF228" w14:textId="77777777" w:rsidR="00202FC2" w:rsidRDefault="00202FC2" w:rsidP="00456F6F">
      <w:pPr>
        <w:pStyle w:val="Heading4"/>
        <w:widowControl/>
        <w:spacing w:before="240"/>
        <w:ind w:left="720"/>
      </w:pPr>
      <w:bookmarkStart w:id="451" w:name="_DV_M193"/>
      <w:bookmarkStart w:id="452" w:name="_Toc32222292"/>
      <w:bookmarkStart w:id="453" w:name="_Toc30598024"/>
      <w:bookmarkStart w:id="454" w:name="_Toc30743997"/>
      <w:bookmarkStart w:id="455" w:name="_Toc37839615"/>
      <w:bookmarkEnd w:id="451"/>
      <w:proofErr w:type="gramStart"/>
      <w:r>
        <w:t>Taking Action</w:t>
      </w:r>
      <w:proofErr w:type="gramEnd"/>
      <w:r>
        <w:t xml:space="preserve"> on a Complete Application</w:t>
      </w:r>
      <w:bookmarkStart w:id="456" w:name="_DV_M194"/>
      <w:bookmarkEnd w:id="452"/>
      <w:bookmarkEnd w:id="453"/>
      <w:bookmarkEnd w:id="454"/>
      <w:bookmarkEnd w:id="455"/>
      <w:bookmarkEnd w:id="456"/>
      <w:r>
        <w:t xml:space="preserve"> </w:t>
      </w:r>
    </w:p>
    <w:p w14:paraId="77C8CAE9" w14:textId="77777777" w:rsidR="00202FC2" w:rsidRDefault="00202FC2">
      <w:pPr>
        <w:widowControl/>
        <w:rPr>
          <w:rFonts w:eastAsia="Times New Roman"/>
        </w:rPr>
      </w:pPr>
      <w:bookmarkStart w:id="457" w:name="_DV_M195"/>
      <w:bookmarkEnd w:id="457"/>
      <w:r>
        <w:rPr>
          <w:rFonts w:eastAsia="Times New Roman"/>
        </w:rPr>
        <w:t>Section IV.B of the Procedures describes how the Water Boards will evaluate the potential impacts on the aquatic environment from the proposed project based on the information submitted in an application. In order to facilitate an accurate and timely application review process</w:t>
      </w:r>
      <w:r w:rsidR="00393572">
        <w:rPr>
          <w:rFonts w:eastAsia="Times New Roman"/>
        </w:rPr>
        <w:t xml:space="preserve">, applicants should ensure that items required for a complete application are thorough, accurate, and as organized as possible. </w:t>
      </w:r>
      <w:r w:rsidR="00297C32">
        <w:rPr>
          <w:rFonts w:eastAsia="Times New Roman"/>
        </w:rPr>
        <w:t xml:space="preserve">As set forth in </w:t>
      </w:r>
      <w:r w:rsidR="00C07E1E">
        <w:rPr>
          <w:rFonts w:eastAsia="Times New Roman"/>
        </w:rPr>
        <w:t>s</w:t>
      </w:r>
      <w:r w:rsidR="00297C32">
        <w:rPr>
          <w:rFonts w:eastAsia="Times New Roman"/>
        </w:rPr>
        <w:t>ection IV.B.1, the Water Boards have the discretion to approve a project only if the applicant has demonstrated the following:</w:t>
      </w:r>
    </w:p>
    <w:p w14:paraId="6D1D3983" w14:textId="77777777" w:rsidR="00202FC2" w:rsidRDefault="00202FC2" w:rsidP="00872E5F">
      <w:pPr>
        <w:pStyle w:val="ListParagraph"/>
        <w:widowControl/>
        <w:numPr>
          <w:ilvl w:val="0"/>
          <w:numId w:val="2"/>
        </w:numPr>
        <w:spacing w:after="240"/>
        <w:rPr>
          <w:rFonts w:eastAsia="Times New Roman"/>
        </w:rPr>
      </w:pPr>
      <w:bookmarkStart w:id="458" w:name="_DV_M196"/>
      <w:bookmarkEnd w:id="458"/>
      <w:r>
        <w:rPr>
          <w:rFonts w:eastAsia="Times New Roman"/>
        </w:rPr>
        <w:t xml:space="preserve">A sequence of actions has been taken to first avoid, then to minimize, and lastly compensate for adverse impacts that cannot be practicably avoided or minimized to waters of the </w:t>
      </w:r>
      <w:proofErr w:type="gramStart"/>
      <w:r>
        <w:rPr>
          <w:rFonts w:eastAsia="Times New Roman"/>
        </w:rPr>
        <w:t>state;</w:t>
      </w:r>
      <w:proofErr w:type="gramEnd"/>
    </w:p>
    <w:p w14:paraId="153453F3" w14:textId="77777777" w:rsidR="00202FC2" w:rsidRDefault="00202FC2" w:rsidP="00872E5F">
      <w:pPr>
        <w:pStyle w:val="ListParagraph"/>
        <w:widowControl/>
        <w:numPr>
          <w:ilvl w:val="0"/>
          <w:numId w:val="2"/>
        </w:numPr>
        <w:spacing w:after="240"/>
        <w:rPr>
          <w:rFonts w:eastAsia="Times New Roman"/>
        </w:rPr>
      </w:pPr>
      <w:bookmarkStart w:id="459" w:name="_DV_M197"/>
      <w:bookmarkEnd w:id="459"/>
      <w:r>
        <w:rPr>
          <w:rFonts w:eastAsia="Times New Roman"/>
        </w:rPr>
        <w:t>The potential impacts will not contribute to a net loss of the overall abundance, diversity, and condition of aquatic resources in a watershed (or multiple watersheds when compensatory mitigation is permitted in another watershed as set forth in section IV.B.5(d));</w:t>
      </w:r>
    </w:p>
    <w:p w14:paraId="13854069" w14:textId="77777777" w:rsidR="00202FC2" w:rsidRDefault="00202FC2" w:rsidP="00872E5F">
      <w:pPr>
        <w:pStyle w:val="ListParagraph"/>
        <w:widowControl/>
        <w:numPr>
          <w:ilvl w:val="0"/>
          <w:numId w:val="2"/>
        </w:numPr>
        <w:spacing w:after="240"/>
        <w:rPr>
          <w:rFonts w:eastAsia="Times New Roman"/>
        </w:rPr>
      </w:pPr>
      <w:bookmarkStart w:id="460" w:name="_DV_M198"/>
      <w:bookmarkEnd w:id="460"/>
      <w:r>
        <w:rPr>
          <w:rFonts w:eastAsia="Times New Roman"/>
        </w:rPr>
        <w:t>The discharge of dredged or fill material will not violate water quality standards and will be consistent with all applicable water quality control plans and policies for water quality control; and</w:t>
      </w:r>
    </w:p>
    <w:p w14:paraId="7A04B948" w14:textId="77777777" w:rsidR="00202FC2" w:rsidRDefault="00202FC2" w:rsidP="00872E5F">
      <w:pPr>
        <w:pStyle w:val="ListParagraph"/>
        <w:widowControl/>
        <w:numPr>
          <w:ilvl w:val="0"/>
          <w:numId w:val="2"/>
        </w:numPr>
        <w:spacing w:after="240"/>
        <w:rPr>
          <w:rFonts w:eastAsia="Times New Roman"/>
        </w:rPr>
      </w:pPr>
      <w:bookmarkStart w:id="461" w:name="_DV_M199"/>
      <w:bookmarkEnd w:id="461"/>
      <w:r>
        <w:rPr>
          <w:rFonts w:eastAsia="Times New Roman"/>
        </w:rPr>
        <w:t>The discharge of dredged or fill material will not cause or contribute to significant degradation of the waters of the state.</w:t>
      </w:r>
    </w:p>
    <w:p w14:paraId="224507C1" w14:textId="77777777" w:rsidR="00202FC2" w:rsidRDefault="00202FC2" w:rsidP="00872E5F">
      <w:pPr>
        <w:pStyle w:val="Heading4"/>
        <w:widowControl/>
        <w:ind w:left="720"/>
      </w:pPr>
      <w:bookmarkStart w:id="462" w:name="_DV_M200"/>
      <w:bookmarkStart w:id="463" w:name="_Toc32222293"/>
      <w:bookmarkStart w:id="464" w:name="_Toc30598025"/>
      <w:bookmarkStart w:id="465" w:name="_Toc30743998"/>
      <w:bookmarkStart w:id="466" w:name="_Toc37839616"/>
      <w:bookmarkEnd w:id="462"/>
      <w:r>
        <w:t>Supplemental Field Data from the Wet Season to Substantiate Dry Season Delineations</w:t>
      </w:r>
      <w:bookmarkStart w:id="467" w:name="_DV_M201"/>
      <w:bookmarkEnd w:id="463"/>
      <w:bookmarkEnd w:id="464"/>
      <w:bookmarkEnd w:id="465"/>
      <w:bookmarkEnd w:id="466"/>
      <w:bookmarkEnd w:id="467"/>
      <w:r>
        <w:t xml:space="preserve"> </w:t>
      </w:r>
    </w:p>
    <w:p w14:paraId="4D472FAF" w14:textId="77777777" w:rsidR="00202FC2" w:rsidRDefault="00202FC2">
      <w:pPr>
        <w:widowControl/>
        <w:rPr>
          <w:rFonts w:eastAsia="Times New Roman"/>
        </w:rPr>
      </w:pPr>
      <w:bookmarkStart w:id="468" w:name="_DV_M202"/>
      <w:bookmarkEnd w:id="468"/>
      <w:r>
        <w:rPr>
          <w:rFonts w:eastAsia="Times New Roman"/>
        </w:rPr>
        <w:t>Section IV.A.2.a of the Procedures states that Water Board staff may require, on a case-by-case basis, supplemental field data from the wet season to substantiate dry season delineations.</w:t>
      </w:r>
    </w:p>
    <w:p w14:paraId="3EFD2BBC" w14:textId="77777777" w:rsidR="006B7291" w:rsidRDefault="00202FC2">
      <w:pPr>
        <w:widowControl/>
        <w:rPr>
          <w:rFonts w:eastAsia="Times New Roman"/>
        </w:rPr>
      </w:pPr>
      <w:bookmarkStart w:id="469" w:name="_DV_M203"/>
      <w:bookmarkEnd w:id="469"/>
      <w:r>
        <w:rPr>
          <w:rFonts w:eastAsia="Times New Roman"/>
        </w:rPr>
        <w:t xml:space="preserve">Generally, wet season delineations are more likely to be necessary in areas where wetland indicators are difficult to resolve. The ideal time to delineate a wetland is during the wet portion of the growing season of a normal climatic period. </w:t>
      </w:r>
      <w:bookmarkStart w:id="470" w:name="_DV_C224"/>
      <w:proofErr w:type="spellStart"/>
      <w:r>
        <w:rPr>
          <w:rStyle w:val="DeltaViewDeletion"/>
          <w:rFonts w:eastAsia="Times New Roman"/>
        </w:rPr>
        <w:t>Otherwise,</w:t>
      </w:r>
      <w:bookmarkStart w:id="471" w:name="_DV_C225"/>
      <w:bookmarkEnd w:id="470"/>
      <w:proofErr w:type="gramStart"/>
      <w:r w:rsidR="0029401B">
        <w:rPr>
          <w:rStyle w:val="DeltaViewInsertion"/>
          <w:rFonts w:eastAsia="Times New Roman"/>
        </w:rPr>
        <w:t>This</w:t>
      </w:r>
      <w:proofErr w:type="spellEnd"/>
      <w:proofErr w:type="gramEnd"/>
      <w:r w:rsidR="0029401B">
        <w:rPr>
          <w:rStyle w:val="DeltaViewInsertion"/>
          <w:rFonts w:eastAsia="Times New Roman"/>
        </w:rPr>
        <w:t xml:space="preserve"> is beca</w:t>
      </w:r>
      <w:r w:rsidR="0089511A">
        <w:rPr>
          <w:rStyle w:val="DeltaViewInsertion"/>
          <w:rFonts w:eastAsia="Times New Roman"/>
        </w:rPr>
        <w:t>u</w:t>
      </w:r>
      <w:r w:rsidR="0029401B">
        <w:rPr>
          <w:rStyle w:val="DeltaViewInsertion"/>
          <w:rFonts w:eastAsia="Times New Roman"/>
        </w:rPr>
        <w:t>se</w:t>
      </w:r>
      <w:bookmarkStart w:id="472" w:name="_DV_M204"/>
      <w:bookmarkEnd w:id="471"/>
      <w:bookmarkEnd w:id="472"/>
      <w:r w:rsidR="0029401B">
        <w:rPr>
          <w:rFonts w:eastAsia="Times New Roman"/>
        </w:rPr>
        <w:t xml:space="preserve"> indicators provided in the Corps</w:t>
      </w:r>
      <w:r w:rsidR="00182868">
        <w:rPr>
          <w:rFonts w:eastAsia="Times New Roman"/>
        </w:rPr>
        <w:t xml:space="preserve">’ delineation manuals must be relied on to </w:t>
      </w:r>
      <w:r w:rsidR="00182868">
        <w:rPr>
          <w:rFonts w:eastAsia="Times New Roman"/>
        </w:rPr>
        <w:lastRenderedPageBreak/>
        <w:t xml:space="preserve">identify wetland boundaries. Collection of supplemental information in certain situations is an accepted practice and is consistent with recommendations presented in the Corps regional supplements for wetland delineation, which recommends that practitioners return to the delineation site, if possible, during the “normal wet portion of the growing season” (Arid West Regional Supplement, pp. 58, 87, 104; Western Mountains, Valleys, and Coast Regional Supplement, pp. 66, 100) to resolve wetland indicators that were unresolved during the dry-season delineation. </w:t>
      </w:r>
    </w:p>
    <w:p w14:paraId="11839900" w14:textId="77777777" w:rsidR="008E3DDF" w:rsidRDefault="006B7291">
      <w:pPr>
        <w:widowControl/>
        <w:rPr>
          <w:rFonts w:eastAsia="Times New Roman"/>
        </w:rPr>
      </w:pPr>
      <w:bookmarkStart w:id="473" w:name="_DV_C226"/>
      <w:r>
        <w:rPr>
          <w:rStyle w:val="DeltaViewInsertion"/>
          <w:rFonts w:eastAsia="Times New Roman"/>
        </w:rPr>
        <w:t xml:space="preserve">Applicants and staff should refer to </w:t>
      </w:r>
      <w:r w:rsidR="0007345D">
        <w:rPr>
          <w:rStyle w:val="DeltaViewInsertion"/>
          <w:rFonts w:eastAsia="Times New Roman"/>
        </w:rPr>
        <w:t xml:space="preserve">the </w:t>
      </w:r>
      <w:r w:rsidR="001F0F37">
        <w:rPr>
          <w:rStyle w:val="DeltaViewInsertion"/>
          <w:rFonts w:eastAsia="Times New Roman"/>
        </w:rPr>
        <w:t>19</w:t>
      </w:r>
      <w:r w:rsidR="00202875">
        <w:rPr>
          <w:rStyle w:val="DeltaViewInsertion"/>
          <w:rFonts w:eastAsia="Times New Roman"/>
        </w:rPr>
        <w:t>87</w:t>
      </w:r>
      <w:r w:rsidR="001F0F37">
        <w:rPr>
          <w:rStyle w:val="DeltaViewInsertion"/>
          <w:rFonts w:eastAsia="Times New Roman"/>
        </w:rPr>
        <w:t xml:space="preserve"> manual and</w:t>
      </w:r>
      <w:r w:rsidR="0007345D">
        <w:rPr>
          <w:rStyle w:val="DeltaViewInsertion"/>
          <w:rFonts w:eastAsia="Times New Roman"/>
        </w:rPr>
        <w:t xml:space="preserve"> regional supplements for </w:t>
      </w:r>
      <w:r w:rsidR="007F4187">
        <w:rPr>
          <w:rStyle w:val="DeltaViewInsertion"/>
          <w:rFonts w:eastAsia="Times New Roman"/>
        </w:rPr>
        <w:t xml:space="preserve">guidance on </w:t>
      </w:r>
      <w:r w:rsidR="0093319E">
        <w:rPr>
          <w:rStyle w:val="DeltaViewInsertion"/>
          <w:rFonts w:eastAsia="Times New Roman"/>
        </w:rPr>
        <w:t xml:space="preserve">determining </w:t>
      </w:r>
      <w:r w:rsidR="00F64EBC">
        <w:rPr>
          <w:rStyle w:val="DeltaViewInsertion"/>
          <w:rFonts w:eastAsia="Times New Roman"/>
        </w:rPr>
        <w:t xml:space="preserve">what constitutes the dry season for a specific </w:t>
      </w:r>
      <w:r w:rsidR="007C7FCB">
        <w:rPr>
          <w:rStyle w:val="DeltaViewInsertion"/>
          <w:rFonts w:eastAsia="Times New Roman"/>
        </w:rPr>
        <w:t>climatic region</w:t>
      </w:r>
      <w:r w:rsidR="00FD3DC5">
        <w:rPr>
          <w:rStyle w:val="DeltaViewInsertion"/>
          <w:rFonts w:eastAsia="Times New Roman"/>
        </w:rPr>
        <w:t xml:space="preserve"> </w:t>
      </w:r>
      <w:r w:rsidR="00B11D7B">
        <w:rPr>
          <w:rStyle w:val="DeltaViewInsertion"/>
          <w:rFonts w:eastAsia="Times New Roman"/>
        </w:rPr>
        <w:t>(</w:t>
      </w:r>
      <w:r w:rsidR="00FD3DC5">
        <w:rPr>
          <w:rStyle w:val="DeltaViewInsertion"/>
          <w:rFonts w:eastAsia="Times New Roman"/>
        </w:rPr>
        <w:t>referenced above</w:t>
      </w:r>
      <w:r w:rsidR="00B11D7B">
        <w:rPr>
          <w:rStyle w:val="DeltaViewInsertion"/>
          <w:rFonts w:eastAsia="Times New Roman"/>
        </w:rPr>
        <w:t>)</w:t>
      </w:r>
      <w:r w:rsidR="00717AEF">
        <w:rPr>
          <w:rStyle w:val="DeltaViewInsertion"/>
          <w:rFonts w:eastAsia="Times New Roman"/>
        </w:rPr>
        <w:t xml:space="preserve">. </w:t>
      </w:r>
      <w:r w:rsidR="00A6049B">
        <w:rPr>
          <w:rStyle w:val="DeltaViewInsertion"/>
          <w:rFonts w:eastAsia="Times New Roman"/>
        </w:rPr>
        <w:t>The manuals and regional supplements</w:t>
      </w:r>
      <w:r w:rsidR="00D96EB3">
        <w:rPr>
          <w:rStyle w:val="DeltaViewInsertion"/>
          <w:rFonts w:eastAsia="Times New Roman"/>
        </w:rPr>
        <w:t xml:space="preserve"> </w:t>
      </w:r>
      <w:r w:rsidR="00A342D2">
        <w:rPr>
          <w:rStyle w:val="DeltaViewInsertion"/>
          <w:rFonts w:eastAsia="Times New Roman"/>
        </w:rPr>
        <w:t>require the c</w:t>
      </w:r>
      <w:r w:rsidR="00735CD9">
        <w:rPr>
          <w:rStyle w:val="DeltaViewInsertion"/>
          <w:rFonts w:eastAsia="Times New Roman" w:cs="Arial"/>
        </w:rPr>
        <w:t>onsider</w:t>
      </w:r>
      <w:r w:rsidR="007E1EB0">
        <w:rPr>
          <w:rStyle w:val="DeltaViewInsertion"/>
          <w:rFonts w:eastAsia="Times New Roman" w:cs="Arial"/>
        </w:rPr>
        <w:t>ation</w:t>
      </w:r>
      <w:r w:rsidR="00735CD9">
        <w:rPr>
          <w:rStyle w:val="DeltaViewInsertion"/>
          <w:rFonts w:eastAsia="Times New Roman" w:cs="Arial"/>
        </w:rPr>
        <w:t xml:space="preserve"> </w:t>
      </w:r>
      <w:r w:rsidR="007545A5">
        <w:rPr>
          <w:rStyle w:val="DeltaViewInsertion"/>
          <w:rFonts w:eastAsia="Times New Roman" w:cs="Arial"/>
        </w:rPr>
        <w:t>o</w:t>
      </w:r>
      <w:r w:rsidR="00735CD9">
        <w:rPr>
          <w:rStyle w:val="DeltaViewInsertion"/>
          <w:rFonts w:eastAsia="Times New Roman" w:cs="Arial"/>
        </w:rPr>
        <w:t>f prevailing conditions at the time of delineation</w:t>
      </w:r>
      <w:r w:rsidR="00AC014F">
        <w:rPr>
          <w:rStyle w:val="DeltaViewInsertion"/>
          <w:rFonts w:eastAsia="Times New Roman" w:cs="Arial"/>
        </w:rPr>
        <w:t xml:space="preserve">. </w:t>
      </w:r>
      <w:r w:rsidR="00CD5FD4">
        <w:rPr>
          <w:rStyle w:val="DeltaViewInsertion"/>
          <w:rFonts w:eastAsia="Times New Roman" w:cs="Arial"/>
        </w:rPr>
        <w:t xml:space="preserve">A </w:t>
      </w:r>
      <w:r w:rsidR="009C31A0">
        <w:rPr>
          <w:rStyle w:val="DeltaViewInsertion"/>
          <w:rFonts w:eastAsia="Times New Roman" w:cs="Arial"/>
        </w:rPr>
        <w:t>“</w:t>
      </w:r>
      <w:r w:rsidR="00CD5FD4">
        <w:rPr>
          <w:rStyle w:val="DeltaViewInsertion"/>
          <w:rFonts w:eastAsia="Times New Roman" w:cs="Arial"/>
        </w:rPr>
        <w:t xml:space="preserve">normal </w:t>
      </w:r>
      <w:r w:rsidR="005E1CF6">
        <w:rPr>
          <w:rStyle w:val="DeltaViewInsertion"/>
          <w:rFonts w:eastAsia="Times New Roman" w:cs="Arial"/>
        </w:rPr>
        <w:t>wet portion of the growing season</w:t>
      </w:r>
      <w:r w:rsidR="009C31A0">
        <w:rPr>
          <w:rStyle w:val="DeltaViewInsertion"/>
          <w:rFonts w:eastAsia="Times New Roman" w:cs="Arial"/>
        </w:rPr>
        <w:t>”</w:t>
      </w:r>
      <w:r w:rsidR="00735CD9">
        <w:rPr>
          <w:rStyle w:val="DeltaViewInsertion"/>
          <w:rFonts w:eastAsia="Times New Roman" w:cs="Arial"/>
        </w:rPr>
        <w:t xml:space="preserve"> </w:t>
      </w:r>
      <w:r w:rsidR="00A328D9">
        <w:rPr>
          <w:rStyle w:val="DeltaViewInsertion"/>
          <w:rFonts w:eastAsia="Times New Roman" w:cs="Arial"/>
        </w:rPr>
        <w:t>would</w:t>
      </w:r>
      <w:r w:rsidR="00735CD9">
        <w:rPr>
          <w:rStyle w:val="DeltaViewInsertion"/>
          <w:rFonts w:eastAsia="Times New Roman" w:cs="Arial"/>
        </w:rPr>
        <w:t xml:space="preserve"> likely have allowed for full expression of the vegetation, soils/substrates, and hydrology of the area being </w:t>
      </w:r>
      <w:r w:rsidR="00203AFE">
        <w:rPr>
          <w:rStyle w:val="DeltaViewInsertion"/>
          <w:rFonts w:eastAsia="Times New Roman" w:cs="Arial"/>
        </w:rPr>
        <w:t>delineated</w:t>
      </w:r>
      <w:r w:rsidR="00735CD9">
        <w:rPr>
          <w:rStyle w:val="DeltaViewInsertion"/>
          <w:rFonts w:eastAsia="Times New Roman" w:cs="Arial"/>
        </w:rPr>
        <w:t xml:space="preserve">. </w:t>
      </w:r>
      <w:r w:rsidR="009A358B">
        <w:rPr>
          <w:rStyle w:val="DeltaViewInsertion"/>
          <w:rFonts w:eastAsia="Times New Roman"/>
        </w:rPr>
        <w:t xml:space="preserve">For </w:t>
      </w:r>
      <w:r w:rsidR="00034543">
        <w:rPr>
          <w:rStyle w:val="DeltaViewInsertion"/>
          <w:rFonts w:eastAsia="Times New Roman"/>
        </w:rPr>
        <w:t>example</w:t>
      </w:r>
      <w:r w:rsidR="009A358B">
        <w:rPr>
          <w:rStyle w:val="DeltaViewInsertion"/>
          <w:rFonts w:eastAsia="Times New Roman"/>
        </w:rPr>
        <w:t xml:space="preserve">, the arid west </w:t>
      </w:r>
      <w:r w:rsidR="00F373F5">
        <w:rPr>
          <w:rStyle w:val="DeltaViewInsertion"/>
          <w:rFonts w:eastAsia="Times New Roman"/>
        </w:rPr>
        <w:t xml:space="preserve">is characterized by </w:t>
      </w:r>
      <w:r w:rsidR="002C23A9">
        <w:rPr>
          <w:rStyle w:val="DeltaViewInsertion"/>
          <w:rFonts w:eastAsia="Times New Roman"/>
        </w:rPr>
        <w:t>extended dry seasons in most years and by extreme temporal and sp</w:t>
      </w:r>
      <w:r w:rsidR="00975E42">
        <w:rPr>
          <w:rStyle w:val="DeltaViewInsertion"/>
          <w:rFonts w:eastAsia="Times New Roman"/>
        </w:rPr>
        <w:t>at</w:t>
      </w:r>
      <w:r w:rsidR="002C23A9">
        <w:rPr>
          <w:rStyle w:val="DeltaViewInsertion"/>
          <w:rFonts w:eastAsia="Times New Roman"/>
        </w:rPr>
        <w:t xml:space="preserve">ial variability in rainfall, even in ‘normal’ years. </w:t>
      </w:r>
      <w:r w:rsidR="000777DE">
        <w:rPr>
          <w:rStyle w:val="DeltaViewInsertion"/>
          <w:rFonts w:eastAsia="Times New Roman"/>
        </w:rPr>
        <w:t xml:space="preserve">This </w:t>
      </w:r>
      <w:r w:rsidR="00D417B8">
        <w:rPr>
          <w:rStyle w:val="DeltaViewInsertion"/>
          <w:rFonts w:eastAsia="Times New Roman"/>
        </w:rPr>
        <w:t>may result in a false</w:t>
      </w:r>
      <w:r w:rsidR="00046E87">
        <w:rPr>
          <w:rStyle w:val="DeltaViewInsertion"/>
          <w:rFonts w:eastAsia="Times New Roman"/>
        </w:rPr>
        <w:t xml:space="preserve">-negative </w:t>
      </w:r>
      <w:r w:rsidR="00D053AC">
        <w:rPr>
          <w:rStyle w:val="DeltaViewInsertion"/>
          <w:rFonts w:eastAsia="Times New Roman"/>
        </w:rPr>
        <w:t>when determining the presence of hydrology</w:t>
      </w:r>
      <w:r w:rsidR="007D2F2D">
        <w:rPr>
          <w:rStyle w:val="DeltaViewInsertion"/>
          <w:rFonts w:eastAsia="Times New Roman"/>
        </w:rPr>
        <w:t xml:space="preserve">. Understanding the </w:t>
      </w:r>
      <w:r w:rsidR="004E6287">
        <w:rPr>
          <w:rStyle w:val="DeltaViewInsertion"/>
          <w:rFonts w:eastAsia="Times New Roman"/>
        </w:rPr>
        <w:t xml:space="preserve">normal seasonal and annual variations </w:t>
      </w:r>
      <w:r w:rsidR="009F47DA">
        <w:rPr>
          <w:rStyle w:val="DeltaViewInsertion"/>
          <w:rFonts w:eastAsia="Times New Roman"/>
        </w:rPr>
        <w:t xml:space="preserve">in rainfall, temperature, </w:t>
      </w:r>
      <w:r w:rsidR="00536AB4">
        <w:rPr>
          <w:rStyle w:val="DeltaViewInsertion"/>
          <w:rFonts w:eastAsia="Times New Roman"/>
        </w:rPr>
        <w:t>and other climatic conditions is essential in interpreting hydrology indicators</w:t>
      </w:r>
      <w:r w:rsidR="005B2743">
        <w:rPr>
          <w:rStyle w:val="DeltaViewInsertion"/>
          <w:rFonts w:eastAsia="Times New Roman"/>
        </w:rPr>
        <w:t xml:space="preserve">. </w:t>
      </w:r>
      <w:bookmarkEnd w:id="473"/>
    </w:p>
    <w:p w14:paraId="00915657" w14:textId="77777777" w:rsidR="00202FC2" w:rsidRDefault="008E3DDF">
      <w:pPr>
        <w:widowControl/>
        <w:rPr>
          <w:rFonts w:eastAsia="Times New Roman"/>
        </w:rPr>
      </w:pPr>
      <w:bookmarkStart w:id="474" w:name="_DV_M205"/>
      <w:bookmarkEnd w:id="474"/>
      <w:r>
        <w:rPr>
          <w:rFonts w:eastAsia="Times New Roman"/>
        </w:rPr>
        <w:t xml:space="preserve">To avoid the risk of unanticipated project delays, applicants </w:t>
      </w:r>
      <w:r w:rsidR="00F73E25">
        <w:rPr>
          <w:rFonts w:eastAsia="Times New Roman"/>
        </w:rPr>
        <w:t xml:space="preserve">should consult with the appropriate Water Board regarding whether supplemental data may be necessary prior to </w:t>
      </w:r>
      <w:proofErr w:type="gramStart"/>
      <w:r w:rsidR="00F73E25">
        <w:rPr>
          <w:rFonts w:eastAsia="Times New Roman"/>
        </w:rPr>
        <w:t>submitting an application</w:t>
      </w:r>
      <w:proofErr w:type="gramEnd"/>
      <w:r w:rsidR="00F73E25">
        <w:rPr>
          <w:rFonts w:eastAsia="Times New Roman"/>
        </w:rPr>
        <w:t>.</w:t>
      </w:r>
    </w:p>
    <w:p w14:paraId="62AA0A11" w14:textId="77777777" w:rsidR="00202FC2" w:rsidRDefault="00202FC2" w:rsidP="00872E5F">
      <w:pPr>
        <w:pStyle w:val="Heading4"/>
        <w:widowControl/>
        <w:spacing w:before="240"/>
        <w:ind w:left="720"/>
      </w:pPr>
      <w:bookmarkStart w:id="475" w:name="_DV_M206"/>
      <w:bookmarkStart w:id="476" w:name="_Toc32222294"/>
      <w:bookmarkStart w:id="477" w:name="_Toc30598026"/>
      <w:bookmarkStart w:id="478" w:name="_Toc30743999"/>
      <w:bookmarkStart w:id="479" w:name="_Toc37839617"/>
      <w:bookmarkEnd w:id="475"/>
      <w:r>
        <w:t>Water Quality Monitoring Plans</w:t>
      </w:r>
      <w:bookmarkStart w:id="480" w:name="_DV_M207"/>
      <w:bookmarkEnd w:id="476"/>
      <w:bookmarkEnd w:id="477"/>
      <w:bookmarkEnd w:id="478"/>
      <w:bookmarkEnd w:id="479"/>
      <w:bookmarkEnd w:id="480"/>
      <w:r>
        <w:t xml:space="preserve"> </w:t>
      </w:r>
    </w:p>
    <w:p w14:paraId="30510C70" w14:textId="77777777" w:rsidR="00202FC2" w:rsidRDefault="00202FC2">
      <w:pPr>
        <w:widowControl/>
        <w:rPr>
          <w:rFonts w:eastAsia="Yu Gothic Light"/>
        </w:rPr>
      </w:pPr>
      <w:bookmarkStart w:id="481" w:name="_DV_M208"/>
      <w:bookmarkEnd w:id="481"/>
      <w:r>
        <w:rPr>
          <w:rFonts w:eastAsia="Times New Roman"/>
        </w:rPr>
        <w:t>Section IV.A.2.c of the Procedures allows the permitting authority to require</w:t>
      </w:r>
      <w:r w:rsidR="0017028A">
        <w:rPr>
          <w:rFonts w:eastAsia="Times New Roman"/>
        </w:rPr>
        <w:t xml:space="preserve"> an applicant to submit a water quality monitoring plan if project activities include in-water work or water diversions</w:t>
      </w:r>
      <w:bookmarkStart w:id="482" w:name="_DV_C227"/>
      <w:r w:rsidR="005421D8">
        <w:rPr>
          <w:rStyle w:val="DeltaViewDeletion"/>
          <w:rFonts w:eastAsia="Times New Roman"/>
        </w:rPr>
        <w:t>, on a case-by-case basis, where</w:t>
      </w:r>
      <w:bookmarkStart w:id="483" w:name="_DV_C228"/>
      <w:bookmarkEnd w:id="482"/>
      <w:r w:rsidR="005421D8">
        <w:rPr>
          <w:rStyle w:val="DeltaViewInsertion"/>
          <w:rFonts w:eastAsia="Times New Roman"/>
        </w:rPr>
        <w:t xml:space="preserve"> </w:t>
      </w:r>
      <w:r w:rsidR="0017028A">
        <w:rPr>
          <w:rStyle w:val="DeltaViewInsertion"/>
          <w:rFonts w:eastAsia="Times New Roman"/>
        </w:rPr>
        <w:t>and</w:t>
      </w:r>
      <w:bookmarkStart w:id="484" w:name="_DV_M209"/>
      <w:bookmarkEnd w:id="483"/>
      <w:bookmarkEnd w:id="484"/>
      <w:r w:rsidR="0017028A">
        <w:rPr>
          <w:rFonts w:eastAsia="Times New Roman"/>
        </w:rPr>
        <w:t xml:space="preserve"> the permitting authority determines that the activities could cause water quality impacts.  An applicant may need to demonstrate that </w:t>
      </w:r>
      <w:bookmarkStart w:id="485" w:name="_DV_C229"/>
      <w:proofErr w:type="spellStart"/>
      <w:r w:rsidR="0017028A">
        <w:rPr>
          <w:rStyle w:val="DeltaViewDeletion"/>
          <w:rFonts w:eastAsia="Times New Roman"/>
        </w:rPr>
        <w:t>a</w:t>
      </w:r>
      <w:bookmarkStart w:id="486" w:name="_DV_C230"/>
      <w:bookmarkEnd w:id="485"/>
      <w:r w:rsidR="0017028A">
        <w:rPr>
          <w:rStyle w:val="DeltaViewInsertion"/>
          <w:rFonts w:eastAsia="Times New Roman"/>
        </w:rPr>
        <w:t>the</w:t>
      </w:r>
      <w:proofErr w:type="spellEnd"/>
      <w:r w:rsidR="0017028A">
        <w:rPr>
          <w:rStyle w:val="DeltaViewInsertion"/>
          <w:rFonts w:eastAsia="Times New Roman"/>
        </w:rPr>
        <w:t xml:space="preserve"> monitoring</w:t>
      </w:r>
      <w:bookmarkStart w:id="487" w:name="_DV_M210"/>
      <w:bookmarkEnd w:id="486"/>
      <w:bookmarkEnd w:id="487"/>
      <w:r w:rsidR="0017028A">
        <w:rPr>
          <w:rFonts w:eastAsia="Times New Roman"/>
        </w:rPr>
        <w:t xml:space="preserve"> plan </w:t>
      </w:r>
      <w:bookmarkStart w:id="488" w:name="_DV_C231"/>
      <w:r w:rsidR="002237A5">
        <w:rPr>
          <w:rStyle w:val="DeltaViewInsertion"/>
          <w:rFonts w:eastAsia="Times New Roman"/>
        </w:rPr>
        <w:t xml:space="preserve">is </w:t>
      </w:r>
      <w:r w:rsidR="00A35B1E">
        <w:rPr>
          <w:rStyle w:val="DeltaViewInsertion"/>
          <w:rFonts w:eastAsia="Times New Roman"/>
        </w:rPr>
        <w:t xml:space="preserve">sufficient </w:t>
      </w:r>
      <w:bookmarkStart w:id="489" w:name="_DV_M211"/>
      <w:bookmarkEnd w:id="488"/>
      <w:bookmarkEnd w:id="489"/>
      <w:r w:rsidR="00A35B1E">
        <w:rPr>
          <w:rFonts w:eastAsia="Times New Roman"/>
        </w:rPr>
        <w:t xml:space="preserve">to </w:t>
      </w:r>
      <w:bookmarkStart w:id="490" w:name="_DV_C232"/>
      <w:proofErr w:type="spellStart"/>
      <w:r w:rsidR="00A35B1E">
        <w:rPr>
          <w:rStyle w:val="DeltaViewDeletion"/>
          <w:rFonts w:eastAsia="Times New Roman"/>
        </w:rPr>
        <w:t>monitor</w:t>
      </w:r>
      <w:bookmarkStart w:id="491" w:name="_DV_C233"/>
      <w:bookmarkEnd w:id="490"/>
      <w:r w:rsidR="0017028A">
        <w:rPr>
          <w:rStyle w:val="DeltaViewInsertion"/>
          <w:rFonts w:eastAsia="Times New Roman"/>
        </w:rPr>
        <w:t>ensure</w:t>
      </w:r>
      <w:proofErr w:type="spellEnd"/>
      <w:r w:rsidR="00A35B1E">
        <w:rPr>
          <w:rStyle w:val="DeltaViewInsertion"/>
          <w:rFonts w:eastAsia="Times New Roman"/>
        </w:rPr>
        <w:t xml:space="preserve"> that </w:t>
      </w:r>
      <w:r w:rsidR="0017028A">
        <w:rPr>
          <w:rStyle w:val="DeltaViewInsertion"/>
          <w:rFonts w:eastAsia="Times New Roman"/>
        </w:rPr>
        <w:t>project activities do not cause or contribute to an exceedance of</w:t>
      </w:r>
      <w:bookmarkStart w:id="492" w:name="_DV_M212"/>
      <w:bookmarkEnd w:id="491"/>
      <w:bookmarkEnd w:id="492"/>
      <w:r w:rsidR="0017028A">
        <w:rPr>
          <w:rFonts w:eastAsia="Times New Roman"/>
        </w:rPr>
        <w:t xml:space="preserve"> water quality </w:t>
      </w:r>
      <w:bookmarkStart w:id="493" w:name="_DV_C234"/>
      <w:r w:rsidR="0017028A">
        <w:rPr>
          <w:rStyle w:val="DeltaViewDeletion"/>
          <w:rFonts w:eastAsia="Times New Roman"/>
        </w:rPr>
        <w:t xml:space="preserve">to ensure that </w:t>
      </w:r>
      <w:bookmarkStart w:id="494" w:name="_DV_M213"/>
      <w:bookmarkEnd w:id="493"/>
      <w:bookmarkEnd w:id="494"/>
      <w:r w:rsidR="0017028A">
        <w:rPr>
          <w:rFonts w:eastAsia="Times New Roman"/>
        </w:rPr>
        <w:t xml:space="preserve">objectives </w:t>
      </w:r>
      <w:bookmarkStart w:id="495" w:name="_DV_C235"/>
      <w:r w:rsidR="0017028A">
        <w:rPr>
          <w:rStyle w:val="DeltaViewDeletion"/>
          <w:rFonts w:eastAsia="Times New Roman"/>
        </w:rPr>
        <w:t xml:space="preserve">such as </w:t>
      </w:r>
      <w:bookmarkStart w:id="496" w:name="_DV_C236"/>
      <w:bookmarkEnd w:id="495"/>
      <w:r w:rsidR="0017028A">
        <w:rPr>
          <w:rStyle w:val="DeltaViewInsertion"/>
          <w:rFonts w:eastAsia="Times New Roman"/>
        </w:rPr>
        <w:t>(</w:t>
      </w:r>
      <w:bookmarkStart w:id="497" w:name="_DV_M214"/>
      <w:bookmarkEnd w:id="496"/>
      <w:bookmarkEnd w:id="497"/>
      <w:r w:rsidR="0017028A">
        <w:rPr>
          <w:rFonts w:eastAsia="Times New Roman"/>
        </w:rPr>
        <w:t xml:space="preserve">turbidity, oil and grease, pH, </w:t>
      </w:r>
      <w:bookmarkStart w:id="498" w:name="_DV_C237"/>
      <w:proofErr w:type="spellStart"/>
      <w:r w:rsidR="0017028A">
        <w:rPr>
          <w:rStyle w:val="DeltaViewDeletion"/>
          <w:rFonts w:eastAsia="Times New Roman"/>
        </w:rPr>
        <w:t>and</w:t>
      </w:r>
      <w:bookmarkStart w:id="499" w:name="_DV_C238"/>
      <w:bookmarkEnd w:id="498"/>
      <w:r w:rsidR="003F07D6">
        <w:rPr>
          <w:rStyle w:val="DeltaViewInsertion"/>
          <w:rFonts w:eastAsia="Times New Roman"/>
        </w:rPr>
        <w:t>mercury</w:t>
      </w:r>
      <w:proofErr w:type="spellEnd"/>
      <w:r w:rsidR="003F07D6">
        <w:rPr>
          <w:rStyle w:val="DeltaViewInsertion"/>
          <w:rFonts w:eastAsia="Times New Roman"/>
        </w:rPr>
        <w:t>,</w:t>
      </w:r>
      <w:bookmarkStart w:id="500" w:name="_DV_M215"/>
      <w:bookmarkEnd w:id="499"/>
      <w:bookmarkEnd w:id="500"/>
      <w:r w:rsidR="0017028A">
        <w:rPr>
          <w:rFonts w:eastAsia="Times New Roman"/>
        </w:rPr>
        <w:t xml:space="preserve"> dissolved oxygen</w:t>
      </w:r>
      <w:bookmarkStart w:id="501" w:name="_DV_C239"/>
      <w:r w:rsidR="0017028A">
        <w:rPr>
          <w:rStyle w:val="DeltaViewDeletion"/>
          <w:rFonts w:eastAsia="Times New Roman"/>
        </w:rPr>
        <w:t xml:space="preserve"> are not exceeded during project activities.  This requirement</w:t>
      </w:r>
      <w:bookmarkStart w:id="502" w:name="_DV_C240"/>
      <w:bookmarkEnd w:id="501"/>
      <w:r w:rsidR="0017028A">
        <w:rPr>
          <w:rStyle w:val="DeltaViewInsertion"/>
          <w:rFonts w:eastAsia="Times New Roman"/>
        </w:rPr>
        <w:t>, etc.)</w:t>
      </w:r>
      <w:r w:rsidR="00CD5876">
        <w:rPr>
          <w:rStyle w:val="DeltaViewInsertion"/>
          <w:rFonts w:eastAsia="Times New Roman"/>
        </w:rPr>
        <w:t xml:space="preserve">, and that </w:t>
      </w:r>
      <w:r w:rsidR="00A318C7">
        <w:rPr>
          <w:rStyle w:val="DeltaViewInsertion"/>
          <w:rFonts w:eastAsia="Times New Roman"/>
        </w:rPr>
        <w:t xml:space="preserve">exceedance </w:t>
      </w:r>
      <w:r w:rsidR="00E86262">
        <w:rPr>
          <w:rStyle w:val="DeltaViewInsertion"/>
          <w:rFonts w:eastAsia="Times New Roman"/>
        </w:rPr>
        <w:t xml:space="preserve">incidents are </w:t>
      </w:r>
      <w:r w:rsidR="00437EF1">
        <w:rPr>
          <w:rStyle w:val="DeltaViewInsertion"/>
          <w:rFonts w:eastAsia="Times New Roman"/>
        </w:rPr>
        <w:t xml:space="preserve">promptly </w:t>
      </w:r>
      <w:r w:rsidR="00A77CC0">
        <w:rPr>
          <w:rStyle w:val="DeltaViewInsertion"/>
          <w:rFonts w:eastAsia="Times New Roman"/>
        </w:rPr>
        <w:t xml:space="preserve">detected and addressed.  </w:t>
      </w:r>
      <w:r w:rsidR="0017028A">
        <w:rPr>
          <w:rStyle w:val="DeltaViewInsertion"/>
          <w:rFonts w:eastAsia="Times New Roman"/>
        </w:rPr>
        <w:t>A properly prepared monitoring plan</w:t>
      </w:r>
      <w:bookmarkStart w:id="503" w:name="_DV_M216"/>
      <w:bookmarkEnd w:id="502"/>
      <w:bookmarkEnd w:id="503"/>
      <w:r w:rsidR="0017028A">
        <w:rPr>
          <w:rFonts w:eastAsia="Times New Roman"/>
        </w:rPr>
        <w:t xml:space="preserve"> will assist applicants in complying with regional water quality control plans and thus avoid delays in application review. Applicants </w:t>
      </w:r>
      <w:bookmarkStart w:id="504" w:name="_DV_C241"/>
      <w:proofErr w:type="spellStart"/>
      <w:r w:rsidR="0017028A">
        <w:rPr>
          <w:rStyle w:val="DeltaViewDeletion"/>
          <w:rFonts w:eastAsia="Times New Roman"/>
        </w:rPr>
        <w:t>may</w:t>
      </w:r>
      <w:bookmarkStart w:id="505" w:name="_DV_C242"/>
      <w:bookmarkEnd w:id="504"/>
      <w:r w:rsidR="002F0894">
        <w:rPr>
          <w:rStyle w:val="DeltaViewInsertion"/>
          <w:rFonts w:eastAsia="Times New Roman"/>
        </w:rPr>
        <w:t>are</w:t>
      </w:r>
      <w:proofErr w:type="spellEnd"/>
      <w:r w:rsidR="002F0894">
        <w:rPr>
          <w:rStyle w:val="DeltaViewInsertion"/>
          <w:rFonts w:eastAsia="Times New Roman"/>
        </w:rPr>
        <w:t xml:space="preserve"> encouraged to</w:t>
      </w:r>
      <w:bookmarkStart w:id="506" w:name="_DV_M217"/>
      <w:bookmarkEnd w:id="505"/>
      <w:bookmarkEnd w:id="506"/>
      <w:r w:rsidR="002F0894">
        <w:rPr>
          <w:rFonts w:eastAsia="Times New Roman"/>
        </w:rPr>
        <w:t xml:space="preserve"> work with the Water Boards in developing draft water quality monitoring </w:t>
      </w:r>
      <w:proofErr w:type="spellStart"/>
      <w:r w:rsidR="002F0894">
        <w:rPr>
          <w:rFonts w:eastAsia="Times New Roman"/>
        </w:rPr>
        <w:t>plans.</w:t>
      </w:r>
      <w:bookmarkStart w:id="507" w:name="_DV_C243"/>
      <w:r>
        <w:rPr>
          <w:rStyle w:val="DeltaViewDeletion"/>
          <w:rFonts w:eastAsia="Yu Gothic Light" w:cs="Arial"/>
          <w:b/>
          <w:sz w:val="28"/>
        </w:rPr>
        <w:t>F</w:t>
      </w:r>
      <w:proofErr w:type="spellEnd"/>
      <w:r>
        <w:rPr>
          <w:rStyle w:val="DeltaViewDeletion"/>
          <w:rFonts w:eastAsia="Yu Gothic Light" w:cs="Arial"/>
          <w:b/>
          <w:sz w:val="28"/>
        </w:rPr>
        <w:t>.</w:t>
      </w:r>
      <w:r>
        <w:rPr>
          <w:rStyle w:val="DeltaViewDeletion"/>
          <w:rFonts w:eastAsia="Yu Gothic Light" w:cs="Arial"/>
          <w:b/>
          <w:sz w:val="28"/>
        </w:rPr>
        <w:tab/>
      </w:r>
      <w:bookmarkStart w:id="508" w:name="_DV_C244"/>
      <w:bookmarkStart w:id="509" w:name="_Toc32222295"/>
      <w:bookmarkEnd w:id="507"/>
      <w:r w:rsidR="0014185B">
        <w:rPr>
          <w:rStyle w:val="DeltaViewInsertion"/>
          <w:rFonts w:eastAsia="Yu Gothic Light"/>
        </w:rPr>
        <w:t xml:space="preserve"> A water quality monitoring plan should </w:t>
      </w:r>
      <w:r w:rsidR="00B60A6A">
        <w:rPr>
          <w:rStyle w:val="DeltaViewInsertion"/>
          <w:rFonts w:eastAsia="Yu Gothic Light"/>
        </w:rPr>
        <w:t>reference the type of sample</w:t>
      </w:r>
      <w:r w:rsidR="000F52DA">
        <w:rPr>
          <w:rStyle w:val="DeltaViewInsertion"/>
          <w:rFonts w:eastAsia="Yu Gothic Light"/>
        </w:rPr>
        <w:t xml:space="preserve">, </w:t>
      </w:r>
      <w:r w:rsidR="006910BB">
        <w:rPr>
          <w:rStyle w:val="DeltaViewInsertion"/>
          <w:rFonts w:eastAsia="Yu Gothic Light"/>
        </w:rPr>
        <w:t xml:space="preserve">unit of measure, and sampling frequency for each parameter that’s being monitored. </w:t>
      </w:r>
      <w:bookmarkStart w:id="510" w:name="_DV_M218"/>
      <w:bookmarkStart w:id="511" w:name="_Toc30598027"/>
      <w:bookmarkStart w:id="512" w:name="_Toc30744000"/>
      <w:bookmarkEnd w:id="508"/>
      <w:bookmarkEnd w:id="510"/>
      <w:r w:rsidR="006910BB">
        <w:rPr>
          <w:rFonts w:eastAsia="Yu Gothic Light"/>
        </w:rPr>
        <w:t>Restoration Plans for Temporary Impacts</w:t>
      </w:r>
      <w:bookmarkEnd w:id="509"/>
      <w:bookmarkEnd w:id="511"/>
      <w:bookmarkEnd w:id="512"/>
    </w:p>
    <w:p w14:paraId="3056F6F6" w14:textId="77777777" w:rsidR="00C82936" w:rsidRDefault="00202FC2">
      <w:pPr>
        <w:widowControl/>
        <w:rPr>
          <w:rFonts w:eastAsia="Yu Gothic Light"/>
        </w:rPr>
      </w:pPr>
      <w:bookmarkStart w:id="513" w:name="_DV_M219"/>
      <w:bookmarkEnd w:id="513"/>
      <w:r>
        <w:rPr>
          <w:rFonts w:eastAsia="Yu Gothic Light"/>
        </w:rPr>
        <w:t>Section IV.A.2.d of the Procedures require</w:t>
      </w:r>
      <w:r w:rsidR="001F5918">
        <w:rPr>
          <w:rFonts w:eastAsia="Yu Gothic Light"/>
        </w:rPr>
        <w:t>s a draft restoration plan in all cases where temporary impacts are proposed.  Temporar</w:t>
      </w:r>
      <w:r w:rsidR="000629A1">
        <w:rPr>
          <w:rFonts w:eastAsia="Yu Gothic Light"/>
        </w:rPr>
        <w:t>ily impact</w:t>
      </w:r>
      <w:r w:rsidR="003A2D48">
        <w:rPr>
          <w:rFonts w:eastAsia="Yu Gothic Light"/>
        </w:rPr>
        <w:t xml:space="preserve">ed areas are those that can temporarily cause a physical loss and/or degradation of an aquatic resource. </w:t>
      </w:r>
      <w:r w:rsidR="003A2D48">
        <w:rPr>
          <w:rFonts w:eastAsia="Yu Gothic Light"/>
        </w:rPr>
        <w:lastRenderedPageBreak/>
        <w:t>Temporar</w:t>
      </w:r>
      <w:r w:rsidR="00A23231">
        <w:rPr>
          <w:rFonts w:eastAsia="Yu Gothic Light"/>
        </w:rPr>
        <w:t>ily impact</w:t>
      </w:r>
      <w:r w:rsidR="00D94514">
        <w:rPr>
          <w:rFonts w:eastAsia="Yu Gothic Light"/>
        </w:rPr>
        <w:t xml:space="preserve">ed areas can include areas such as temporary material staging areas, parking lots, or access roads. </w:t>
      </w:r>
      <w:r w:rsidR="00987232">
        <w:rPr>
          <w:rFonts w:eastAsia="Yu Gothic Light"/>
        </w:rPr>
        <w:t xml:space="preserve">Generally, </w:t>
      </w:r>
      <w:r w:rsidR="00C1189C">
        <w:rPr>
          <w:rFonts w:eastAsia="Yu Gothic Light"/>
        </w:rPr>
        <w:t xml:space="preserve">temporarily </w:t>
      </w:r>
      <w:r w:rsidR="00554543">
        <w:rPr>
          <w:rFonts w:eastAsia="Yu Gothic Light"/>
        </w:rPr>
        <w:t>impact</w:t>
      </w:r>
      <w:r w:rsidR="00C1189C">
        <w:rPr>
          <w:rFonts w:eastAsia="Yu Gothic Light"/>
        </w:rPr>
        <w:t>ed areas</w:t>
      </w:r>
      <w:r w:rsidR="00554543">
        <w:rPr>
          <w:rFonts w:eastAsia="Yu Gothic Light"/>
        </w:rPr>
        <w:t xml:space="preserve"> are those that can be restored to pre-project conditions</w:t>
      </w:r>
      <w:r w:rsidR="00FA7C3D">
        <w:rPr>
          <w:rFonts w:eastAsia="Yu Gothic Light"/>
        </w:rPr>
        <w:t xml:space="preserve"> within a short period of time (e.g. prior to the end of </w:t>
      </w:r>
      <w:r w:rsidR="0022344F">
        <w:rPr>
          <w:rFonts w:eastAsia="Yu Gothic Light"/>
        </w:rPr>
        <w:t xml:space="preserve">a </w:t>
      </w:r>
      <w:r w:rsidR="00FA7C3D">
        <w:rPr>
          <w:rFonts w:eastAsia="Yu Gothic Light"/>
        </w:rPr>
        <w:t>growing season, or the occurrence of a sensitive resource period, such as a spawning season).</w:t>
      </w:r>
      <w:r w:rsidR="000818BA">
        <w:rPr>
          <w:rFonts w:eastAsia="Yu Gothic Light"/>
        </w:rPr>
        <w:t xml:space="preserve"> In this context, “restoration plan” </w:t>
      </w:r>
      <w:r w:rsidR="00FA52A0">
        <w:rPr>
          <w:rFonts w:eastAsia="Yu Gothic Light"/>
        </w:rPr>
        <w:t xml:space="preserve">is only about temporary impacts, and </w:t>
      </w:r>
      <w:r w:rsidR="000818BA">
        <w:rPr>
          <w:rFonts w:eastAsia="Yu Gothic Light"/>
        </w:rPr>
        <w:t xml:space="preserve">does not refer to </w:t>
      </w:r>
      <w:r w:rsidR="001D061C">
        <w:rPr>
          <w:rFonts w:eastAsia="Yu Gothic Light"/>
        </w:rPr>
        <w:t xml:space="preserve">the entirety of </w:t>
      </w:r>
      <w:r w:rsidR="00713557">
        <w:rPr>
          <w:rFonts w:eastAsia="Yu Gothic Light"/>
        </w:rPr>
        <w:t>a</w:t>
      </w:r>
      <w:r w:rsidR="001D061C">
        <w:rPr>
          <w:rFonts w:eastAsia="Yu Gothic Light"/>
        </w:rPr>
        <w:t xml:space="preserve"> </w:t>
      </w:r>
      <w:r w:rsidR="000818BA">
        <w:rPr>
          <w:rFonts w:eastAsia="Yu Gothic Light"/>
        </w:rPr>
        <w:t>restoration project</w:t>
      </w:r>
      <w:r w:rsidR="00A50F6F">
        <w:rPr>
          <w:rFonts w:eastAsia="Yu Gothic Light"/>
        </w:rPr>
        <w:t>,</w:t>
      </w:r>
      <w:r w:rsidR="000818BA">
        <w:rPr>
          <w:rFonts w:eastAsia="Yu Gothic Light"/>
        </w:rPr>
        <w:t xml:space="preserve"> such as </w:t>
      </w:r>
      <w:r w:rsidR="00A50F6F">
        <w:rPr>
          <w:rFonts w:eastAsia="Yu Gothic Light"/>
        </w:rPr>
        <w:t xml:space="preserve">an </w:t>
      </w:r>
      <w:r w:rsidR="000818BA">
        <w:rPr>
          <w:rFonts w:eastAsia="Yu Gothic Light"/>
        </w:rPr>
        <w:t>E</w:t>
      </w:r>
      <w:r w:rsidR="00AE756A">
        <w:rPr>
          <w:rFonts w:eastAsia="Yu Gothic Light"/>
        </w:rPr>
        <w:t xml:space="preserve">cological </w:t>
      </w:r>
      <w:r w:rsidR="000818BA">
        <w:rPr>
          <w:rFonts w:eastAsia="Yu Gothic Light"/>
        </w:rPr>
        <w:t>R</w:t>
      </w:r>
      <w:r w:rsidR="00AE756A">
        <w:rPr>
          <w:rFonts w:eastAsia="Yu Gothic Light"/>
        </w:rPr>
        <w:t xml:space="preserve">estoration </w:t>
      </w:r>
      <w:r w:rsidR="00517376">
        <w:rPr>
          <w:rFonts w:eastAsia="Yu Gothic Light"/>
        </w:rPr>
        <w:t xml:space="preserve">and </w:t>
      </w:r>
      <w:r w:rsidR="000818BA">
        <w:rPr>
          <w:rFonts w:eastAsia="Yu Gothic Light"/>
        </w:rPr>
        <w:t>E</w:t>
      </w:r>
      <w:r w:rsidR="00517376">
        <w:rPr>
          <w:rFonts w:eastAsia="Yu Gothic Light"/>
        </w:rPr>
        <w:t xml:space="preserve">nhancement </w:t>
      </w:r>
      <w:r w:rsidR="000818BA">
        <w:rPr>
          <w:rFonts w:eastAsia="Yu Gothic Light"/>
        </w:rPr>
        <w:t>P</w:t>
      </w:r>
      <w:r w:rsidR="00517376">
        <w:rPr>
          <w:rFonts w:eastAsia="Yu Gothic Light"/>
        </w:rPr>
        <w:t>rojects</w:t>
      </w:r>
      <w:r w:rsidR="00774CF5">
        <w:rPr>
          <w:rFonts w:eastAsia="Yu Gothic Light"/>
        </w:rPr>
        <w:t xml:space="preserve"> (EREPs)</w:t>
      </w:r>
      <w:r w:rsidR="000818BA">
        <w:rPr>
          <w:rFonts w:eastAsia="Yu Gothic Light"/>
        </w:rPr>
        <w:t>, that seek</w:t>
      </w:r>
      <w:r w:rsidR="00A50F6F">
        <w:rPr>
          <w:rFonts w:eastAsia="Yu Gothic Light"/>
        </w:rPr>
        <w:t>s</w:t>
      </w:r>
      <w:r w:rsidR="000818BA">
        <w:rPr>
          <w:rFonts w:eastAsia="Yu Gothic Light"/>
        </w:rPr>
        <w:t xml:space="preserve"> to permanently restore water quality in an area.   </w:t>
      </w:r>
    </w:p>
    <w:p w14:paraId="134CFFC8" w14:textId="77777777" w:rsidR="00173742" w:rsidRDefault="00C82936">
      <w:pPr>
        <w:widowControl/>
        <w:rPr>
          <w:rFonts w:eastAsia="Yu Gothic Light"/>
        </w:rPr>
      </w:pPr>
      <w:bookmarkStart w:id="514" w:name="_DV_M220"/>
      <w:bookmarkEnd w:id="514"/>
      <w:r>
        <w:rPr>
          <w:rFonts w:eastAsia="Yu Gothic Light"/>
        </w:rPr>
        <w:t>Water Board staff will identify permanent and temporary impacts to waters</w:t>
      </w:r>
      <w:r w:rsidR="00BC7137">
        <w:rPr>
          <w:rFonts w:eastAsia="Yu Gothic Light"/>
        </w:rPr>
        <w:t xml:space="preserve"> of the state </w:t>
      </w:r>
      <w:r w:rsidR="00A4303B">
        <w:rPr>
          <w:rFonts w:eastAsia="Yu Gothic Light"/>
        </w:rPr>
        <w:t xml:space="preserve">when considering </w:t>
      </w:r>
      <w:r w:rsidR="00B10F3B">
        <w:rPr>
          <w:rFonts w:eastAsia="Yu Gothic Light"/>
        </w:rPr>
        <w:t xml:space="preserve">items </w:t>
      </w:r>
      <w:r w:rsidR="00360929">
        <w:rPr>
          <w:rFonts w:eastAsia="Yu Gothic Light"/>
        </w:rPr>
        <w:t xml:space="preserve">submitted with the </w:t>
      </w:r>
      <w:r w:rsidR="00173742">
        <w:rPr>
          <w:rFonts w:eastAsia="Yu Gothic Light"/>
        </w:rPr>
        <w:t xml:space="preserve">application, such as the project and impact description. In order to avoid application processing delays, applicants should identify </w:t>
      </w:r>
      <w:r w:rsidR="00DD57B8">
        <w:rPr>
          <w:rFonts w:eastAsia="Yu Gothic Light"/>
        </w:rPr>
        <w:t xml:space="preserve">if their project activities will temporarily impact areas and if so, submit a draft restoration plan with the initial application. </w:t>
      </w:r>
    </w:p>
    <w:p w14:paraId="0BFD48EB" w14:textId="77777777" w:rsidR="00202FC2" w:rsidRDefault="00173742">
      <w:pPr>
        <w:widowControl/>
        <w:rPr>
          <w:rFonts w:eastAsia="Yu Gothic Light"/>
        </w:rPr>
      </w:pPr>
      <w:bookmarkStart w:id="515" w:name="_DV_M221"/>
      <w:bookmarkEnd w:id="515"/>
      <w:r>
        <w:rPr>
          <w:rFonts w:eastAsia="Yu Gothic Light"/>
        </w:rPr>
        <w:t>Water Board staff will review the draft</w:t>
      </w:r>
      <w:r w:rsidR="00874EDE">
        <w:rPr>
          <w:rFonts w:eastAsia="Yu Gothic Light"/>
        </w:rPr>
        <w:t xml:space="preserve"> restoration plan and will </w:t>
      </w:r>
      <w:r w:rsidR="0022344F">
        <w:rPr>
          <w:rFonts w:eastAsia="Yu Gothic Light"/>
        </w:rPr>
        <w:t xml:space="preserve">generally require that a final </w:t>
      </w:r>
      <w:r w:rsidR="004D2DF5">
        <w:rPr>
          <w:rFonts w:eastAsia="Yu Gothic Light"/>
        </w:rPr>
        <w:t>restoration plan is submitted prior to issuing an Order for the proposed project</w:t>
      </w:r>
      <w:r w:rsidR="005A61CB">
        <w:rPr>
          <w:rFonts w:eastAsia="Yu Gothic Light"/>
        </w:rPr>
        <w:t xml:space="preserve">. In limited circumstances, final restoration plans may be submitted prior to initiation of temporary impacts, consistent with section IV.B.4 of the Procedures. The extent and level of detail in a draft restoration plan should be commensurate with the size and the scope of the proposed temporary impacts. If an applicant is unsure about the level of detail that will be sufficient for a restoration plan, they should contact the Water Boards for pre-application consultation. </w:t>
      </w:r>
      <w:bookmarkStart w:id="516" w:name="_DV_C245"/>
    </w:p>
    <w:p w14:paraId="0EE307C3" w14:textId="77777777" w:rsidR="00202FC2" w:rsidRDefault="00202FC2" w:rsidP="00872E5F">
      <w:pPr>
        <w:pStyle w:val="Heading4"/>
        <w:widowControl/>
        <w:spacing w:before="240"/>
        <w:ind w:left="720"/>
      </w:pPr>
      <w:bookmarkStart w:id="517" w:name="_DV_M222"/>
      <w:bookmarkStart w:id="518" w:name="_Toc32222296"/>
      <w:bookmarkStart w:id="519" w:name="_Toc30598028"/>
      <w:bookmarkStart w:id="520" w:name="_Toc30744001"/>
      <w:bookmarkStart w:id="521" w:name="_Toc37839618"/>
      <w:bookmarkEnd w:id="516"/>
      <w:bookmarkEnd w:id="517"/>
      <w:r>
        <w:t>Frequently Asked Questions: Application Completeness Determinations</w:t>
      </w:r>
      <w:bookmarkStart w:id="522" w:name="_DV_M223"/>
      <w:bookmarkEnd w:id="518"/>
      <w:bookmarkEnd w:id="519"/>
      <w:bookmarkEnd w:id="520"/>
      <w:bookmarkEnd w:id="521"/>
      <w:bookmarkEnd w:id="522"/>
      <w:r>
        <w:t xml:space="preserve"> </w:t>
      </w:r>
    </w:p>
    <w:p w14:paraId="36AD73A5" w14:textId="77777777" w:rsidR="00202FC2" w:rsidRDefault="00202FC2" w:rsidP="001A0743">
      <w:pPr>
        <w:pStyle w:val="ListParagraph"/>
        <w:widowControl/>
        <w:numPr>
          <w:ilvl w:val="0"/>
          <w:numId w:val="31"/>
        </w:numPr>
        <w:spacing w:before="240"/>
        <w:rPr>
          <w:rFonts w:eastAsia="Times New Roman"/>
        </w:rPr>
      </w:pPr>
      <w:bookmarkStart w:id="523" w:name="_DV_M224"/>
      <w:bookmarkEnd w:id="523"/>
      <w:r>
        <w:rPr>
          <w:rFonts w:eastAsia="Times New Roman"/>
          <w:b/>
        </w:rPr>
        <w:t xml:space="preserve">How do I avoid iterative submittals during the application process? </w:t>
      </w:r>
    </w:p>
    <w:p w14:paraId="373A566F" w14:textId="77777777" w:rsidR="00116A19" w:rsidRDefault="00202FC2">
      <w:pPr>
        <w:widowControl/>
        <w:rPr>
          <w:rFonts w:eastAsia="Times New Roman"/>
        </w:rPr>
      </w:pPr>
      <w:bookmarkStart w:id="524" w:name="_DV_M225"/>
      <w:bookmarkEnd w:id="524"/>
      <w:r>
        <w:rPr>
          <w:rFonts w:eastAsia="Times New Roman"/>
        </w:rPr>
        <w:t>The Procedures include a list of items that are needed in order to make determinations on proposed projects and issue water quality certifications. In addition to engaging the Water Boards early in the application process through pr</w:t>
      </w:r>
      <w:r w:rsidR="008E59C5">
        <w:rPr>
          <w:rFonts w:eastAsia="Times New Roman"/>
        </w:rPr>
        <w:t xml:space="preserve">e-application consultation, applicants are encouraged to prepare materials that are likely </w:t>
      </w:r>
      <w:r w:rsidR="007A49FD">
        <w:rPr>
          <w:rFonts w:eastAsia="Times New Roman"/>
        </w:rPr>
        <w:t xml:space="preserve">to be required for a complete application prior to </w:t>
      </w:r>
      <w:proofErr w:type="gramStart"/>
      <w:r w:rsidR="007A49FD">
        <w:rPr>
          <w:rFonts w:eastAsia="Times New Roman"/>
        </w:rPr>
        <w:t>submitting an application</w:t>
      </w:r>
      <w:proofErr w:type="gramEnd"/>
      <w:r w:rsidR="007A49FD">
        <w:rPr>
          <w:rFonts w:eastAsia="Times New Roman"/>
        </w:rPr>
        <w:t xml:space="preserve">. For example, if environmental review has shown that project impacts will result in a net loss of wetlands or other waters of the state, applicants are encouraged to prepare and submit a draft compensatory mitigation plan with the initial application. </w:t>
      </w:r>
      <w:r w:rsidR="00C370B7">
        <w:rPr>
          <w:rFonts w:eastAsia="Times New Roman"/>
        </w:rPr>
        <w:t>Note that if items required for a complete application are the same as items submitted for another agenc</w:t>
      </w:r>
      <w:r w:rsidR="00DF1A4C">
        <w:rPr>
          <w:rFonts w:eastAsia="Times New Roman"/>
        </w:rPr>
        <w:t>y’s regulatory process, those documents, or information within those documents</w:t>
      </w:r>
      <w:r w:rsidR="00C370B7">
        <w:rPr>
          <w:rFonts w:eastAsia="Times New Roman"/>
        </w:rPr>
        <w:t xml:space="preserve"> may be submitted</w:t>
      </w:r>
      <w:r w:rsidR="00FC15BF">
        <w:rPr>
          <w:rFonts w:eastAsia="Times New Roman"/>
        </w:rPr>
        <w:t xml:space="preserve">.  If used, they should be clearly identified.   </w:t>
      </w:r>
    </w:p>
    <w:p w14:paraId="5412C3D4" w14:textId="77777777" w:rsidR="00202FC2" w:rsidRDefault="00116A19" w:rsidP="001A0743">
      <w:pPr>
        <w:pStyle w:val="ListParagraph"/>
        <w:widowControl/>
        <w:numPr>
          <w:ilvl w:val="0"/>
          <w:numId w:val="31"/>
        </w:numPr>
        <w:spacing w:before="240"/>
        <w:rPr>
          <w:rFonts w:eastAsia="Times New Roman"/>
        </w:rPr>
      </w:pPr>
      <w:bookmarkStart w:id="525" w:name="_DV_M226"/>
      <w:bookmarkEnd w:id="525"/>
      <w:r>
        <w:rPr>
          <w:rFonts w:eastAsia="Times New Roman"/>
          <w:b/>
        </w:rPr>
        <w:t xml:space="preserve">What does a </w:t>
      </w:r>
      <w:r w:rsidR="00484AC4">
        <w:rPr>
          <w:rFonts w:eastAsia="Times New Roman"/>
          <w:b/>
        </w:rPr>
        <w:t xml:space="preserve">typical water quality monitoring plan consist of? </w:t>
      </w:r>
    </w:p>
    <w:p w14:paraId="6EEF7E3E" w14:textId="77777777" w:rsidR="008604F5" w:rsidRDefault="00202FC2">
      <w:pPr>
        <w:widowControl/>
        <w:rPr>
          <w:rFonts w:eastAsia="Times New Roman"/>
        </w:rPr>
      </w:pPr>
      <w:bookmarkStart w:id="526" w:name="_DV_M227"/>
      <w:bookmarkEnd w:id="526"/>
      <w:r>
        <w:rPr>
          <w:rFonts w:eastAsia="Times New Roman"/>
        </w:rPr>
        <w:t xml:space="preserve">Generally, water quality monitoring plans </w:t>
      </w:r>
      <w:r w:rsidR="00251142">
        <w:rPr>
          <w:rFonts w:eastAsia="Times New Roman"/>
        </w:rPr>
        <w:t xml:space="preserve">consist of </w:t>
      </w:r>
      <w:r w:rsidR="00BE50A9">
        <w:rPr>
          <w:rFonts w:eastAsia="Times New Roman"/>
        </w:rPr>
        <w:t xml:space="preserve">components used to </w:t>
      </w:r>
      <w:r w:rsidR="00046493">
        <w:rPr>
          <w:rFonts w:eastAsia="Times New Roman"/>
        </w:rPr>
        <w:t>assess the activit</w:t>
      </w:r>
      <w:r w:rsidR="00491503">
        <w:rPr>
          <w:rFonts w:eastAsia="Times New Roman"/>
        </w:rPr>
        <w:t>y’s</w:t>
      </w:r>
      <w:r w:rsidR="00046493">
        <w:rPr>
          <w:rFonts w:eastAsia="Times New Roman"/>
        </w:rPr>
        <w:t xml:space="preserve"> </w:t>
      </w:r>
      <w:r w:rsidR="000C6972">
        <w:rPr>
          <w:rFonts w:eastAsia="Times New Roman"/>
        </w:rPr>
        <w:t>effect</w:t>
      </w:r>
      <w:r w:rsidR="00484AC4">
        <w:rPr>
          <w:rFonts w:eastAsia="Times New Roman"/>
        </w:rPr>
        <w:t>(s)</w:t>
      </w:r>
      <w:r w:rsidR="00046493">
        <w:rPr>
          <w:rFonts w:eastAsia="Times New Roman"/>
        </w:rPr>
        <w:t xml:space="preserve"> on water quality. This may include </w:t>
      </w:r>
      <w:r w:rsidR="0069223A">
        <w:rPr>
          <w:rFonts w:eastAsia="Times New Roman"/>
        </w:rPr>
        <w:t>visual monitoring</w:t>
      </w:r>
      <w:r w:rsidR="003D6B5E">
        <w:rPr>
          <w:rFonts w:eastAsia="Times New Roman"/>
        </w:rPr>
        <w:t xml:space="preserve"> to detect </w:t>
      </w:r>
      <w:r w:rsidR="003D6B5E">
        <w:rPr>
          <w:rFonts w:eastAsia="Times New Roman"/>
        </w:rPr>
        <w:lastRenderedPageBreak/>
        <w:t xml:space="preserve">accidental discharge of construction related pollutants (e.g. oil and grease, turbidity plume, or uncured concrete). Water quality monitoring plans </w:t>
      </w:r>
      <w:r w:rsidR="00F761A9">
        <w:rPr>
          <w:rFonts w:eastAsia="Times New Roman"/>
        </w:rPr>
        <w:t xml:space="preserve">may also include </w:t>
      </w:r>
      <w:r w:rsidR="00A64C1B">
        <w:rPr>
          <w:rFonts w:eastAsia="Times New Roman"/>
        </w:rPr>
        <w:t>a proposal for how discharge</w:t>
      </w:r>
      <w:r w:rsidR="004541AF">
        <w:rPr>
          <w:rFonts w:eastAsia="Times New Roman"/>
        </w:rPr>
        <w:t>r</w:t>
      </w:r>
      <w:r w:rsidR="00A64C1B">
        <w:rPr>
          <w:rFonts w:eastAsia="Times New Roman"/>
        </w:rPr>
        <w:t xml:space="preserve">s plan to </w:t>
      </w:r>
      <w:r w:rsidR="006F08A0">
        <w:rPr>
          <w:rFonts w:eastAsia="Times New Roman"/>
        </w:rPr>
        <w:t xml:space="preserve">test for constituents </w:t>
      </w:r>
      <w:r w:rsidR="00B67BAF">
        <w:rPr>
          <w:rFonts w:eastAsia="Times New Roman"/>
        </w:rPr>
        <w:t>that may be discharged during the activity. This include</w:t>
      </w:r>
      <w:r w:rsidR="006416FD">
        <w:rPr>
          <w:rFonts w:eastAsia="Times New Roman"/>
        </w:rPr>
        <w:t>s</w:t>
      </w:r>
      <w:r w:rsidR="00B67BAF">
        <w:rPr>
          <w:rFonts w:eastAsia="Times New Roman"/>
        </w:rPr>
        <w:t xml:space="preserve"> </w:t>
      </w:r>
      <w:r w:rsidR="0089130B">
        <w:rPr>
          <w:rFonts w:eastAsia="Times New Roman"/>
        </w:rPr>
        <w:t>a</w:t>
      </w:r>
      <w:r w:rsidR="00DB0498">
        <w:rPr>
          <w:rFonts w:eastAsia="Times New Roman"/>
        </w:rPr>
        <w:t xml:space="preserve"> unit of measurement, type of sample</w:t>
      </w:r>
      <w:r w:rsidR="00C4131A">
        <w:rPr>
          <w:rFonts w:eastAsia="Times New Roman"/>
        </w:rPr>
        <w:t>, and frequency</w:t>
      </w:r>
      <w:r w:rsidR="00AF297D">
        <w:rPr>
          <w:rFonts w:eastAsia="Times New Roman"/>
        </w:rPr>
        <w:t xml:space="preserve"> of measurement for specific parameters</w:t>
      </w:r>
      <w:r w:rsidR="000C6972">
        <w:rPr>
          <w:rFonts w:eastAsia="Times New Roman"/>
        </w:rPr>
        <w:t xml:space="preserve">. </w:t>
      </w:r>
      <w:bookmarkStart w:id="527" w:name="_DV_C247"/>
      <w:r w:rsidR="00975979">
        <w:rPr>
          <w:rStyle w:val="DeltaViewInsertion"/>
          <w:rFonts w:eastAsia="Times New Roman"/>
        </w:rPr>
        <w:t>Regional water quality b</w:t>
      </w:r>
      <w:r w:rsidR="009A3BF5">
        <w:rPr>
          <w:rStyle w:val="DeltaViewInsertion"/>
          <w:rFonts w:eastAsia="Times New Roman"/>
        </w:rPr>
        <w:t>asin plan</w:t>
      </w:r>
      <w:r w:rsidR="00975979">
        <w:rPr>
          <w:rStyle w:val="DeltaViewInsertion"/>
          <w:rFonts w:eastAsia="Times New Roman"/>
        </w:rPr>
        <w:t>s</w:t>
      </w:r>
      <w:r w:rsidR="009A3BF5">
        <w:rPr>
          <w:rStyle w:val="DeltaViewInsertion"/>
          <w:rFonts w:eastAsia="Times New Roman"/>
        </w:rPr>
        <w:t xml:space="preserve"> should be used as a starting point for </w:t>
      </w:r>
      <w:r w:rsidR="00264471">
        <w:rPr>
          <w:rStyle w:val="DeltaViewInsertion"/>
          <w:rFonts w:eastAsia="Times New Roman"/>
        </w:rPr>
        <w:t>development</w:t>
      </w:r>
      <w:r w:rsidR="009A3BF5">
        <w:rPr>
          <w:rStyle w:val="DeltaViewInsertion"/>
          <w:rFonts w:eastAsia="Times New Roman"/>
        </w:rPr>
        <w:t xml:space="preserve"> of </w:t>
      </w:r>
      <w:r w:rsidR="00264471">
        <w:rPr>
          <w:rStyle w:val="DeltaViewInsertion"/>
          <w:rFonts w:eastAsia="Times New Roman"/>
        </w:rPr>
        <w:t>a</w:t>
      </w:r>
      <w:r w:rsidR="009A3BF5">
        <w:rPr>
          <w:rStyle w:val="DeltaViewInsertion"/>
          <w:rFonts w:eastAsia="Times New Roman"/>
        </w:rPr>
        <w:t xml:space="preserve"> monitoring plan.  </w:t>
      </w:r>
      <w:bookmarkEnd w:id="527"/>
    </w:p>
    <w:p w14:paraId="74CB15BE" w14:textId="77777777" w:rsidR="008965B3" w:rsidRDefault="008604F5">
      <w:pPr>
        <w:widowControl/>
        <w:rPr>
          <w:rFonts w:eastAsia="Times New Roman"/>
          <w:b/>
        </w:rPr>
      </w:pPr>
      <w:bookmarkStart w:id="528" w:name="_DV_M228"/>
      <w:bookmarkEnd w:id="528"/>
      <w:r>
        <w:rPr>
          <w:rFonts w:eastAsia="Times New Roman"/>
          <w:b/>
        </w:rPr>
        <w:t>3.</w:t>
      </w:r>
      <w:r>
        <w:rPr>
          <w:rFonts w:eastAsia="Times New Roman"/>
          <w:b/>
        </w:rPr>
        <w:tab/>
        <w:t>Once an application is determined complete, can the permitting authority require additional information?</w:t>
      </w:r>
    </w:p>
    <w:p w14:paraId="2E0E18BB" w14:textId="77777777" w:rsidR="008965B3" w:rsidRDefault="008965B3">
      <w:pPr>
        <w:widowControl/>
        <w:rPr>
          <w:rFonts w:eastAsia="Times New Roman"/>
        </w:rPr>
      </w:pPr>
      <w:bookmarkStart w:id="529" w:name="_DV_M229"/>
      <w:bookmarkEnd w:id="529"/>
      <w:r>
        <w:rPr>
          <w:rFonts w:eastAsia="Times New Roman"/>
        </w:rPr>
        <w:t>Yes, the permitting authority may require additional information before it is able to issue an Order</w:t>
      </w:r>
      <w:r w:rsidR="00540A28">
        <w:rPr>
          <w:rFonts w:eastAsia="Times New Roman"/>
        </w:rPr>
        <w:t xml:space="preserve"> as necessary to </w:t>
      </w:r>
      <w:r w:rsidR="005256DD">
        <w:rPr>
          <w:rFonts w:eastAsia="Times New Roman"/>
        </w:rPr>
        <w:t>clarify, amplify, correct, or supplement the information required in the application</w:t>
      </w:r>
      <w:r>
        <w:rPr>
          <w:rFonts w:eastAsia="Times New Roman"/>
        </w:rPr>
        <w:t xml:space="preserve">.  It is recommended that applicants remain responsive to requests for information from Water Board staff.  Where information necessary to provide reasonable assurance that the project would comply with water quality standards and other appropriate requirements of state law is outstanding and the </w:t>
      </w:r>
      <w:r w:rsidR="004470E8">
        <w:rPr>
          <w:rFonts w:eastAsia="Times New Roman"/>
        </w:rPr>
        <w:t xml:space="preserve">applicable </w:t>
      </w:r>
      <w:r>
        <w:rPr>
          <w:rFonts w:eastAsia="Times New Roman"/>
        </w:rPr>
        <w:t>timeline for Water Board action will lapse before the information is received, the application may be denied.</w:t>
      </w:r>
      <w:bookmarkStart w:id="530" w:name="_DV_C248"/>
      <w:r w:rsidR="004A5156">
        <w:rPr>
          <w:rStyle w:val="DeltaViewInsertion"/>
          <w:rFonts w:eastAsia="Times New Roman"/>
        </w:rPr>
        <w:t xml:space="preserve">  (Cal. Code of Regs., </w:t>
      </w:r>
      <w:r w:rsidR="004A5156">
        <w:rPr>
          <w:rStyle w:val="DeltaViewInsertion"/>
          <w:rFonts w:eastAsia="Times New Roman" w:cs="Arial"/>
        </w:rPr>
        <w:t>§</w:t>
      </w:r>
      <w:r w:rsidR="004A5156">
        <w:rPr>
          <w:rStyle w:val="DeltaViewInsertion"/>
          <w:rFonts w:eastAsia="Times New Roman"/>
        </w:rPr>
        <w:t xml:space="preserve"> 3836(b).))</w:t>
      </w:r>
      <w:bookmarkEnd w:id="530"/>
    </w:p>
    <w:p w14:paraId="6DD77767" w14:textId="77777777" w:rsidR="005619DC" w:rsidRDefault="008965B3">
      <w:pPr>
        <w:widowControl/>
        <w:rPr>
          <w:rFonts w:eastAsia="Times New Roman"/>
          <w:b/>
        </w:rPr>
      </w:pPr>
      <w:bookmarkStart w:id="531" w:name="_DV_M230"/>
      <w:bookmarkStart w:id="532" w:name="_Toc30598029"/>
      <w:bookmarkStart w:id="533" w:name="_Toc30744002"/>
      <w:bookmarkEnd w:id="531"/>
      <w:r>
        <w:rPr>
          <w:rFonts w:eastAsia="Times New Roman"/>
          <w:b/>
        </w:rPr>
        <w:t xml:space="preserve">Other </w:t>
      </w:r>
      <w:r w:rsidR="001458E6">
        <w:rPr>
          <w:rFonts w:eastAsia="Times New Roman"/>
          <w:b/>
        </w:rPr>
        <w:t xml:space="preserve">Resources for </w:t>
      </w:r>
      <w:r w:rsidR="005619DC">
        <w:rPr>
          <w:rFonts w:eastAsia="Times New Roman"/>
          <w:b/>
        </w:rPr>
        <w:t>Application Completeness Determination</w:t>
      </w:r>
      <w:r w:rsidR="001458E6">
        <w:rPr>
          <w:rFonts w:eastAsia="Times New Roman"/>
          <w:b/>
        </w:rPr>
        <w:t>s</w:t>
      </w:r>
      <w:bookmarkStart w:id="534" w:name="_DV_M231"/>
      <w:bookmarkEnd w:id="532"/>
      <w:bookmarkEnd w:id="533"/>
      <w:bookmarkEnd w:id="534"/>
      <w:r w:rsidR="001458E6">
        <w:rPr>
          <w:rFonts w:eastAsia="Times New Roman"/>
          <w:b/>
        </w:rPr>
        <w:t xml:space="preserve"> </w:t>
      </w:r>
    </w:p>
    <w:p w14:paraId="7E0C9078" w14:textId="77777777" w:rsidR="00E009D7" w:rsidRDefault="00F2730F" w:rsidP="001A0743">
      <w:pPr>
        <w:pStyle w:val="ListParagraph"/>
        <w:widowControl/>
        <w:numPr>
          <w:ilvl w:val="0"/>
          <w:numId w:val="35"/>
        </w:numPr>
        <w:rPr>
          <w:rFonts w:eastAsia="Times New Roman"/>
        </w:rPr>
      </w:pPr>
      <w:hyperlink r:id="rId25" w:history="1">
        <w:r w:rsidR="00E009D7">
          <w:rPr>
            <w:rStyle w:val="Hyperlink"/>
            <w:rFonts w:eastAsia="Times New Roman"/>
          </w:rPr>
          <w:t>State Water Board Office of Chief Counsel Memorandum regarding Processing Applications for Development Permits under the Permit Streamlining Act (May 1, 2013)</w:t>
        </w:r>
      </w:hyperlink>
    </w:p>
    <w:p w14:paraId="430F34B8" w14:textId="77777777" w:rsidR="00E009D7" w:rsidRDefault="00E009D7">
      <w:pPr>
        <w:pStyle w:val="ListParagraph"/>
        <w:widowControl/>
        <w:rPr>
          <w:rFonts w:eastAsia="Times New Roman"/>
        </w:rPr>
      </w:pPr>
      <w:bookmarkStart w:id="535" w:name="_DV_M232"/>
      <w:bookmarkEnd w:id="535"/>
      <w:r>
        <w:rPr>
          <w:rFonts w:eastAsia="Times New Roman"/>
        </w:rPr>
        <w:t>https://www.waterboards.ca.gov/water_issues/programs/cwa401/docs/psa_memo.pdf</w:t>
      </w:r>
    </w:p>
    <w:p w14:paraId="39664AB0" w14:textId="77777777" w:rsidR="007A2465" w:rsidRDefault="00E009D7">
      <w:pPr>
        <w:pStyle w:val="Heading3"/>
        <w:widowControl/>
      </w:pPr>
      <w:bookmarkStart w:id="536" w:name="_DV_M233"/>
      <w:bookmarkStart w:id="537" w:name="_Toc32222297"/>
      <w:bookmarkStart w:id="538" w:name="_Toc30598030"/>
      <w:bookmarkStart w:id="539" w:name="_Toc30744003"/>
      <w:bookmarkStart w:id="540" w:name="_Toc37839619"/>
      <w:bookmarkEnd w:id="536"/>
      <w:r>
        <w:t>Alternatives Analysis</w:t>
      </w:r>
      <w:bookmarkEnd w:id="537"/>
      <w:bookmarkEnd w:id="538"/>
      <w:bookmarkEnd w:id="539"/>
      <w:bookmarkEnd w:id="5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301"/>
        <w:gridCol w:w="1920"/>
      </w:tblGrid>
      <w:tr w:rsidR="002F6B1E" w14:paraId="6A6F490C" w14:textId="77777777">
        <w:trPr>
          <w:jc w:val="center"/>
        </w:trPr>
        <w:tc>
          <w:tcPr>
            <w:tcW w:w="3324" w:type="dxa"/>
            <w:shd w:val="clear" w:color="auto" w:fill="BFBFBF"/>
          </w:tcPr>
          <w:p w14:paraId="244C2598" w14:textId="77777777" w:rsidR="00955B28" w:rsidRDefault="007A2465">
            <w:pPr>
              <w:widowControl/>
              <w:rPr>
                <w:rFonts w:eastAsia="Times New Roman"/>
                <w:b/>
              </w:rPr>
            </w:pPr>
            <w:r>
              <w:rPr>
                <w:rFonts w:eastAsia="Times New Roman"/>
                <w:b/>
              </w:rPr>
              <w:t>Alternatives Analysis</w:t>
            </w:r>
            <w:r w:rsidR="00955B28">
              <w:rPr>
                <w:rFonts w:eastAsia="Times New Roman"/>
                <w:b/>
              </w:rPr>
              <w:t xml:space="preserve"> Topics</w:t>
            </w:r>
          </w:p>
        </w:tc>
        <w:tc>
          <w:tcPr>
            <w:tcW w:w="3301" w:type="dxa"/>
            <w:shd w:val="clear" w:color="auto" w:fill="BFBFBF"/>
          </w:tcPr>
          <w:p w14:paraId="184B0207" w14:textId="77777777" w:rsidR="002F6B1E" w:rsidRDefault="002F6B1E">
            <w:pPr>
              <w:widowControl/>
              <w:rPr>
                <w:rFonts w:eastAsia="Times New Roman"/>
                <w:b/>
              </w:rPr>
            </w:pPr>
            <w:r>
              <w:rPr>
                <w:rFonts w:eastAsia="Times New Roman"/>
                <w:b/>
              </w:rPr>
              <w:t>Procedures Section</w:t>
            </w:r>
          </w:p>
        </w:tc>
        <w:tc>
          <w:tcPr>
            <w:tcW w:w="1920" w:type="dxa"/>
            <w:shd w:val="clear" w:color="auto" w:fill="BFBFBF"/>
          </w:tcPr>
          <w:p w14:paraId="109976CD" w14:textId="77777777" w:rsidR="002F6B1E" w:rsidRDefault="002F6B1E">
            <w:pPr>
              <w:widowControl/>
              <w:rPr>
                <w:rFonts w:eastAsia="Times New Roman"/>
                <w:b/>
              </w:rPr>
            </w:pPr>
            <w:r>
              <w:rPr>
                <w:rFonts w:eastAsia="Times New Roman"/>
                <w:b/>
              </w:rPr>
              <w:t>Page(s)</w:t>
            </w:r>
          </w:p>
        </w:tc>
      </w:tr>
      <w:tr w:rsidR="00F12EB0" w14:paraId="7C465AA7" w14:textId="77777777">
        <w:trPr>
          <w:jc w:val="center"/>
        </w:trPr>
        <w:tc>
          <w:tcPr>
            <w:tcW w:w="3324" w:type="dxa"/>
          </w:tcPr>
          <w:p w14:paraId="4A524280" w14:textId="77777777" w:rsidR="002F6B1E" w:rsidRDefault="002F6B1E">
            <w:pPr>
              <w:widowControl/>
              <w:rPr>
                <w:rFonts w:eastAsia="Times New Roman"/>
              </w:rPr>
            </w:pPr>
            <w:r>
              <w:rPr>
                <w:rFonts w:eastAsia="Times New Roman"/>
              </w:rPr>
              <w:t>Exemptions</w:t>
            </w:r>
          </w:p>
        </w:tc>
        <w:tc>
          <w:tcPr>
            <w:tcW w:w="3301" w:type="dxa"/>
          </w:tcPr>
          <w:p w14:paraId="50CE0CFA" w14:textId="77777777" w:rsidR="002F6B1E" w:rsidRDefault="002F6B1E">
            <w:pPr>
              <w:widowControl/>
              <w:rPr>
                <w:rFonts w:eastAsia="Times New Roman"/>
              </w:rPr>
            </w:pPr>
            <w:r>
              <w:rPr>
                <w:rFonts w:eastAsia="Times New Roman"/>
              </w:rPr>
              <w:t>Section IV.A.1.g</w:t>
            </w:r>
          </w:p>
        </w:tc>
        <w:tc>
          <w:tcPr>
            <w:tcW w:w="1920" w:type="dxa"/>
          </w:tcPr>
          <w:p w14:paraId="0BD4C2EB" w14:textId="77777777" w:rsidR="00F12EB0" w:rsidRDefault="002F6B1E">
            <w:pPr>
              <w:widowControl/>
              <w:rPr>
                <w:rFonts w:eastAsia="Times New Roman"/>
              </w:rPr>
            </w:pPr>
            <w:r>
              <w:rPr>
                <w:rFonts w:eastAsia="Times New Roman"/>
              </w:rPr>
              <w:t>6</w:t>
            </w:r>
            <w:r w:rsidR="00F12EB0">
              <w:rPr>
                <w:rFonts w:eastAsia="Times New Roman"/>
              </w:rPr>
              <w:t>-7</w:t>
            </w:r>
          </w:p>
        </w:tc>
      </w:tr>
      <w:tr w:rsidR="002F6B1E" w14:paraId="1F1A5C75" w14:textId="77777777">
        <w:trPr>
          <w:jc w:val="center"/>
        </w:trPr>
        <w:tc>
          <w:tcPr>
            <w:tcW w:w="3324" w:type="dxa"/>
          </w:tcPr>
          <w:p w14:paraId="3210BC18" w14:textId="77777777" w:rsidR="002F6B1E" w:rsidRDefault="002F6B1E">
            <w:pPr>
              <w:widowControl/>
              <w:rPr>
                <w:rFonts w:eastAsia="Times New Roman"/>
              </w:rPr>
            </w:pPr>
            <w:r>
              <w:rPr>
                <w:rFonts w:eastAsia="Times New Roman"/>
              </w:rPr>
              <w:t>Tiers (level of effort)</w:t>
            </w:r>
          </w:p>
        </w:tc>
        <w:tc>
          <w:tcPr>
            <w:tcW w:w="3301" w:type="dxa"/>
          </w:tcPr>
          <w:p w14:paraId="470CAF46" w14:textId="77777777" w:rsidR="002F6B1E" w:rsidRDefault="002F6B1E">
            <w:pPr>
              <w:widowControl/>
              <w:rPr>
                <w:rFonts w:eastAsia="Times New Roman"/>
              </w:rPr>
            </w:pPr>
            <w:r>
              <w:rPr>
                <w:rFonts w:eastAsia="Times New Roman"/>
              </w:rPr>
              <w:t>Section IV.A.1.h</w:t>
            </w:r>
          </w:p>
        </w:tc>
        <w:tc>
          <w:tcPr>
            <w:tcW w:w="1920" w:type="dxa"/>
          </w:tcPr>
          <w:p w14:paraId="4CACE001" w14:textId="77777777" w:rsidR="002F6B1E" w:rsidRDefault="002F6B1E">
            <w:pPr>
              <w:widowControl/>
              <w:rPr>
                <w:rFonts w:eastAsia="Times New Roman"/>
              </w:rPr>
            </w:pPr>
            <w:r>
              <w:rPr>
                <w:rFonts w:eastAsia="Times New Roman"/>
              </w:rPr>
              <w:t>7</w:t>
            </w:r>
          </w:p>
        </w:tc>
      </w:tr>
      <w:tr w:rsidR="002F6B1E" w14:paraId="56A7B4DA" w14:textId="77777777">
        <w:trPr>
          <w:jc w:val="center"/>
        </w:trPr>
        <w:tc>
          <w:tcPr>
            <w:tcW w:w="3324" w:type="dxa"/>
          </w:tcPr>
          <w:p w14:paraId="5159C307" w14:textId="77777777" w:rsidR="002F6B1E" w:rsidRDefault="002F6B1E">
            <w:pPr>
              <w:widowControl/>
              <w:rPr>
                <w:rFonts w:eastAsia="Times New Roman"/>
              </w:rPr>
            </w:pPr>
            <w:r>
              <w:rPr>
                <w:rFonts w:eastAsia="Times New Roman"/>
              </w:rPr>
              <w:t>Staff review</w:t>
            </w:r>
          </w:p>
        </w:tc>
        <w:tc>
          <w:tcPr>
            <w:tcW w:w="3301" w:type="dxa"/>
          </w:tcPr>
          <w:p w14:paraId="7B9BCB2A" w14:textId="77777777" w:rsidR="002F6B1E" w:rsidRDefault="002F6B1E">
            <w:pPr>
              <w:widowControl/>
              <w:rPr>
                <w:rFonts w:eastAsia="Times New Roman"/>
              </w:rPr>
            </w:pPr>
            <w:r>
              <w:rPr>
                <w:rFonts w:eastAsia="Times New Roman"/>
              </w:rPr>
              <w:t>Section IV.B.3</w:t>
            </w:r>
          </w:p>
        </w:tc>
        <w:tc>
          <w:tcPr>
            <w:tcW w:w="1920" w:type="dxa"/>
          </w:tcPr>
          <w:p w14:paraId="22CE127B" w14:textId="77777777" w:rsidR="002F6B1E" w:rsidRDefault="002F6B1E">
            <w:pPr>
              <w:widowControl/>
              <w:rPr>
                <w:rFonts w:eastAsia="Times New Roman"/>
              </w:rPr>
            </w:pPr>
            <w:r>
              <w:rPr>
                <w:rFonts w:eastAsia="Times New Roman"/>
              </w:rPr>
              <w:t>10</w:t>
            </w:r>
          </w:p>
        </w:tc>
      </w:tr>
      <w:tr w:rsidR="002F6B1E" w14:paraId="4800D1D8" w14:textId="77777777">
        <w:trPr>
          <w:jc w:val="center"/>
        </w:trPr>
        <w:tc>
          <w:tcPr>
            <w:tcW w:w="3324" w:type="dxa"/>
          </w:tcPr>
          <w:p w14:paraId="7AD1E390" w14:textId="77777777" w:rsidR="002F6B1E" w:rsidRDefault="002F6B1E">
            <w:pPr>
              <w:widowControl/>
              <w:rPr>
                <w:rFonts w:eastAsia="Times New Roman"/>
              </w:rPr>
            </w:pPr>
            <w:r>
              <w:rPr>
                <w:rFonts w:eastAsia="Times New Roman"/>
              </w:rPr>
              <w:t>Rebuttable presumption</w:t>
            </w:r>
          </w:p>
        </w:tc>
        <w:tc>
          <w:tcPr>
            <w:tcW w:w="3301" w:type="dxa"/>
          </w:tcPr>
          <w:p w14:paraId="6113F961" w14:textId="77777777" w:rsidR="002F6B1E" w:rsidRDefault="002F6B1E">
            <w:pPr>
              <w:widowControl/>
              <w:rPr>
                <w:rFonts w:eastAsia="Times New Roman"/>
              </w:rPr>
            </w:pPr>
            <w:r>
              <w:rPr>
                <w:rFonts w:eastAsia="Times New Roman"/>
              </w:rPr>
              <w:t>Section IV.B.3</w:t>
            </w:r>
          </w:p>
        </w:tc>
        <w:tc>
          <w:tcPr>
            <w:tcW w:w="1920" w:type="dxa"/>
          </w:tcPr>
          <w:p w14:paraId="5652F7FF" w14:textId="77777777" w:rsidR="002F6B1E" w:rsidRDefault="002F6B1E">
            <w:pPr>
              <w:widowControl/>
              <w:rPr>
                <w:rFonts w:eastAsia="Times New Roman"/>
              </w:rPr>
            </w:pPr>
            <w:r>
              <w:rPr>
                <w:rFonts w:eastAsia="Times New Roman"/>
              </w:rPr>
              <w:t>10</w:t>
            </w:r>
          </w:p>
        </w:tc>
      </w:tr>
      <w:tr w:rsidR="002F6B1E" w14:paraId="0A8005AB" w14:textId="77777777">
        <w:trPr>
          <w:jc w:val="center"/>
        </w:trPr>
        <w:tc>
          <w:tcPr>
            <w:tcW w:w="3324" w:type="dxa"/>
          </w:tcPr>
          <w:p w14:paraId="627F2DFF" w14:textId="77777777" w:rsidR="002F6B1E" w:rsidRDefault="002F6B1E">
            <w:pPr>
              <w:widowControl/>
              <w:rPr>
                <w:rFonts w:eastAsia="Times New Roman"/>
              </w:rPr>
            </w:pPr>
            <w:r>
              <w:rPr>
                <w:rFonts w:eastAsia="Times New Roman"/>
              </w:rPr>
              <w:lastRenderedPageBreak/>
              <w:t>Definition</w:t>
            </w:r>
          </w:p>
        </w:tc>
        <w:tc>
          <w:tcPr>
            <w:tcW w:w="3301" w:type="dxa"/>
          </w:tcPr>
          <w:p w14:paraId="44148A5F" w14:textId="77777777" w:rsidR="002F6B1E" w:rsidRDefault="002F6B1E">
            <w:pPr>
              <w:widowControl/>
              <w:rPr>
                <w:rFonts w:eastAsia="Times New Roman"/>
              </w:rPr>
            </w:pPr>
            <w:r>
              <w:rPr>
                <w:rFonts w:eastAsia="Times New Roman"/>
              </w:rPr>
              <w:t>Section V</w:t>
            </w:r>
          </w:p>
        </w:tc>
        <w:tc>
          <w:tcPr>
            <w:tcW w:w="1920" w:type="dxa"/>
          </w:tcPr>
          <w:p w14:paraId="630D2637" w14:textId="77777777" w:rsidR="002F6B1E" w:rsidRDefault="002F6B1E">
            <w:pPr>
              <w:widowControl/>
              <w:rPr>
                <w:rFonts w:eastAsia="Times New Roman"/>
              </w:rPr>
            </w:pPr>
            <w:r>
              <w:rPr>
                <w:rFonts w:eastAsia="Times New Roman"/>
              </w:rPr>
              <w:t>15</w:t>
            </w:r>
          </w:p>
        </w:tc>
      </w:tr>
      <w:tr w:rsidR="008235A6" w14:paraId="7C81B8B4" w14:textId="77777777">
        <w:trPr>
          <w:jc w:val="center"/>
        </w:trPr>
        <w:tc>
          <w:tcPr>
            <w:tcW w:w="3324" w:type="dxa"/>
          </w:tcPr>
          <w:p w14:paraId="6C6623FF" w14:textId="77777777" w:rsidR="002F6B1E" w:rsidRDefault="002F6B1E">
            <w:pPr>
              <w:widowControl/>
              <w:rPr>
                <w:rFonts w:eastAsia="Times New Roman"/>
              </w:rPr>
            </w:pPr>
            <w:r>
              <w:rPr>
                <w:rFonts w:eastAsia="Times New Roman"/>
              </w:rPr>
              <w:t>Restriction on discharges and practicable alternatives</w:t>
            </w:r>
          </w:p>
        </w:tc>
        <w:tc>
          <w:tcPr>
            <w:tcW w:w="3301" w:type="dxa"/>
          </w:tcPr>
          <w:p w14:paraId="257FD44A" w14:textId="77777777" w:rsidR="00DA2E74" w:rsidRDefault="002F6B1E">
            <w:pPr>
              <w:widowControl/>
              <w:rPr>
                <w:rFonts w:eastAsia="Times New Roman"/>
              </w:rPr>
            </w:pPr>
            <w:r>
              <w:rPr>
                <w:rFonts w:eastAsia="Times New Roman"/>
              </w:rPr>
              <w:t xml:space="preserve">Appendix A, subpart B: </w:t>
            </w:r>
            <w:r>
              <w:rPr>
                <w:rFonts w:ascii="Calibri" w:eastAsia="Times New Roman" w:hAnsi="Calibri" w:cs="Calibri"/>
              </w:rPr>
              <w:t>§</w:t>
            </w:r>
            <w:r w:rsidR="00DA2E74">
              <w:rPr>
                <w:rFonts w:eastAsia="Times New Roman"/>
              </w:rPr>
              <w:t xml:space="preserve"> 230.10</w:t>
            </w:r>
          </w:p>
        </w:tc>
        <w:tc>
          <w:tcPr>
            <w:tcW w:w="1920" w:type="dxa"/>
          </w:tcPr>
          <w:p w14:paraId="33FFEF07" w14:textId="77777777" w:rsidR="008235A6" w:rsidRDefault="002F6B1E">
            <w:pPr>
              <w:widowControl/>
              <w:rPr>
                <w:rFonts w:eastAsia="Times New Roman"/>
              </w:rPr>
            </w:pPr>
            <w:r>
              <w:rPr>
                <w:rFonts w:eastAsia="Times New Roman"/>
              </w:rPr>
              <w:t>20-</w:t>
            </w:r>
            <w:r w:rsidR="008235A6">
              <w:rPr>
                <w:rFonts w:eastAsia="Times New Roman"/>
              </w:rPr>
              <w:t>21</w:t>
            </w:r>
          </w:p>
        </w:tc>
      </w:tr>
    </w:tbl>
    <w:p w14:paraId="1797D771" w14:textId="77777777" w:rsidR="00EA38D0" w:rsidRDefault="002F6B1E" w:rsidP="00872E5F">
      <w:pPr>
        <w:pStyle w:val="Heading4"/>
        <w:widowControl/>
        <w:numPr>
          <w:ilvl w:val="0"/>
          <w:numId w:val="20"/>
        </w:numPr>
        <w:spacing w:before="240"/>
        <w:ind w:left="720"/>
      </w:pPr>
      <w:bookmarkStart w:id="541" w:name="_DV_M234"/>
      <w:bookmarkStart w:id="542" w:name="_Toc32222298"/>
      <w:bookmarkStart w:id="543" w:name="_Toc30598031"/>
      <w:bookmarkStart w:id="544" w:name="_Toc30744004"/>
      <w:bookmarkStart w:id="545" w:name="_Toc37839620"/>
      <w:bookmarkEnd w:id="541"/>
      <w:r>
        <w:t>A</w:t>
      </w:r>
      <w:r w:rsidR="00EA38D0">
        <w:t xml:space="preserve">lternatives </w:t>
      </w:r>
      <w:r w:rsidR="002A7D5C">
        <w:t>A</w:t>
      </w:r>
      <w:r w:rsidR="00EA38D0">
        <w:t xml:space="preserve">nalysis </w:t>
      </w:r>
      <w:r w:rsidR="002A7D5C">
        <w:t>Definition and Purpose</w:t>
      </w:r>
      <w:bookmarkEnd w:id="542"/>
      <w:bookmarkEnd w:id="543"/>
      <w:bookmarkEnd w:id="544"/>
      <w:bookmarkEnd w:id="545"/>
    </w:p>
    <w:p w14:paraId="3730BBE1" w14:textId="77777777" w:rsidR="00B63DB6" w:rsidRDefault="00EA38D0">
      <w:pPr>
        <w:widowControl/>
        <w:rPr>
          <w:rFonts w:eastAsia="Times New Roman"/>
        </w:rPr>
      </w:pPr>
      <w:bookmarkStart w:id="546" w:name="_DV_M235"/>
      <w:bookmarkEnd w:id="546"/>
      <w:r>
        <w:rPr>
          <w:rFonts w:eastAsia="Times New Roman"/>
        </w:rPr>
        <w:t xml:space="preserve">An </w:t>
      </w:r>
      <w:r>
        <w:rPr>
          <w:rFonts w:eastAsia="Times New Roman"/>
          <w:b/>
        </w:rPr>
        <w:t>alternatives analysis</w:t>
      </w:r>
      <w:r>
        <w:rPr>
          <w:rFonts w:eastAsia="Times New Roman"/>
        </w:rPr>
        <w:t xml:space="preserve"> is the process of analyzing project alternatives, including the proposed project, to determine the alternative that is the least environmentally damaging practicable alternative (LEDPA)</w:t>
      </w:r>
      <w:r w:rsidR="00586750">
        <w:rPr>
          <w:rFonts w:eastAsia="Times New Roman"/>
        </w:rPr>
        <w:t xml:space="preserve"> (Procedures section V)</w:t>
      </w:r>
      <w:r w:rsidR="008F0634">
        <w:rPr>
          <w:rFonts w:eastAsia="Times New Roman"/>
        </w:rPr>
        <w:t>.</w:t>
      </w:r>
      <w:r w:rsidR="007860F9">
        <w:rPr>
          <w:rFonts w:eastAsia="Times New Roman"/>
        </w:rPr>
        <w:t xml:space="preserve">  </w:t>
      </w:r>
      <w:r w:rsidR="00F208C7">
        <w:rPr>
          <w:rFonts w:eastAsia="Times New Roman"/>
        </w:rPr>
        <w:t>An alternatives analysis</w:t>
      </w:r>
      <w:r w:rsidR="00E771A4">
        <w:rPr>
          <w:rFonts w:eastAsia="Times New Roman"/>
        </w:rPr>
        <w:t>,</w:t>
      </w:r>
      <w:r w:rsidR="00F208C7">
        <w:rPr>
          <w:rFonts w:eastAsia="Times New Roman"/>
        </w:rPr>
        <w:t xml:space="preserve"> as required by the Procedures</w:t>
      </w:r>
      <w:r w:rsidR="00E771A4">
        <w:rPr>
          <w:rFonts w:eastAsia="Times New Roman"/>
        </w:rPr>
        <w:t>,</w:t>
      </w:r>
      <w:r w:rsidR="00F208C7">
        <w:rPr>
          <w:rFonts w:eastAsia="Times New Roman"/>
        </w:rPr>
        <w:t xml:space="preserve"> refers to the analysis required by section IV.A.1.h and is a means to comply with </w:t>
      </w:r>
      <w:r w:rsidR="00CF41F0">
        <w:rPr>
          <w:rFonts w:eastAsia="Times New Roman"/>
        </w:rPr>
        <w:t>Procedures section IV.</w:t>
      </w:r>
      <w:r w:rsidR="00E42541">
        <w:rPr>
          <w:rFonts w:eastAsia="Times New Roman"/>
        </w:rPr>
        <w:t>B.3</w:t>
      </w:r>
      <w:r w:rsidR="007B0FDB">
        <w:rPr>
          <w:rFonts w:eastAsia="Times New Roman"/>
        </w:rPr>
        <w:t>.</w:t>
      </w:r>
      <w:r w:rsidR="00E42541">
        <w:rPr>
          <w:rFonts w:eastAsia="Times New Roman"/>
        </w:rPr>
        <w:t xml:space="preserve">a and </w:t>
      </w:r>
      <w:r w:rsidR="007D2D7D">
        <w:rPr>
          <w:rFonts w:eastAsia="Times New Roman"/>
        </w:rPr>
        <w:t xml:space="preserve">the </w:t>
      </w:r>
      <w:r w:rsidR="00F208C7">
        <w:rPr>
          <w:rFonts w:eastAsia="Times New Roman"/>
        </w:rPr>
        <w:t>State Supplemental Dredge or Fill Guidelines, section 230.10(a).</w:t>
      </w:r>
      <w:r w:rsidR="00611E25">
        <w:rPr>
          <w:rFonts w:eastAsia="Times New Roman"/>
        </w:rPr>
        <w:t xml:space="preserve"> </w:t>
      </w:r>
      <w:r w:rsidR="00911133">
        <w:rPr>
          <w:rFonts w:eastAsia="Times New Roman"/>
        </w:rPr>
        <w:t>Procedures s</w:t>
      </w:r>
      <w:r w:rsidR="00E42541">
        <w:rPr>
          <w:rFonts w:eastAsia="Times New Roman"/>
        </w:rPr>
        <w:t>ection</w:t>
      </w:r>
      <w:r w:rsidR="00911133">
        <w:rPr>
          <w:rFonts w:eastAsia="Times New Roman"/>
        </w:rPr>
        <w:t xml:space="preserve"> IV.B.3</w:t>
      </w:r>
      <w:r w:rsidR="00D93438">
        <w:rPr>
          <w:rFonts w:eastAsia="Times New Roman"/>
        </w:rPr>
        <w:t>.</w:t>
      </w:r>
      <w:r w:rsidR="00ED4CF8">
        <w:rPr>
          <w:rFonts w:eastAsia="Times New Roman"/>
        </w:rPr>
        <w:t xml:space="preserve">a states that the </w:t>
      </w:r>
      <w:r w:rsidR="00094AC5">
        <w:rPr>
          <w:rFonts w:eastAsia="Times New Roman"/>
        </w:rPr>
        <w:t>p</w:t>
      </w:r>
      <w:r w:rsidR="00ED4CF8">
        <w:rPr>
          <w:rFonts w:eastAsia="Times New Roman"/>
        </w:rPr>
        <w:t xml:space="preserve">ermitting </w:t>
      </w:r>
      <w:r w:rsidR="00094AC5">
        <w:rPr>
          <w:rFonts w:eastAsia="Times New Roman"/>
        </w:rPr>
        <w:t>a</w:t>
      </w:r>
      <w:r w:rsidR="00ED4CF8">
        <w:rPr>
          <w:rFonts w:eastAsia="Times New Roman"/>
        </w:rPr>
        <w:t>uthority</w:t>
      </w:r>
      <w:r w:rsidR="008960CE">
        <w:rPr>
          <w:rFonts w:eastAsia="Times New Roman"/>
        </w:rPr>
        <w:t xml:space="preserve"> must </w:t>
      </w:r>
      <w:r w:rsidR="00734A95">
        <w:rPr>
          <w:rFonts w:eastAsia="Times New Roman"/>
        </w:rPr>
        <w:t>“</w:t>
      </w:r>
      <w:r w:rsidR="008960CE">
        <w:rPr>
          <w:rFonts w:eastAsia="Times New Roman"/>
        </w:rPr>
        <w:t>establish</w:t>
      </w:r>
      <w:r w:rsidR="00734A95">
        <w:rPr>
          <w:rFonts w:eastAsia="Times New Roman"/>
        </w:rPr>
        <w:t xml:space="preserve"> that</w:t>
      </w:r>
      <w:r w:rsidR="008960CE">
        <w:rPr>
          <w:rFonts w:eastAsia="Times New Roman"/>
        </w:rPr>
        <w:t xml:space="preserve"> the </w:t>
      </w:r>
      <w:r w:rsidR="0095772E">
        <w:rPr>
          <w:rFonts w:eastAsia="Times New Roman"/>
        </w:rPr>
        <w:t>p</w:t>
      </w:r>
      <w:r w:rsidR="00734A95">
        <w:rPr>
          <w:rFonts w:eastAsia="Times New Roman"/>
        </w:rPr>
        <w:t>r</w:t>
      </w:r>
      <w:r w:rsidR="0095772E">
        <w:rPr>
          <w:rFonts w:eastAsia="Times New Roman"/>
        </w:rPr>
        <w:t>oposed project alternative is the LEDPA</w:t>
      </w:r>
      <w:r w:rsidR="00A568B5">
        <w:rPr>
          <w:rFonts w:eastAsia="Times New Roman"/>
        </w:rPr>
        <w:t xml:space="preserve"> in light of all potential direct, </w:t>
      </w:r>
      <w:r w:rsidR="00825F69">
        <w:rPr>
          <w:rFonts w:eastAsia="Times New Roman"/>
        </w:rPr>
        <w:t>secondary (indirect)</w:t>
      </w:r>
      <w:r w:rsidR="000168F0">
        <w:rPr>
          <w:rFonts w:eastAsia="Times New Roman"/>
        </w:rPr>
        <w:t>, and cumulative impacts on the physical</w:t>
      </w:r>
      <w:r w:rsidR="00734A95">
        <w:rPr>
          <w:rFonts w:eastAsia="Times New Roman"/>
        </w:rPr>
        <w:t>, chemical, and biological elements of the aquatic ecosystem</w:t>
      </w:r>
      <w:r w:rsidR="009A6D11">
        <w:rPr>
          <w:rFonts w:eastAsia="Times New Roman"/>
        </w:rPr>
        <w:t>.”</w:t>
      </w:r>
      <w:r w:rsidR="00734A95">
        <w:rPr>
          <w:rFonts w:eastAsia="Times New Roman"/>
        </w:rPr>
        <w:t xml:space="preserve"> </w:t>
      </w:r>
      <w:r w:rsidR="00B63DB6">
        <w:rPr>
          <w:rFonts w:eastAsia="Times New Roman"/>
        </w:rPr>
        <w:t xml:space="preserve">Section 230.10(a) </w:t>
      </w:r>
      <w:r w:rsidR="00EB4CB6">
        <w:rPr>
          <w:rFonts w:eastAsia="Times New Roman"/>
        </w:rPr>
        <w:t xml:space="preserve">states that </w:t>
      </w:r>
      <w:r w:rsidR="00455489">
        <w:rPr>
          <w:rFonts w:eastAsia="Times New Roman"/>
        </w:rPr>
        <w:t xml:space="preserve">“No discharge of dredge or fill material shall be permitted </w:t>
      </w:r>
      <w:r w:rsidR="00097606">
        <w:rPr>
          <w:rFonts w:eastAsia="Times New Roman"/>
        </w:rPr>
        <w:t>if there is a practicable alternative to the proposed discharge which</w:t>
      </w:r>
      <w:r w:rsidR="00EE64EE">
        <w:rPr>
          <w:rFonts w:eastAsia="Times New Roman"/>
        </w:rPr>
        <w:t xml:space="preserve"> would have less adverse impact</w:t>
      </w:r>
      <w:r w:rsidR="009C745A">
        <w:rPr>
          <w:rFonts w:eastAsia="Times New Roman"/>
        </w:rPr>
        <w:t xml:space="preserve"> on the aquatic ecosystem, so long as the alternative does not</w:t>
      </w:r>
      <w:r w:rsidR="00235C66">
        <w:rPr>
          <w:rFonts w:eastAsia="Times New Roman"/>
        </w:rPr>
        <w:t xml:space="preserve"> have other significant adverse </w:t>
      </w:r>
      <w:r w:rsidR="00794069">
        <w:rPr>
          <w:rFonts w:eastAsia="Times New Roman"/>
        </w:rPr>
        <w:t xml:space="preserve">environmental </w:t>
      </w:r>
      <w:r w:rsidR="00A91347">
        <w:rPr>
          <w:rFonts w:eastAsia="Times New Roman"/>
        </w:rPr>
        <w:t>consequences.”</w:t>
      </w:r>
      <w:r w:rsidR="006B3991">
        <w:rPr>
          <w:rFonts w:eastAsia="Times New Roman"/>
        </w:rPr>
        <w:t xml:space="preserve"> </w:t>
      </w:r>
      <w:r w:rsidR="00AD1FDB">
        <w:rPr>
          <w:rFonts w:eastAsia="Times New Roman"/>
        </w:rPr>
        <w:t xml:space="preserve"> </w:t>
      </w:r>
    </w:p>
    <w:p w14:paraId="63A4788F" w14:textId="77777777" w:rsidR="00611E25" w:rsidRDefault="00B63DB6">
      <w:pPr>
        <w:widowControl/>
        <w:rPr>
          <w:rFonts w:eastAsia="Times New Roman"/>
        </w:rPr>
      </w:pPr>
      <w:bookmarkStart w:id="547" w:name="_DV_M236"/>
      <w:bookmarkEnd w:id="547"/>
      <w:r>
        <w:rPr>
          <w:rFonts w:eastAsia="Times New Roman"/>
        </w:rPr>
        <w:t xml:space="preserve">This alternatives analysis is distinct from an alternative analysis required to comply with other statutory or regulatory requirements, such as </w:t>
      </w:r>
      <w:r w:rsidR="00AE111C">
        <w:rPr>
          <w:rFonts w:eastAsia="Times New Roman"/>
        </w:rPr>
        <w:t xml:space="preserve">the California Environmental Quality Act (CEQA), the National Environmental Policy Act (NEPA), or a </w:t>
      </w:r>
      <w:r w:rsidR="0011400A">
        <w:rPr>
          <w:rFonts w:eastAsia="Times New Roman"/>
        </w:rPr>
        <w:t xml:space="preserve">regional water quality control plan discharge prohibition. </w:t>
      </w:r>
      <w:r w:rsidR="00ED2255">
        <w:rPr>
          <w:rFonts w:eastAsia="Times New Roman"/>
        </w:rPr>
        <w:t>However,</w:t>
      </w:r>
      <w:r w:rsidR="00864260">
        <w:rPr>
          <w:rFonts w:eastAsia="Times New Roman"/>
        </w:rPr>
        <w:t xml:space="preserve"> the alternatives analysis</w:t>
      </w:r>
      <w:r w:rsidR="0037272B">
        <w:rPr>
          <w:rFonts w:eastAsia="Times New Roman"/>
        </w:rPr>
        <w:t xml:space="preserve">, as required by the Procedures, may be fulfilled </w:t>
      </w:r>
      <w:r w:rsidR="00BD0BDC">
        <w:rPr>
          <w:rFonts w:eastAsia="Times New Roman"/>
        </w:rPr>
        <w:t xml:space="preserve">through </w:t>
      </w:r>
      <w:r w:rsidR="002648F2">
        <w:rPr>
          <w:rFonts w:eastAsia="Times New Roman"/>
        </w:rPr>
        <w:t>environmental documentation needed to comply with</w:t>
      </w:r>
      <w:r w:rsidR="00BD0BDC">
        <w:rPr>
          <w:rFonts w:eastAsia="Times New Roman"/>
        </w:rPr>
        <w:t xml:space="preserve"> other </w:t>
      </w:r>
      <w:r w:rsidR="00FD0099">
        <w:rPr>
          <w:rFonts w:eastAsia="Times New Roman"/>
        </w:rPr>
        <w:t>statutory</w:t>
      </w:r>
      <w:r w:rsidR="00BD0BDC">
        <w:rPr>
          <w:rFonts w:eastAsia="Times New Roman"/>
        </w:rPr>
        <w:t xml:space="preserve"> or regulatory requirements if th</w:t>
      </w:r>
      <w:r w:rsidR="002648F2">
        <w:rPr>
          <w:rFonts w:eastAsia="Times New Roman"/>
        </w:rPr>
        <w:t xml:space="preserve">at environmental documentation </w:t>
      </w:r>
      <w:r w:rsidR="00FF64C1">
        <w:rPr>
          <w:rFonts w:eastAsia="Times New Roman"/>
        </w:rPr>
        <w:t>is sufficient for staff to determine that</w:t>
      </w:r>
      <w:r w:rsidR="00DF4CE7">
        <w:rPr>
          <w:rFonts w:eastAsia="Times New Roman"/>
        </w:rPr>
        <w:t xml:space="preserve"> the proposed </w:t>
      </w:r>
      <w:r w:rsidR="00CB671F">
        <w:rPr>
          <w:rFonts w:eastAsia="Times New Roman"/>
        </w:rPr>
        <w:t>alternative</w:t>
      </w:r>
      <w:r w:rsidR="00CF5B39">
        <w:rPr>
          <w:rFonts w:eastAsia="Times New Roman"/>
        </w:rPr>
        <w:t xml:space="preserve"> </w:t>
      </w:r>
      <w:r w:rsidR="00DA097E">
        <w:rPr>
          <w:rFonts w:eastAsia="Times New Roman"/>
        </w:rPr>
        <w:t>is the LEDPA</w:t>
      </w:r>
      <w:r w:rsidR="00C2232F">
        <w:rPr>
          <w:rFonts w:eastAsia="Times New Roman"/>
        </w:rPr>
        <w:t xml:space="preserve">. </w:t>
      </w:r>
      <w:r w:rsidR="008B0583">
        <w:rPr>
          <w:rFonts w:eastAsia="Times New Roman"/>
        </w:rPr>
        <w:t>To the extent that the Water Boards are acting as the lead agency under CEQA, it may be necessary for the Water Boards to conduct further analysis to comply with CEQA.</w:t>
      </w:r>
      <w:r w:rsidR="00C628E8">
        <w:rPr>
          <w:rFonts w:eastAsia="Times New Roman"/>
        </w:rPr>
        <w:t xml:space="preserve">  See also Frequently Asked Questions</w:t>
      </w:r>
      <w:r w:rsidR="00911989">
        <w:rPr>
          <w:rFonts w:eastAsia="Times New Roman"/>
        </w:rPr>
        <w:t xml:space="preserve">: </w:t>
      </w:r>
      <w:r w:rsidR="00C628E8">
        <w:rPr>
          <w:rFonts w:eastAsia="Times New Roman"/>
        </w:rPr>
        <w:t>Alternatives Analysis</w:t>
      </w:r>
      <w:r w:rsidR="00911989">
        <w:rPr>
          <w:rFonts w:eastAsia="Times New Roman"/>
        </w:rPr>
        <w:t>.</w:t>
      </w:r>
    </w:p>
    <w:p w14:paraId="37B1ED47" w14:textId="77777777" w:rsidR="001D3EC4" w:rsidRDefault="00611E25">
      <w:pPr>
        <w:widowControl/>
        <w:rPr>
          <w:rFonts w:eastAsia="Times New Roman"/>
        </w:rPr>
      </w:pPr>
      <w:bookmarkStart w:id="548" w:name="_DV_M237"/>
      <w:bookmarkEnd w:id="548"/>
      <w:r>
        <w:rPr>
          <w:rFonts w:eastAsia="Times New Roman"/>
        </w:rPr>
        <w:t xml:space="preserve">Under the U.S. EPA’s 404(b)(1) Guidelines, the Corps is required </w:t>
      </w:r>
      <w:r w:rsidR="009E46C6">
        <w:rPr>
          <w:rFonts w:eastAsia="Times New Roman"/>
        </w:rPr>
        <w:t xml:space="preserve">to analyze project alternatives and select the LEDPA. An alternatives analysis conducted by the Corps </w:t>
      </w:r>
      <w:r w:rsidR="00641BE8">
        <w:rPr>
          <w:rFonts w:eastAsia="Times New Roman"/>
        </w:rPr>
        <w:t>may not consider impacts to non-federal waters of the state.</w:t>
      </w:r>
    </w:p>
    <w:p w14:paraId="3FE882C7" w14:textId="77777777" w:rsidR="00F57598" w:rsidRDefault="001D3EC4">
      <w:pPr>
        <w:widowControl/>
        <w:rPr>
          <w:rFonts w:eastAsia="Times New Roman"/>
        </w:rPr>
      </w:pPr>
      <w:bookmarkStart w:id="549" w:name="_DV_C249"/>
      <w:r>
        <w:rPr>
          <w:rStyle w:val="DeltaViewInsertion"/>
          <w:rFonts w:eastAsia="Times New Roman"/>
        </w:rPr>
        <w:t>See informational flowchart for determining if a project is required to conduct an alternatives analysis</w:t>
      </w:r>
      <w:r w:rsidR="00BC23F1">
        <w:rPr>
          <w:rStyle w:val="DeltaViewInsertion"/>
          <w:rFonts w:eastAsia="Times New Roman"/>
        </w:rPr>
        <w:t xml:space="preserve"> posted at the </w:t>
      </w:r>
      <w:bookmarkStart w:id="550" w:name="_DV_C250"/>
      <w:bookmarkEnd w:id="549"/>
      <w:r w:rsidR="00BC23F1">
        <w:rPr>
          <w:rStyle w:val="DeltaViewInsertion"/>
          <w:rFonts w:eastAsia="Times New Roman"/>
        </w:rPr>
        <w:fldChar w:fldCharType="begin"/>
      </w:r>
      <w:r w:rsidR="00BC23F1">
        <w:rPr>
          <w:rStyle w:val="DeltaViewInsertion"/>
          <w:rFonts w:eastAsia="Times New Roman"/>
        </w:rPr>
        <w:instrText xml:space="preserve"> HYPERLINK "https://www.waterboards.ca.gov/water_issues/programs/cwa401/docs/dredge_fill/aa_flowchart.pdf" </w:instrText>
      </w:r>
      <w:r w:rsidR="00BC23F1">
        <w:rPr>
          <w:rStyle w:val="DeltaViewInsertion"/>
          <w:rFonts w:eastAsia="Times New Roman"/>
        </w:rPr>
        <w:fldChar w:fldCharType="separate"/>
      </w:r>
      <w:r w:rsidR="00BC23F1">
        <w:rPr>
          <w:rStyle w:val="DeltaViewInsertion"/>
          <w:rFonts w:eastAsia="Times New Roman"/>
        </w:rPr>
        <w:t xml:space="preserve">State Water Board’s </w:t>
      </w:r>
      <w:r w:rsidR="002F7CB2">
        <w:rPr>
          <w:rStyle w:val="DeltaViewInsertion"/>
          <w:rFonts w:eastAsia="Times New Roman"/>
        </w:rPr>
        <w:t>we</w:t>
      </w:r>
      <w:r w:rsidR="00244FE6">
        <w:rPr>
          <w:rStyle w:val="DeltaViewInsertion"/>
          <w:rFonts w:eastAsia="Times New Roman"/>
        </w:rPr>
        <w:t>b</w:t>
      </w:r>
      <w:r w:rsidR="002F7CB2">
        <w:rPr>
          <w:rStyle w:val="DeltaViewInsertion"/>
          <w:rFonts w:eastAsia="Times New Roman"/>
        </w:rPr>
        <w:t>pag</w:t>
      </w:r>
      <w:r w:rsidR="00244FE6">
        <w:rPr>
          <w:rStyle w:val="DeltaViewInsertion"/>
          <w:rFonts w:eastAsia="Times New Roman"/>
        </w:rPr>
        <w:t>e</w:t>
      </w:r>
      <w:r w:rsidR="00BC23F1">
        <w:rPr>
          <w:rStyle w:val="DeltaViewInsertion"/>
          <w:rFonts w:eastAsia="Times New Roman"/>
        </w:rPr>
        <w:fldChar w:fldCharType="end"/>
      </w:r>
      <w:bookmarkStart w:id="551" w:name="_DV_C251"/>
      <w:bookmarkEnd w:id="550"/>
      <w:r w:rsidR="00244FE6">
        <w:rPr>
          <w:rStyle w:val="DeltaViewInsertion"/>
          <w:rFonts w:eastAsia="Times New Roman"/>
        </w:rPr>
        <w:t xml:space="preserve"> (</w:t>
      </w:r>
      <w:bookmarkStart w:id="552" w:name="_DV_C252"/>
      <w:bookmarkEnd w:id="551"/>
      <w:r w:rsidR="00244FE6">
        <w:rPr>
          <w:rStyle w:val="DeltaViewInsertion"/>
          <w:rFonts w:eastAsia="Times New Roman"/>
        </w:rPr>
        <w:fldChar w:fldCharType="begin"/>
      </w:r>
      <w:r w:rsidR="00244FE6">
        <w:rPr>
          <w:rStyle w:val="DeltaViewInsertion"/>
          <w:rFonts w:eastAsia="Times New Roman"/>
        </w:rPr>
        <w:instrText xml:space="preserve"> HYPERLINK "https://www.waterboards.ca.gov/water_issues/programs/cwa401/docs/dredge_fill/aa_flowchart.pdf" </w:instrText>
      </w:r>
      <w:r w:rsidR="00244FE6">
        <w:rPr>
          <w:rStyle w:val="DeltaViewInsertion"/>
          <w:rFonts w:eastAsia="Times New Roman"/>
        </w:rPr>
        <w:fldChar w:fldCharType="separate"/>
      </w:r>
      <w:r w:rsidR="00256095">
        <w:rPr>
          <w:rStyle w:val="DeltaViewInsertion"/>
          <w:rFonts w:eastAsia="Times New Roman"/>
        </w:rPr>
        <w:t>https://www.waterboards.ca.gov/water_issues/programs/cwa401/docs/dredge_fill/aa_flowchart.pdf</w:t>
      </w:r>
      <w:r w:rsidR="00244FE6">
        <w:rPr>
          <w:rStyle w:val="DeltaViewInsertion"/>
          <w:rFonts w:eastAsia="Times New Roman"/>
        </w:rPr>
        <w:fldChar w:fldCharType="end"/>
      </w:r>
      <w:bookmarkStart w:id="553" w:name="_DV_C253"/>
      <w:bookmarkEnd w:id="552"/>
      <w:r w:rsidR="00405B79">
        <w:rPr>
          <w:rStyle w:val="DeltaViewInsertion"/>
          <w:rFonts w:eastAsia="Times New Roman"/>
        </w:rPr>
        <w:t>)</w:t>
      </w:r>
      <w:r w:rsidR="009F023B">
        <w:rPr>
          <w:rStyle w:val="DeltaViewInsertion"/>
          <w:rFonts w:eastAsia="Times New Roman"/>
        </w:rPr>
        <w:t xml:space="preserve">. </w:t>
      </w:r>
      <w:bookmarkEnd w:id="553"/>
    </w:p>
    <w:p w14:paraId="55EDD8CB" w14:textId="77777777" w:rsidR="00710F84" w:rsidRDefault="00F57598" w:rsidP="00872E5F">
      <w:pPr>
        <w:pStyle w:val="Heading4"/>
        <w:widowControl/>
        <w:numPr>
          <w:ilvl w:val="0"/>
          <w:numId w:val="20"/>
        </w:numPr>
        <w:spacing w:before="240"/>
        <w:ind w:left="720"/>
      </w:pPr>
      <w:bookmarkStart w:id="554" w:name="_DV_M238"/>
      <w:bookmarkStart w:id="555" w:name="_Toc32222299"/>
      <w:bookmarkStart w:id="556" w:name="_Toc30598032"/>
      <w:bookmarkStart w:id="557" w:name="_Toc30744005"/>
      <w:bookmarkStart w:id="558" w:name="_Toc37839621"/>
      <w:bookmarkEnd w:id="554"/>
      <w:r>
        <w:lastRenderedPageBreak/>
        <w:t>D</w:t>
      </w:r>
      <w:r w:rsidR="007723F5">
        <w:t xml:space="preserve">eferral to </w:t>
      </w:r>
      <w:r w:rsidR="00DD01C3">
        <w:t>Corps</w:t>
      </w:r>
      <w:r w:rsidR="002A472C">
        <w:t>’</w:t>
      </w:r>
      <w:r w:rsidR="00DD01C3">
        <w:t xml:space="preserve"> </w:t>
      </w:r>
      <w:r w:rsidR="002A472C">
        <w:t>Alternatives Analysis D</w:t>
      </w:r>
      <w:r w:rsidR="00DD01C3">
        <w:t>etermination</w:t>
      </w:r>
      <w:r w:rsidR="002A472C">
        <w:t>s</w:t>
      </w:r>
      <w:bookmarkEnd w:id="555"/>
      <w:bookmarkEnd w:id="556"/>
      <w:bookmarkEnd w:id="557"/>
      <w:bookmarkEnd w:id="558"/>
    </w:p>
    <w:p w14:paraId="20A2CF0C" w14:textId="77777777" w:rsidR="00D16B21" w:rsidRDefault="00710F84">
      <w:pPr>
        <w:widowControl/>
        <w:rPr>
          <w:rFonts w:eastAsia="Times New Roman"/>
        </w:rPr>
      </w:pPr>
      <w:bookmarkStart w:id="559" w:name="_DV_M239"/>
      <w:bookmarkEnd w:id="559"/>
      <w:r>
        <w:rPr>
          <w:rFonts w:eastAsia="Times New Roman"/>
        </w:rPr>
        <w:t>In cases when the Corps requires an alternatives analysis</w:t>
      </w:r>
      <w:r w:rsidR="009C4E49">
        <w:rPr>
          <w:rFonts w:eastAsia="Times New Roman"/>
        </w:rPr>
        <w:t xml:space="preserve"> for </w:t>
      </w:r>
      <w:bookmarkStart w:id="560" w:name="_DV_C254"/>
      <w:proofErr w:type="spellStart"/>
      <w:r w:rsidR="009C4E49">
        <w:rPr>
          <w:rStyle w:val="DeltaViewDeletion"/>
          <w:rFonts w:eastAsia="Times New Roman"/>
        </w:rPr>
        <w:t>impact</w:t>
      </w:r>
      <w:bookmarkStart w:id="561" w:name="_DV_C255"/>
      <w:bookmarkEnd w:id="560"/>
      <w:r w:rsidR="009C4E49">
        <w:rPr>
          <w:rStyle w:val="DeltaViewInsertion"/>
          <w:rFonts w:eastAsia="Times New Roman"/>
        </w:rPr>
        <w:t>impact</w:t>
      </w:r>
      <w:r w:rsidR="00814798">
        <w:rPr>
          <w:rStyle w:val="DeltaViewInsertion"/>
          <w:rFonts w:eastAsia="Times New Roman"/>
        </w:rPr>
        <w:t>s</w:t>
      </w:r>
      <w:bookmarkStart w:id="562" w:name="_DV_M240"/>
      <w:bookmarkEnd w:id="561"/>
      <w:bookmarkEnd w:id="562"/>
      <w:proofErr w:type="spellEnd"/>
      <w:r w:rsidR="009C4E49">
        <w:rPr>
          <w:rFonts w:eastAsia="Times New Roman"/>
        </w:rPr>
        <w:t xml:space="preserve"> to waters of the U.S., </w:t>
      </w:r>
      <w:r w:rsidR="000F41FA">
        <w:rPr>
          <w:rFonts w:eastAsia="Times New Roman"/>
        </w:rPr>
        <w:t>P</w:t>
      </w:r>
      <w:r w:rsidR="00D16B21">
        <w:rPr>
          <w:rFonts w:eastAsia="Times New Roman"/>
        </w:rPr>
        <w:t>rocedures</w:t>
      </w:r>
      <w:bookmarkStart w:id="563" w:name="_DV_C256"/>
      <w:r w:rsidR="00AE2F20">
        <w:rPr>
          <w:rStyle w:val="DeltaViewDeletion"/>
          <w:rFonts w:eastAsia="Times New Roman"/>
        </w:rPr>
        <w:t>’</w:t>
      </w:r>
      <w:bookmarkStart w:id="564" w:name="_DV_M241"/>
      <w:bookmarkEnd w:id="563"/>
      <w:bookmarkEnd w:id="564"/>
      <w:r w:rsidR="00EA5517">
        <w:rPr>
          <w:rFonts w:eastAsia="Times New Roman"/>
        </w:rPr>
        <w:t xml:space="preserve"> section </w:t>
      </w:r>
      <w:r w:rsidR="00F138A8">
        <w:rPr>
          <w:rFonts w:eastAsia="Times New Roman"/>
        </w:rPr>
        <w:t>IV.B.</w:t>
      </w:r>
      <w:r w:rsidR="00E76C0B">
        <w:rPr>
          <w:rFonts w:eastAsia="Times New Roman"/>
        </w:rPr>
        <w:t>3</w:t>
      </w:r>
      <w:r w:rsidR="00B70AC0">
        <w:rPr>
          <w:rFonts w:eastAsia="Times New Roman"/>
        </w:rPr>
        <w:t>.</w:t>
      </w:r>
      <w:r w:rsidR="00E76C0B">
        <w:rPr>
          <w:rFonts w:eastAsia="Times New Roman"/>
        </w:rPr>
        <w:t>b</w:t>
      </w:r>
      <w:r w:rsidR="00BE1AD9">
        <w:rPr>
          <w:rFonts w:eastAsia="Times New Roman"/>
        </w:rPr>
        <w:t xml:space="preserve"> state</w:t>
      </w:r>
      <w:r w:rsidR="00AE2F20">
        <w:rPr>
          <w:rFonts w:eastAsia="Times New Roman"/>
        </w:rPr>
        <w:t>s</w:t>
      </w:r>
      <w:r w:rsidR="00BE1AD9">
        <w:rPr>
          <w:rFonts w:eastAsia="Times New Roman"/>
        </w:rPr>
        <w:t xml:space="preserve"> that the </w:t>
      </w:r>
      <w:r w:rsidR="000E77F9">
        <w:rPr>
          <w:rFonts w:eastAsia="Times New Roman"/>
        </w:rPr>
        <w:t>permitting authority</w:t>
      </w:r>
      <w:r w:rsidR="00BE1AD9">
        <w:rPr>
          <w:rFonts w:eastAsia="Times New Roman"/>
        </w:rPr>
        <w:t xml:space="preserve"> will defer to the Corps</w:t>
      </w:r>
      <w:r w:rsidR="000E77F9">
        <w:rPr>
          <w:rFonts w:eastAsia="Times New Roman"/>
        </w:rPr>
        <w:t>’</w:t>
      </w:r>
      <w:r w:rsidR="00BE1AD9">
        <w:rPr>
          <w:rFonts w:eastAsia="Times New Roman"/>
        </w:rPr>
        <w:t xml:space="preserve"> </w:t>
      </w:r>
      <w:r w:rsidR="001C01C3">
        <w:rPr>
          <w:rFonts w:eastAsia="Times New Roman"/>
        </w:rPr>
        <w:t>determination on the adequacy of</w:t>
      </w:r>
      <w:r w:rsidR="009C6CCF">
        <w:rPr>
          <w:rFonts w:eastAsia="Times New Roman"/>
        </w:rPr>
        <w:t xml:space="preserve"> the </w:t>
      </w:r>
      <w:r w:rsidR="007A07FB">
        <w:rPr>
          <w:rFonts w:eastAsia="Times New Roman"/>
        </w:rPr>
        <w:t>a</w:t>
      </w:r>
      <w:r w:rsidR="00BE1AD9">
        <w:rPr>
          <w:rFonts w:eastAsia="Times New Roman"/>
        </w:rPr>
        <w:t xml:space="preserve">lternatives </w:t>
      </w:r>
      <w:r w:rsidR="00D16B21">
        <w:rPr>
          <w:rFonts w:eastAsia="Times New Roman"/>
        </w:rPr>
        <w:t>analysis</w:t>
      </w:r>
      <w:r w:rsidR="00BE1AD9">
        <w:rPr>
          <w:rFonts w:eastAsia="Times New Roman"/>
        </w:rPr>
        <w:t xml:space="preserve"> except </w:t>
      </w:r>
      <w:r w:rsidR="00CB2075">
        <w:rPr>
          <w:rFonts w:eastAsia="Times New Roman"/>
        </w:rPr>
        <w:t>if the Executive Officer</w:t>
      </w:r>
      <w:r w:rsidR="00902F5B">
        <w:rPr>
          <w:rFonts w:eastAsia="Times New Roman"/>
        </w:rPr>
        <w:t xml:space="preserve"> or Executive Director</w:t>
      </w:r>
      <w:r w:rsidR="00CB2075">
        <w:rPr>
          <w:rFonts w:eastAsia="Times New Roman"/>
        </w:rPr>
        <w:t xml:space="preserve"> </w:t>
      </w:r>
      <w:r w:rsidR="00CC5FC7">
        <w:rPr>
          <w:rFonts w:eastAsia="Times New Roman"/>
        </w:rPr>
        <w:t>determines</w:t>
      </w:r>
      <w:r w:rsidR="00C96606">
        <w:rPr>
          <w:rFonts w:eastAsia="Times New Roman"/>
        </w:rPr>
        <w:t xml:space="preserve"> that</w:t>
      </w:r>
      <w:r w:rsidR="00BE1AD9">
        <w:rPr>
          <w:rFonts w:eastAsia="Times New Roman"/>
        </w:rPr>
        <w:t xml:space="preserve">: </w:t>
      </w:r>
    </w:p>
    <w:p w14:paraId="20EDB709" w14:textId="77777777" w:rsidR="00D16B21" w:rsidRDefault="00D16B21" w:rsidP="00872E5F">
      <w:pPr>
        <w:pStyle w:val="ListParagraph"/>
        <w:widowControl/>
        <w:numPr>
          <w:ilvl w:val="0"/>
          <w:numId w:val="5"/>
        </w:numPr>
        <w:spacing w:before="240"/>
        <w:rPr>
          <w:rFonts w:eastAsia="Times New Roman"/>
          <w:i/>
          <w:sz w:val="22"/>
          <w:szCs w:val="22"/>
        </w:rPr>
      </w:pPr>
      <w:bookmarkStart w:id="565" w:name="_DV_M242"/>
      <w:bookmarkEnd w:id="565"/>
      <w:r>
        <w:rPr>
          <w:rFonts w:eastAsia="Times New Roman"/>
          <w:i/>
        </w:rPr>
        <w:t>The permitting authority was not provided an adequate opportunity to collaborate in the development of the alternatives analysis</w:t>
      </w:r>
      <w:r w:rsidR="00A5134A">
        <w:rPr>
          <w:rFonts w:eastAsia="Times New Roman"/>
          <w:i/>
        </w:rPr>
        <w:t>.</w:t>
      </w:r>
      <w:r>
        <w:rPr>
          <w:rFonts w:eastAsia="Times New Roman"/>
          <w:i/>
          <w:sz w:val="22"/>
          <w:szCs w:val="22"/>
        </w:rPr>
        <w:t xml:space="preserve"> </w:t>
      </w:r>
    </w:p>
    <w:p w14:paraId="5A93862C" w14:textId="77777777" w:rsidR="00872E5F" w:rsidRDefault="00D16B21">
      <w:pPr>
        <w:widowControl/>
        <w:rPr>
          <w:rStyle w:val="DeltaViewInsertion"/>
          <w:rFonts w:eastAsia="Times New Roman"/>
        </w:rPr>
      </w:pPr>
      <w:bookmarkStart w:id="566" w:name="_DV_M243"/>
      <w:bookmarkEnd w:id="566"/>
      <w:r>
        <w:rPr>
          <w:rFonts w:eastAsia="Times New Roman"/>
        </w:rPr>
        <w:t>Applicants are encouraged to engage the Water Boards</w:t>
      </w:r>
      <w:bookmarkStart w:id="567" w:name="_DV_C257"/>
      <w:r w:rsidR="00082CDA">
        <w:rPr>
          <w:rStyle w:val="DeltaViewDeletion"/>
          <w:rFonts w:eastAsia="Times New Roman"/>
        </w:rPr>
        <w:t>,</w:t>
      </w:r>
      <w:bookmarkStart w:id="568" w:name="_DV_M244"/>
      <w:bookmarkEnd w:id="567"/>
      <w:bookmarkEnd w:id="568"/>
      <w:r w:rsidR="00082CDA">
        <w:rPr>
          <w:rFonts w:eastAsia="Times New Roman"/>
        </w:rPr>
        <w:t xml:space="preserve"> and the Corps concurrently</w:t>
      </w:r>
      <w:bookmarkStart w:id="569" w:name="_DV_C258"/>
      <w:r w:rsidR="00082CDA">
        <w:rPr>
          <w:rStyle w:val="DeltaViewDeletion"/>
          <w:rFonts w:eastAsia="Times New Roman"/>
        </w:rPr>
        <w:t>,</w:t>
      </w:r>
      <w:bookmarkStart w:id="570" w:name="_DV_C259"/>
      <w:bookmarkEnd w:id="569"/>
      <w:r w:rsidR="00C84D1E">
        <w:rPr>
          <w:rStyle w:val="DeltaViewInsertion"/>
          <w:rFonts w:eastAsia="Times New Roman"/>
        </w:rPr>
        <w:t xml:space="preserve"> and</w:t>
      </w:r>
      <w:bookmarkStart w:id="571" w:name="_DV_M245"/>
      <w:bookmarkEnd w:id="570"/>
      <w:bookmarkEnd w:id="571"/>
      <w:r w:rsidR="00082CDA">
        <w:rPr>
          <w:rFonts w:eastAsia="Times New Roman"/>
        </w:rPr>
        <w:t xml:space="preserve"> early in the alternatives analysis process</w:t>
      </w:r>
      <w:bookmarkStart w:id="572" w:name="_DV_C260"/>
      <w:r w:rsidR="00C84D1E">
        <w:rPr>
          <w:rStyle w:val="DeltaViewInsertion"/>
          <w:rFonts w:eastAsia="Times New Roman"/>
        </w:rPr>
        <w:t>,</w:t>
      </w:r>
      <w:bookmarkStart w:id="573" w:name="_DV_M246"/>
      <w:bookmarkEnd w:id="572"/>
      <w:bookmarkEnd w:id="573"/>
      <w:r w:rsidR="00C84D1E">
        <w:rPr>
          <w:rFonts w:eastAsia="Times New Roman"/>
        </w:rPr>
        <w:t xml:space="preserve"> to increase the likelihood that the Water Boards have adequate opportunity to collaborate with the Corps on the development of alternatives.</w:t>
      </w:r>
      <w:r w:rsidR="00766581">
        <w:rPr>
          <w:rFonts w:eastAsia="Times New Roman"/>
        </w:rPr>
        <w:t xml:space="preserve"> Giving the Water Boards an opportunity to collaborate in the development of an alternatives analysis will help ensure that the project is determined by both the Corps and the Water Boards to be the LEDPA and avoid application approval delays.</w:t>
      </w:r>
      <w:bookmarkStart w:id="574" w:name="_DV_C261"/>
      <w:r w:rsidR="00766581">
        <w:rPr>
          <w:rStyle w:val="DeltaViewDeletion"/>
          <w:rFonts w:eastAsia="Times New Roman"/>
        </w:rPr>
        <w:t>2)</w:t>
      </w:r>
      <w:r w:rsidR="00766581">
        <w:rPr>
          <w:rStyle w:val="DeltaViewDeletion"/>
          <w:rFonts w:eastAsia="Times New Roman"/>
        </w:rPr>
        <w:tab/>
      </w:r>
      <w:bookmarkStart w:id="575" w:name="_DV_C262"/>
      <w:bookmarkEnd w:id="574"/>
      <w:r w:rsidR="009E66C1">
        <w:rPr>
          <w:rStyle w:val="DeltaViewInsertion"/>
          <w:rFonts w:eastAsia="Times New Roman"/>
        </w:rPr>
        <w:t xml:space="preserve"> </w:t>
      </w:r>
      <w:r w:rsidR="0031065D">
        <w:rPr>
          <w:rStyle w:val="DeltaViewInsertion"/>
          <w:rFonts w:eastAsia="Times New Roman"/>
        </w:rPr>
        <w:t xml:space="preserve"> If the applicant has submitted information to the Corps to support an alternatives analysis, the applicant shall provide that information to the permitting authority.  </w:t>
      </w:r>
      <w:r w:rsidR="00FA3A95">
        <w:rPr>
          <w:rStyle w:val="DeltaViewInsertion"/>
          <w:rFonts w:eastAsia="Times New Roman"/>
        </w:rPr>
        <w:t xml:space="preserve">(Section IV.1.h.)  </w:t>
      </w:r>
      <w:r w:rsidR="00FE5307">
        <w:rPr>
          <w:rStyle w:val="DeltaViewInsertion"/>
          <w:rFonts w:eastAsia="Times New Roman"/>
        </w:rPr>
        <w:t>An a</w:t>
      </w:r>
      <w:r w:rsidR="00CC153A">
        <w:rPr>
          <w:rStyle w:val="DeltaViewInsertion"/>
          <w:rFonts w:eastAsia="Times New Roman"/>
        </w:rPr>
        <w:t>dequate</w:t>
      </w:r>
      <w:r w:rsidR="009E66C1">
        <w:rPr>
          <w:rStyle w:val="DeltaViewInsertion"/>
          <w:rFonts w:eastAsia="Times New Roman"/>
        </w:rPr>
        <w:t xml:space="preserve"> </w:t>
      </w:r>
      <w:r w:rsidR="00D952F4">
        <w:rPr>
          <w:rStyle w:val="DeltaViewInsertion"/>
          <w:rFonts w:eastAsia="Times New Roman"/>
        </w:rPr>
        <w:t xml:space="preserve">opportunity </w:t>
      </w:r>
      <w:r w:rsidR="00E77C70">
        <w:rPr>
          <w:rStyle w:val="DeltaViewInsertion"/>
          <w:rFonts w:eastAsia="Times New Roman"/>
        </w:rPr>
        <w:t xml:space="preserve">to collaborate </w:t>
      </w:r>
      <w:r w:rsidR="00FE5307">
        <w:rPr>
          <w:rStyle w:val="DeltaViewInsertion"/>
          <w:rFonts w:eastAsia="Times New Roman"/>
        </w:rPr>
        <w:t xml:space="preserve">may </w:t>
      </w:r>
      <w:r w:rsidR="00301A82">
        <w:rPr>
          <w:rStyle w:val="DeltaViewInsertion"/>
          <w:rFonts w:eastAsia="Times New Roman"/>
        </w:rPr>
        <w:t xml:space="preserve">include </w:t>
      </w:r>
      <w:r w:rsidR="00205B66">
        <w:rPr>
          <w:rStyle w:val="DeltaViewInsertion"/>
          <w:rFonts w:eastAsia="Times New Roman"/>
        </w:rPr>
        <w:t>pre</w:t>
      </w:r>
      <w:r w:rsidR="0006235D">
        <w:rPr>
          <w:rStyle w:val="DeltaViewInsertion"/>
          <w:rFonts w:eastAsia="Times New Roman"/>
        </w:rPr>
        <w:t>-</w:t>
      </w:r>
      <w:r w:rsidR="00205B66">
        <w:rPr>
          <w:rStyle w:val="DeltaViewInsertion"/>
          <w:rFonts w:eastAsia="Times New Roman"/>
        </w:rPr>
        <w:t xml:space="preserve">application consultation </w:t>
      </w:r>
      <w:r w:rsidR="00A74159">
        <w:rPr>
          <w:rStyle w:val="DeltaViewInsertion"/>
          <w:rFonts w:eastAsia="Times New Roman"/>
        </w:rPr>
        <w:t>on that information</w:t>
      </w:r>
      <w:r w:rsidR="00F47D41">
        <w:rPr>
          <w:rStyle w:val="DeltaViewInsertion"/>
          <w:rFonts w:eastAsia="Times New Roman"/>
        </w:rPr>
        <w:t xml:space="preserve">. </w:t>
      </w:r>
      <w:bookmarkStart w:id="576" w:name="_DV_M247"/>
      <w:bookmarkEnd w:id="575"/>
      <w:bookmarkEnd w:id="576"/>
    </w:p>
    <w:p w14:paraId="688F1EC6" w14:textId="77777777" w:rsidR="00E14CFC" w:rsidRDefault="00F0569C" w:rsidP="00872E5F">
      <w:pPr>
        <w:pStyle w:val="ListParagraph"/>
        <w:widowControl/>
        <w:numPr>
          <w:ilvl w:val="0"/>
          <w:numId w:val="5"/>
        </w:numPr>
        <w:spacing w:before="240"/>
        <w:rPr>
          <w:rFonts w:eastAsia="Times New Roman"/>
          <w:i/>
        </w:rPr>
      </w:pPr>
      <w:r>
        <w:rPr>
          <w:rFonts w:eastAsia="Times New Roman"/>
          <w:i/>
        </w:rPr>
        <w:t>T</w:t>
      </w:r>
      <w:r w:rsidR="00D16B21">
        <w:rPr>
          <w:rFonts w:eastAsia="Times New Roman"/>
          <w:i/>
        </w:rPr>
        <w:t>he alternatives analysis does not adequately</w:t>
      </w:r>
      <w:r>
        <w:rPr>
          <w:rFonts w:eastAsia="Times New Roman"/>
          <w:i/>
        </w:rPr>
        <w:t xml:space="preserve"> </w:t>
      </w:r>
      <w:r w:rsidR="00D16B21">
        <w:rPr>
          <w:rFonts w:eastAsia="Times New Roman"/>
          <w:i/>
        </w:rPr>
        <w:t>address aquatic resource issues identified in writing by the Executive Officer or Executive Director to the Corps during the development of the alternatives analysis</w:t>
      </w:r>
      <w:r w:rsidR="00A04D06">
        <w:rPr>
          <w:rFonts w:eastAsia="Times New Roman"/>
          <w:i/>
        </w:rPr>
        <w:t xml:space="preserve">.  </w:t>
      </w:r>
    </w:p>
    <w:p w14:paraId="559C7522" w14:textId="77777777" w:rsidR="00E22851" w:rsidRDefault="00E14CFC">
      <w:pPr>
        <w:widowControl/>
        <w:rPr>
          <w:rFonts w:eastAsia="Times New Roman"/>
        </w:rPr>
      </w:pPr>
      <w:bookmarkStart w:id="577" w:name="_DV_M248"/>
      <w:bookmarkEnd w:id="577"/>
      <w:r>
        <w:rPr>
          <w:rFonts w:eastAsia="Times New Roman"/>
        </w:rPr>
        <w:t>T</w:t>
      </w:r>
      <w:r w:rsidR="000E4530">
        <w:rPr>
          <w:rFonts w:eastAsia="Times New Roman"/>
        </w:rPr>
        <w:t xml:space="preserve">his may occur </w:t>
      </w:r>
      <w:r w:rsidR="00FC5A6D">
        <w:rPr>
          <w:rFonts w:eastAsia="Times New Roman"/>
        </w:rPr>
        <w:t xml:space="preserve">if </w:t>
      </w:r>
      <w:r w:rsidR="006A3A7F">
        <w:rPr>
          <w:rFonts w:eastAsia="Times New Roman"/>
        </w:rPr>
        <w:t xml:space="preserve">the </w:t>
      </w:r>
      <w:r w:rsidR="0066169C">
        <w:rPr>
          <w:rFonts w:eastAsia="Times New Roman"/>
        </w:rPr>
        <w:t xml:space="preserve">permitting authority was provided </w:t>
      </w:r>
      <w:r w:rsidR="00C2041E">
        <w:rPr>
          <w:rFonts w:eastAsia="Times New Roman"/>
        </w:rPr>
        <w:t xml:space="preserve">an adequate opportunity to collaborate in the development of an alternatives </w:t>
      </w:r>
      <w:r w:rsidR="00964DEA">
        <w:rPr>
          <w:rFonts w:eastAsia="Times New Roman"/>
        </w:rPr>
        <w:t>analysis</w:t>
      </w:r>
      <w:r w:rsidR="00505E04">
        <w:rPr>
          <w:rFonts w:eastAsia="Times New Roman"/>
        </w:rPr>
        <w:t>,</w:t>
      </w:r>
      <w:r w:rsidR="00964DEA">
        <w:rPr>
          <w:rFonts w:eastAsia="Times New Roman"/>
        </w:rPr>
        <w:t xml:space="preserve"> </w:t>
      </w:r>
      <w:r w:rsidR="00FC5A6D">
        <w:rPr>
          <w:rFonts w:eastAsia="Times New Roman"/>
        </w:rPr>
        <w:t xml:space="preserve">and the permitting authority raised </w:t>
      </w:r>
      <w:r w:rsidR="00D55672">
        <w:rPr>
          <w:rFonts w:eastAsia="Times New Roman"/>
        </w:rPr>
        <w:t xml:space="preserve">concerns </w:t>
      </w:r>
      <w:r w:rsidR="00311DB1">
        <w:rPr>
          <w:rFonts w:eastAsia="Times New Roman"/>
        </w:rPr>
        <w:t>in writing</w:t>
      </w:r>
      <w:r w:rsidR="00FC5A6D">
        <w:rPr>
          <w:rFonts w:eastAsia="Times New Roman"/>
        </w:rPr>
        <w:t>, but those concerns</w:t>
      </w:r>
      <w:r w:rsidR="00D55672">
        <w:rPr>
          <w:rFonts w:eastAsia="Times New Roman"/>
        </w:rPr>
        <w:t xml:space="preserve"> were not addressed during the development. </w:t>
      </w:r>
      <w:r w:rsidR="000A39CE">
        <w:rPr>
          <w:rFonts w:eastAsia="Times New Roman"/>
        </w:rPr>
        <w:t xml:space="preserve">For example, if the Executive Officer or Executive director provides </w:t>
      </w:r>
      <w:r w:rsidR="00463A7F">
        <w:rPr>
          <w:rFonts w:eastAsia="Times New Roman"/>
        </w:rPr>
        <w:t xml:space="preserve">written </w:t>
      </w:r>
      <w:r w:rsidR="00E15C0C">
        <w:rPr>
          <w:rFonts w:eastAsia="Times New Roman"/>
        </w:rPr>
        <w:t xml:space="preserve">comments on an alternatives analysis </w:t>
      </w:r>
      <w:r w:rsidR="00320253">
        <w:rPr>
          <w:rFonts w:eastAsia="Times New Roman"/>
        </w:rPr>
        <w:t>that specifically requests that waters outside of federal jurisdiction are avoided</w:t>
      </w:r>
      <w:r w:rsidR="00F50A8C">
        <w:rPr>
          <w:rFonts w:eastAsia="Times New Roman"/>
        </w:rPr>
        <w:t>,</w:t>
      </w:r>
      <w:r w:rsidR="00320253">
        <w:rPr>
          <w:rFonts w:eastAsia="Times New Roman"/>
        </w:rPr>
        <w:t xml:space="preserve"> but the Corps project LEDPA does not avoid those waters, the </w:t>
      </w:r>
      <w:r w:rsidR="003E4EC4">
        <w:rPr>
          <w:rFonts w:eastAsia="Times New Roman"/>
        </w:rPr>
        <w:t xml:space="preserve">alternatives analysis does not </w:t>
      </w:r>
      <w:r w:rsidR="009F4A8F">
        <w:rPr>
          <w:rFonts w:eastAsia="Times New Roman"/>
        </w:rPr>
        <w:t xml:space="preserve">adequately address issues that have been identified in writing and the permitting authority </w:t>
      </w:r>
      <w:r w:rsidR="00E557D3">
        <w:rPr>
          <w:rFonts w:eastAsia="Times New Roman"/>
        </w:rPr>
        <w:t>would</w:t>
      </w:r>
      <w:r w:rsidR="009F4A8F">
        <w:rPr>
          <w:rFonts w:eastAsia="Times New Roman"/>
        </w:rPr>
        <w:t xml:space="preserve"> not </w:t>
      </w:r>
      <w:r w:rsidR="00E557D3">
        <w:rPr>
          <w:rFonts w:eastAsia="Times New Roman"/>
        </w:rPr>
        <w:t>defer</w:t>
      </w:r>
      <w:r w:rsidR="009F4A8F">
        <w:rPr>
          <w:rFonts w:eastAsia="Times New Roman"/>
        </w:rPr>
        <w:t xml:space="preserve"> to the Corps </w:t>
      </w:r>
      <w:r w:rsidR="00E557D3">
        <w:rPr>
          <w:rFonts w:eastAsia="Times New Roman"/>
        </w:rPr>
        <w:t xml:space="preserve">in this instance. </w:t>
      </w:r>
      <w:bookmarkStart w:id="578" w:name="_DV_C263"/>
    </w:p>
    <w:p w14:paraId="6E468612" w14:textId="77777777" w:rsidR="009C4E49" w:rsidRDefault="00E22851" w:rsidP="00872E5F">
      <w:pPr>
        <w:pStyle w:val="ListParagraph"/>
        <w:widowControl/>
        <w:numPr>
          <w:ilvl w:val="0"/>
          <w:numId w:val="5"/>
        </w:numPr>
        <w:spacing w:before="240"/>
        <w:rPr>
          <w:rFonts w:eastAsia="Times New Roman"/>
          <w:i/>
          <w:sz w:val="28"/>
          <w:szCs w:val="28"/>
        </w:rPr>
      </w:pPr>
      <w:bookmarkStart w:id="579" w:name="_DV_M249"/>
      <w:bookmarkEnd w:id="578"/>
      <w:bookmarkEnd w:id="579"/>
      <w:r>
        <w:rPr>
          <w:rFonts w:eastAsia="Times New Roman"/>
          <w:i/>
        </w:rPr>
        <w:t>T</w:t>
      </w:r>
      <w:r w:rsidR="00D16B21">
        <w:rPr>
          <w:rFonts w:eastAsia="Times New Roman"/>
          <w:i/>
        </w:rPr>
        <w:t xml:space="preserve">he proposed project and </w:t>
      </w:r>
      <w:r w:rsidR="001329F5">
        <w:rPr>
          <w:rFonts w:eastAsia="Times New Roman"/>
          <w:i/>
        </w:rPr>
        <w:t>all</w:t>
      </w:r>
      <w:r w:rsidR="00D16B21">
        <w:rPr>
          <w:rFonts w:eastAsia="Times New Roman"/>
          <w:i/>
        </w:rPr>
        <w:t xml:space="preserve"> the identified alternatives would not comply with water quality standards.</w:t>
      </w:r>
      <w:r w:rsidR="00A04D06">
        <w:rPr>
          <w:rFonts w:eastAsia="Times New Roman"/>
          <w:i/>
        </w:rPr>
        <w:t xml:space="preserve"> </w:t>
      </w:r>
    </w:p>
    <w:p w14:paraId="22924FE2" w14:textId="77777777" w:rsidR="001441DA" w:rsidRDefault="009C4E49">
      <w:pPr>
        <w:widowControl/>
        <w:rPr>
          <w:rFonts w:eastAsia="Times New Roman"/>
        </w:rPr>
      </w:pPr>
      <w:bookmarkStart w:id="580" w:name="_DV_M250"/>
      <w:bookmarkEnd w:id="580"/>
      <w:r>
        <w:rPr>
          <w:rFonts w:eastAsia="Times New Roman"/>
        </w:rPr>
        <w:t xml:space="preserve">In such cases the Water Boards are unable to defer to the Corps’ determination because the Water Boards </w:t>
      </w:r>
      <w:r w:rsidR="008962B0">
        <w:rPr>
          <w:rFonts w:eastAsia="Times New Roman"/>
        </w:rPr>
        <w:t xml:space="preserve">are unable to approve a project that would not comply with water quality standards. </w:t>
      </w:r>
      <w:r w:rsidR="00CD5A00">
        <w:rPr>
          <w:rFonts w:eastAsia="Times New Roman"/>
        </w:rPr>
        <w:t xml:space="preserve">If the project is not revised to comply with water quality standards, the </w:t>
      </w:r>
      <w:r w:rsidR="00C31DA9">
        <w:rPr>
          <w:rFonts w:eastAsia="Times New Roman"/>
        </w:rPr>
        <w:t>application would be denied. Because all projects must comply with water quality standards, this exception to deference is consistent with historic and current practice</w:t>
      </w:r>
      <w:r w:rsidR="00206BB5">
        <w:rPr>
          <w:rFonts w:eastAsia="Times New Roman"/>
        </w:rPr>
        <w:t xml:space="preserve"> of </w:t>
      </w:r>
      <w:r w:rsidR="004E5A76">
        <w:rPr>
          <w:rFonts w:eastAsia="Times New Roman"/>
        </w:rPr>
        <w:t xml:space="preserve">denying certifications where a project will not meet water quality standards. </w:t>
      </w:r>
    </w:p>
    <w:p w14:paraId="620F67F1" w14:textId="77777777" w:rsidR="006049DF" w:rsidRDefault="001441DA">
      <w:pPr>
        <w:widowControl/>
        <w:rPr>
          <w:rFonts w:eastAsia="Times New Roman"/>
        </w:rPr>
      </w:pPr>
      <w:bookmarkStart w:id="581" w:name="_DV_M251"/>
      <w:bookmarkEnd w:id="581"/>
      <w:r>
        <w:rPr>
          <w:rFonts w:eastAsia="Times New Roman"/>
        </w:rPr>
        <w:lastRenderedPageBreak/>
        <w:t xml:space="preserve">Where there is no project-specific alternatives analysis </w:t>
      </w:r>
      <w:r w:rsidR="0066675B">
        <w:rPr>
          <w:rFonts w:eastAsia="Times New Roman"/>
        </w:rPr>
        <w:t>required by the Corps</w:t>
      </w:r>
      <w:r w:rsidR="00753BE4">
        <w:rPr>
          <w:rFonts w:eastAsia="Times New Roman"/>
        </w:rPr>
        <w:t>, or where the Corps’ alternatives analysis did not consider impacts to non-federal waters of the state, it is not feasible to defer to the Corps’ alternatives analysis. In</w:t>
      </w:r>
      <w:r w:rsidR="00EA5517">
        <w:rPr>
          <w:rFonts w:eastAsia="Times New Roman"/>
        </w:rPr>
        <w:t xml:space="preserve"> these cases, the applicant must prepare a project-specific alternatives analysis</w:t>
      </w:r>
      <w:r w:rsidR="00B12E2E">
        <w:rPr>
          <w:rFonts w:eastAsia="Times New Roman"/>
        </w:rPr>
        <w:t>, or a supplemental alternatives analysis to consider non-federal waters of the state,</w:t>
      </w:r>
      <w:r w:rsidR="00DC5CAC">
        <w:rPr>
          <w:rFonts w:eastAsia="Times New Roman"/>
        </w:rPr>
        <w:t xml:space="preserve"> unless the </w:t>
      </w:r>
      <w:r w:rsidR="00010E67">
        <w:rPr>
          <w:rFonts w:eastAsia="Times New Roman"/>
        </w:rPr>
        <w:t>project meets one of several exemptions.</w:t>
      </w:r>
      <w:r w:rsidR="00EE0C1A">
        <w:rPr>
          <w:rFonts w:eastAsia="Times New Roman"/>
        </w:rPr>
        <w:t xml:space="preserve">  (Section IV.A.1.g &amp; h.) </w:t>
      </w:r>
    </w:p>
    <w:p w14:paraId="04137666" w14:textId="77777777" w:rsidR="00DC5520" w:rsidRDefault="006049DF" w:rsidP="00872E5F">
      <w:pPr>
        <w:pStyle w:val="Heading4"/>
        <w:widowControl/>
        <w:numPr>
          <w:ilvl w:val="0"/>
          <w:numId w:val="20"/>
        </w:numPr>
        <w:spacing w:before="240"/>
        <w:ind w:left="720"/>
      </w:pPr>
      <w:bookmarkStart w:id="582" w:name="_DV_M252"/>
      <w:bookmarkStart w:id="583" w:name="_Toc32222300"/>
      <w:bookmarkStart w:id="584" w:name="_Toc30598033"/>
      <w:bookmarkStart w:id="585" w:name="_Toc30744006"/>
      <w:bookmarkStart w:id="586" w:name="_Toc37839622"/>
      <w:bookmarkEnd w:id="582"/>
      <w:r>
        <w:t xml:space="preserve">Exemptions to the </w:t>
      </w:r>
      <w:r w:rsidR="002A472C">
        <w:t>Alternatives Analysis Requirement</w:t>
      </w:r>
      <w:bookmarkStart w:id="587" w:name="_DV_M253"/>
      <w:bookmarkEnd w:id="583"/>
      <w:bookmarkEnd w:id="584"/>
      <w:bookmarkEnd w:id="585"/>
      <w:bookmarkEnd w:id="586"/>
      <w:bookmarkEnd w:id="587"/>
      <w:r w:rsidR="002A472C">
        <w:t xml:space="preserve"> </w:t>
      </w:r>
    </w:p>
    <w:p w14:paraId="79B1E577" w14:textId="77777777" w:rsidR="00EA5517" w:rsidRDefault="00DC5520">
      <w:pPr>
        <w:widowControl/>
        <w:rPr>
          <w:rFonts w:eastAsia="Times New Roman"/>
        </w:rPr>
      </w:pPr>
      <w:bookmarkStart w:id="588" w:name="_DV_M254"/>
      <w:bookmarkEnd w:id="588"/>
      <w:r>
        <w:rPr>
          <w:rFonts w:eastAsia="Times New Roman"/>
        </w:rPr>
        <w:t xml:space="preserve">Section </w:t>
      </w:r>
      <w:r w:rsidR="00F712DE">
        <w:rPr>
          <w:rFonts w:eastAsia="Times New Roman"/>
        </w:rPr>
        <w:t xml:space="preserve">IV.A.1.g of the Procedures provides </w:t>
      </w:r>
      <w:r w:rsidR="00C050E6">
        <w:rPr>
          <w:rFonts w:eastAsia="Times New Roman"/>
        </w:rPr>
        <w:t>five</w:t>
      </w:r>
      <w:r w:rsidR="00B164DD">
        <w:rPr>
          <w:rFonts w:eastAsia="Times New Roman"/>
        </w:rPr>
        <w:t xml:space="preserve"> exemptions</w:t>
      </w:r>
      <w:r w:rsidR="00010E67">
        <w:rPr>
          <w:rFonts w:eastAsia="Times New Roman"/>
        </w:rPr>
        <w:t xml:space="preserve"> from the alternatives analysis requirement.</w:t>
      </w:r>
      <w:r w:rsidR="00E3304C">
        <w:rPr>
          <w:rFonts w:eastAsia="Times New Roman"/>
        </w:rPr>
        <w:t xml:space="preserve"> The</w:t>
      </w:r>
      <w:r w:rsidR="008D7847">
        <w:rPr>
          <w:rFonts w:eastAsia="Times New Roman"/>
        </w:rPr>
        <w:t>se</w:t>
      </w:r>
      <w:r w:rsidR="00E3304C">
        <w:rPr>
          <w:rFonts w:eastAsia="Times New Roman"/>
        </w:rPr>
        <w:t xml:space="preserve"> exemptions </w:t>
      </w:r>
      <w:r w:rsidR="008D7847">
        <w:rPr>
          <w:rFonts w:eastAsia="Times New Roman"/>
        </w:rPr>
        <w:t>are</w:t>
      </w:r>
      <w:r w:rsidR="00E3304C">
        <w:rPr>
          <w:rFonts w:eastAsia="Times New Roman"/>
        </w:rPr>
        <w:t xml:space="preserve"> </w:t>
      </w:r>
      <w:r w:rsidR="008D7847">
        <w:rPr>
          <w:rFonts w:eastAsia="Times New Roman"/>
        </w:rPr>
        <w:t>provided</w:t>
      </w:r>
      <w:r w:rsidR="00E3304C">
        <w:rPr>
          <w:rFonts w:eastAsia="Times New Roman"/>
        </w:rPr>
        <w:t xml:space="preserve"> pursuant to the Procedures</w:t>
      </w:r>
      <w:r w:rsidR="00B720A0">
        <w:rPr>
          <w:rFonts w:eastAsia="Times New Roman"/>
        </w:rPr>
        <w:t>, and</w:t>
      </w:r>
      <w:r w:rsidR="00E3304C">
        <w:rPr>
          <w:rFonts w:eastAsia="Times New Roman"/>
        </w:rPr>
        <w:t xml:space="preserve"> do not affect any alternatives analysis conducted pursuant to another statutory or regulatory requirement. </w:t>
      </w:r>
      <w:r w:rsidR="00010E67">
        <w:rPr>
          <w:rFonts w:eastAsia="Times New Roman"/>
        </w:rPr>
        <w:t xml:space="preserve"> </w:t>
      </w:r>
      <w:r w:rsidR="00B164DD">
        <w:rPr>
          <w:rFonts w:eastAsia="Times New Roman"/>
        </w:rPr>
        <w:t>These exemptions are explained in more detail below</w:t>
      </w:r>
      <w:r w:rsidR="00B720A0">
        <w:rPr>
          <w:rFonts w:eastAsia="Times New Roman"/>
        </w:rPr>
        <w:t>:</w:t>
      </w:r>
    </w:p>
    <w:p w14:paraId="38BD1233" w14:textId="77777777" w:rsidR="00CF47B7" w:rsidRDefault="00EA5517" w:rsidP="00872E5F">
      <w:pPr>
        <w:pStyle w:val="ListParagraph"/>
        <w:widowControl/>
        <w:numPr>
          <w:ilvl w:val="0"/>
          <w:numId w:val="6"/>
        </w:numPr>
        <w:spacing w:before="240" w:after="240"/>
        <w:rPr>
          <w:rFonts w:eastAsia="Times New Roman"/>
        </w:rPr>
      </w:pPr>
      <w:bookmarkStart w:id="589" w:name="_DV_M255"/>
      <w:bookmarkEnd w:id="589"/>
      <w:r>
        <w:rPr>
          <w:rFonts w:eastAsia="Times New Roman"/>
        </w:rPr>
        <w:t>Projects that would</w:t>
      </w:r>
      <w:r w:rsidR="000A27A5">
        <w:rPr>
          <w:rFonts w:eastAsia="Times New Roman"/>
        </w:rPr>
        <w:t xml:space="preserve"> otherwise qualify for a</w:t>
      </w:r>
      <w:r w:rsidR="00B164DD">
        <w:rPr>
          <w:rFonts w:eastAsia="Times New Roman"/>
        </w:rPr>
        <w:t xml:space="preserve"> </w:t>
      </w:r>
      <w:r w:rsidR="00A3124E">
        <w:rPr>
          <w:rFonts w:eastAsia="Times New Roman"/>
        </w:rPr>
        <w:t>Water Board</w:t>
      </w:r>
      <w:r w:rsidR="003F343D">
        <w:rPr>
          <w:rFonts w:eastAsia="Times New Roman"/>
        </w:rPr>
        <w:t>-certified</w:t>
      </w:r>
      <w:r w:rsidR="00A3124E">
        <w:rPr>
          <w:rFonts w:eastAsia="Times New Roman"/>
        </w:rPr>
        <w:t xml:space="preserve"> </w:t>
      </w:r>
      <w:r w:rsidR="00D2508B">
        <w:rPr>
          <w:rFonts w:eastAsia="Times New Roman"/>
        </w:rPr>
        <w:t>Corps’</w:t>
      </w:r>
      <w:r w:rsidR="00990267">
        <w:rPr>
          <w:rFonts w:eastAsia="Times New Roman"/>
        </w:rPr>
        <w:t xml:space="preserve"> </w:t>
      </w:r>
      <w:r w:rsidR="00D2508B">
        <w:rPr>
          <w:rFonts w:eastAsia="Times New Roman"/>
        </w:rPr>
        <w:t>general</w:t>
      </w:r>
      <w:r w:rsidR="00B164DD">
        <w:rPr>
          <w:rFonts w:eastAsia="Times New Roman"/>
        </w:rPr>
        <w:t xml:space="preserve"> permit</w:t>
      </w:r>
      <w:r w:rsidR="00110094">
        <w:rPr>
          <w:rFonts w:eastAsia="Times New Roman"/>
        </w:rPr>
        <w:t xml:space="preserve">, </w:t>
      </w:r>
      <w:r w:rsidR="00B164DD">
        <w:rPr>
          <w:rFonts w:eastAsia="Times New Roman"/>
        </w:rPr>
        <w:t>except that the</w:t>
      </w:r>
      <w:r w:rsidR="00F46A71">
        <w:rPr>
          <w:rFonts w:eastAsia="Times New Roman"/>
        </w:rPr>
        <w:t>y</w:t>
      </w:r>
      <w:r w:rsidR="00B164DD">
        <w:rPr>
          <w:rFonts w:eastAsia="Times New Roman"/>
        </w:rPr>
        <w:t xml:space="preserve"> impact </w:t>
      </w:r>
      <w:r w:rsidR="00841314">
        <w:rPr>
          <w:rFonts w:eastAsia="Times New Roman"/>
        </w:rPr>
        <w:t xml:space="preserve">non-federal waters of the state </w:t>
      </w:r>
      <w:r w:rsidR="00D61CE5">
        <w:rPr>
          <w:rFonts w:eastAsia="Times New Roman"/>
        </w:rPr>
        <w:t xml:space="preserve">and therefore </w:t>
      </w:r>
      <w:r w:rsidR="00A50101">
        <w:rPr>
          <w:rFonts w:eastAsia="Times New Roman"/>
        </w:rPr>
        <w:t>cannot</w:t>
      </w:r>
      <w:r w:rsidR="00D61CE5">
        <w:rPr>
          <w:rFonts w:eastAsia="Times New Roman"/>
        </w:rPr>
        <w:t xml:space="preserve"> qualify for the</w:t>
      </w:r>
      <w:r w:rsidR="00A50101">
        <w:rPr>
          <w:rFonts w:eastAsia="Times New Roman"/>
        </w:rPr>
        <w:t xml:space="preserve"> </w:t>
      </w:r>
      <w:r w:rsidR="00556703">
        <w:rPr>
          <w:rFonts w:eastAsia="Times New Roman"/>
        </w:rPr>
        <w:t xml:space="preserve">Water Board </w:t>
      </w:r>
      <w:r w:rsidR="00A50101">
        <w:rPr>
          <w:rFonts w:eastAsia="Times New Roman"/>
        </w:rPr>
        <w:t xml:space="preserve">general </w:t>
      </w:r>
      <w:r w:rsidR="002A41BC">
        <w:rPr>
          <w:rFonts w:eastAsia="Times New Roman"/>
        </w:rPr>
        <w:t>certification</w:t>
      </w:r>
      <w:r w:rsidR="00A50101">
        <w:rPr>
          <w:rFonts w:eastAsia="Times New Roman"/>
        </w:rPr>
        <w:t xml:space="preserve"> </w:t>
      </w:r>
      <w:r w:rsidR="00841314">
        <w:rPr>
          <w:rFonts w:eastAsia="Times New Roman"/>
        </w:rPr>
        <w:t>(</w:t>
      </w:r>
      <w:r w:rsidR="00A50101">
        <w:rPr>
          <w:rFonts w:eastAsia="Times New Roman"/>
        </w:rPr>
        <w:t>P</w:t>
      </w:r>
      <w:r w:rsidR="00841314">
        <w:rPr>
          <w:rFonts w:eastAsia="Times New Roman"/>
        </w:rPr>
        <w:t xml:space="preserve">rocedures </w:t>
      </w:r>
      <w:r w:rsidR="00A50101">
        <w:rPr>
          <w:rFonts w:eastAsia="Times New Roman"/>
        </w:rPr>
        <w:t>s</w:t>
      </w:r>
      <w:r w:rsidR="00841314">
        <w:rPr>
          <w:rFonts w:eastAsia="Times New Roman"/>
        </w:rPr>
        <w:t>ection</w:t>
      </w:r>
      <w:r w:rsidR="00AD6B3B">
        <w:rPr>
          <w:rFonts w:eastAsia="Times New Roman"/>
        </w:rPr>
        <w:t xml:space="preserve"> </w:t>
      </w:r>
      <w:r w:rsidR="00A50101">
        <w:rPr>
          <w:rFonts w:eastAsia="Times New Roman"/>
        </w:rPr>
        <w:t>IV.A</w:t>
      </w:r>
      <w:r w:rsidR="00D1330B">
        <w:rPr>
          <w:rFonts w:eastAsia="Times New Roman"/>
        </w:rPr>
        <w:t>.</w:t>
      </w:r>
      <w:r w:rsidR="006240E4">
        <w:rPr>
          <w:rFonts w:eastAsia="Times New Roman"/>
        </w:rPr>
        <w:t>1(g)(</w:t>
      </w:r>
      <w:proofErr w:type="spellStart"/>
      <w:r w:rsidR="006240E4">
        <w:rPr>
          <w:rFonts w:eastAsia="Times New Roman"/>
        </w:rPr>
        <w:t>i</w:t>
      </w:r>
      <w:proofErr w:type="spellEnd"/>
      <w:r w:rsidR="006240E4">
        <w:rPr>
          <w:rFonts w:eastAsia="Times New Roman"/>
        </w:rPr>
        <w:t>)</w:t>
      </w:r>
      <w:r w:rsidR="00841314">
        <w:rPr>
          <w:rFonts w:eastAsia="Times New Roman"/>
        </w:rPr>
        <w:t>).</w:t>
      </w:r>
      <w:r w:rsidR="00045D61">
        <w:rPr>
          <w:rFonts w:eastAsia="Times New Roman"/>
        </w:rPr>
        <w:t xml:space="preserve"> </w:t>
      </w:r>
      <w:r w:rsidR="00740E61">
        <w:rPr>
          <w:rFonts w:eastAsia="Times New Roman"/>
        </w:rPr>
        <w:t xml:space="preserve">In other words, this exemption applies only to projects that </w:t>
      </w:r>
      <w:r w:rsidR="00052C86">
        <w:rPr>
          <w:rFonts w:eastAsia="Times New Roman"/>
        </w:rPr>
        <w:t>do</w:t>
      </w:r>
      <w:r w:rsidR="00740E61">
        <w:rPr>
          <w:rFonts w:eastAsia="Times New Roman"/>
        </w:rPr>
        <w:t xml:space="preserve"> not qualify for the general Order due to federal jurisdiction limit</w:t>
      </w:r>
      <w:r w:rsidR="00B60B72">
        <w:rPr>
          <w:rFonts w:eastAsia="Times New Roman"/>
        </w:rPr>
        <w:t>ation</w:t>
      </w:r>
      <w:r w:rsidR="00CF47B7">
        <w:rPr>
          <w:rFonts w:eastAsia="Times New Roman"/>
        </w:rPr>
        <w:t>s</w:t>
      </w:r>
      <w:r w:rsidR="00740E61">
        <w:rPr>
          <w:rFonts w:eastAsia="Times New Roman"/>
        </w:rPr>
        <w:t>.</w:t>
      </w:r>
      <w:r w:rsidR="003433E0">
        <w:rPr>
          <w:rFonts w:eastAsia="Times New Roman"/>
        </w:rPr>
        <w:t xml:space="preserve"> </w:t>
      </w:r>
      <w:r w:rsidR="00045D61">
        <w:rPr>
          <w:rFonts w:eastAsia="Times New Roman"/>
        </w:rPr>
        <w:t>(Note that the entire project must meet the terms and condition of the Water Board certified Corps’ general permit, including any Corps District’s regional terms and conditions.)</w:t>
      </w:r>
    </w:p>
    <w:p w14:paraId="486FEDB1" w14:textId="77777777" w:rsidR="00DE7083" w:rsidRDefault="00CF47B7">
      <w:pPr>
        <w:pStyle w:val="ListParagraph"/>
        <w:widowControl/>
        <w:rPr>
          <w:rFonts w:eastAsia="Times New Roman"/>
        </w:rPr>
      </w:pPr>
      <w:bookmarkStart w:id="590" w:name="_DV_M256"/>
      <w:bookmarkEnd w:id="590"/>
      <w:r>
        <w:rPr>
          <w:rFonts w:eastAsia="Times New Roman"/>
        </w:rPr>
        <w:t xml:space="preserve">Remember, if </w:t>
      </w:r>
      <w:r w:rsidR="00AC0B9A">
        <w:rPr>
          <w:rFonts w:eastAsia="Times New Roman"/>
        </w:rPr>
        <w:t xml:space="preserve">the project impacts only federal waters, and the project qualifies for a Water Board-certified Corps general permit (e.g., certain NWPs, RGPs related to emergencies), the applicant does not need to follow </w:t>
      </w:r>
      <w:r w:rsidR="00A76452">
        <w:rPr>
          <w:rFonts w:eastAsia="Times New Roman"/>
        </w:rPr>
        <w:t>section IV of the Procedures and should instead follow the terms and conditions set forth in the Water Board general Order. See section IV.C of the Procedures.</w:t>
      </w:r>
    </w:p>
    <w:p w14:paraId="08FE7DDD" w14:textId="77777777" w:rsidR="00DE7083" w:rsidRDefault="00DE7083">
      <w:pPr>
        <w:pStyle w:val="ListParagraph"/>
        <w:widowControl/>
        <w:spacing w:before="240" w:after="240"/>
        <w:contextualSpacing/>
        <w:rPr>
          <w:rFonts w:eastAsia="Times New Roman"/>
        </w:rPr>
      </w:pPr>
      <w:r>
        <w:rPr>
          <w:rFonts w:eastAsia="Times New Roman"/>
        </w:rPr>
        <w:t xml:space="preserve">  </w:t>
      </w:r>
    </w:p>
    <w:p w14:paraId="262F439B" w14:textId="77777777" w:rsidR="002870AC" w:rsidRDefault="00B36D7A" w:rsidP="00872E5F">
      <w:pPr>
        <w:pStyle w:val="ListParagraph"/>
        <w:widowControl/>
        <w:numPr>
          <w:ilvl w:val="0"/>
          <w:numId w:val="6"/>
        </w:numPr>
        <w:spacing w:before="240" w:after="240"/>
        <w:rPr>
          <w:rFonts w:eastAsia="Times New Roman"/>
        </w:rPr>
      </w:pPr>
      <w:bookmarkStart w:id="591" w:name="_DV_M257"/>
      <w:bookmarkEnd w:id="591"/>
      <w:r>
        <w:rPr>
          <w:rFonts w:eastAsia="Times New Roman"/>
        </w:rPr>
        <w:t>T</w:t>
      </w:r>
      <w:r w:rsidR="0018745E">
        <w:rPr>
          <w:rFonts w:eastAsia="Times New Roman"/>
        </w:rPr>
        <w:t xml:space="preserve">he Procedures also exclude projects that meet the terms and conditions for coverage under an </w:t>
      </w:r>
      <w:r w:rsidR="0018745E">
        <w:rPr>
          <w:rFonts w:eastAsia="Times New Roman"/>
          <w:i/>
        </w:rPr>
        <w:t>uncertified</w:t>
      </w:r>
      <w:r w:rsidR="0018745E">
        <w:rPr>
          <w:rFonts w:eastAsia="Times New Roman"/>
        </w:rPr>
        <w:t xml:space="preserve"> Corps’ general permit, including any Corps District’s regional terms and conditions, unless that project meets specific criteria. </w:t>
      </w:r>
      <w:r w:rsidR="00522D8A">
        <w:rPr>
          <w:rFonts w:eastAsia="Times New Roman"/>
        </w:rPr>
        <w:t xml:space="preserve"> Projects do not qualify for the exemption if the discharge of dredge or fill material will directly impact: more than two-tenths (0.2) of an acre or 300 linear feet of waters of the state, or directly impact rare, threatened, or endangered species habitat in waters of the state, wetlands, eel grass beds, Outstanding National Resource Waters (ONRWs), or Areas of Special Biological Significance (ASBS). These criteria allow the Water Boards to focus resources on large projects or projects that propose to impact difficult to replace resources, such as wetlands.</w:t>
      </w:r>
    </w:p>
    <w:p w14:paraId="7E414D3F" w14:textId="77777777" w:rsidR="009E63E0" w:rsidRDefault="002870AC">
      <w:pPr>
        <w:pStyle w:val="ListParagraph"/>
        <w:widowControl/>
        <w:rPr>
          <w:rFonts w:eastAsia="Times New Roman"/>
        </w:rPr>
      </w:pPr>
      <w:bookmarkStart w:id="592" w:name="_DV_M258"/>
      <w:bookmarkEnd w:id="592"/>
      <w:r>
        <w:rPr>
          <w:rFonts w:eastAsia="Times New Roman"/>
        </w:rPr>
        <w:t>R</w:t>
      </w:r>
      <w:r w:rsidR="00EB196E">
        <w:rPr>
          <w:rFonts w:eastAsia="Times New Roman"/>
        </w:rPr>
        <w:t>are, threatened, or endangered species,</w:t>
      </w:r>
      <w:r w:rsidR="00570118">
        <w:rPr>
          <w:rFonts w:eastAsia="Times New Roman"/>
        </w:rPr>
        <w:t xml:space="preserve"> </w:t>
      </w:r>
      <w:r w:rsidR="00EB196E">
        <w:rPr>
          <w:rFonts w:eastAsia="Times New Roman"/>
        </w:rPr>
        <w:t xml:space="preserve">as used in the Procedures, refers to plant and animal species listed as rare, threatened, or endangered pursuant to the California Endangered Species Act of 1984 (Fish &amp; Game Code, § 2050 et seq.), the Native Plant Protection Act of 1977 (Fish &amp; Game Code, § 1900 et </w:t>
      </w:r>
      <w:r w:rsidR="00EB196E">
        <w:rPr>
          <w:rFonts w:eastAsia="Times New Roman"/>
        </w:rPr>
        <w:lastRenderedPageBreak/>
        <w:t>seq.), or the Federal Endangered Species Act of 1973 (16 U.S.C. § 1531 et seq.)</w:t>
      </w:r>
      <w:r w:rsidR="0094591F">
        <w:rPr>
          <w:rFonts w:eastAsia="Times New Roman"/>
        </w:rPr>
        <w:t>.</w:t>
      </w:r>
      <w:r w:rsidR="001F21CF">
        <w:rPr>
          <w:rFonts w:eastAsia="Times New Roman"/>
        </w:rPr>
        <w:t xml:space="preserve"> (Procedures Footnote 12</w:t>
      </w:r>
      <w:r w:rsidR="0094591F">
        <w:rPr>
          <w:rFonts w:eastAsia="Times New Roman"/>
        </w:rPr>
        <w:t>.</w:t>
      </w:r>
      <w:r w:rsidR="001F21CF">
        <w:rPr>
          <w:rFonts w:eastAsia="Times New Roman"/>
        </w:rPr>
        <w:t>)</w:t>
      </w:r>
      <w:r w:rsidR="00EB196E">
        <w:rPr>
          <w:rFonts w:eastAsia="Times New Roman"/>
        </w:rPr>
        <w:t xml:space="preserve"> </w:t>
      </w:r>
    </w:p>
    <w:p w14:paraId="2A3D7614" w14:textId="77777777" w:rsidR="00EB196E" w:rsidRDefault="009E63E0">
      <w:pPr>
        <w:pStyle w:val="ListParagraph"/>
        <w:widowControl/>
        <w:spacing w:after="120"/>
        <w:rPr>
          <w:rFonts w:eastAsia="Times New Roman"/>
        </w:rPr>
      </w:pPr>
      <w:bookmarkStart w:id="593" w:name="_DV_M259"/>
      <w:bookmarkEnd w:id="593"/>
      <w:r>
        <w:rPr>
          <w:rFonts w:eastAsia="Times New Roman"/>
        </w:rPr>
        <w:t xml:space="preserve">Applicants can </w:t>
      </w:r>
      <w:r w:rsidR="00162F0E">
        <w:rPr>
          <w:rFonts w:eastAsia="Times New Roman"/>
        </w:rPr>
        <w:t xml:space="preserve">evaluate if </w:t>
      </w:r>
      <w:r w:rsidR="0069298A">
        <w:rPr>
          <w:rFonts w:eastAsia="Times New Roman"/>
        </w:rPr>
        <w:t>their</w:t>
      </w:r>
      <w:r w:rsidR="00162F0E">
        <w:rPr>
          <w:rFonts w:eastAsia="Times New Roman"/>
        </w:rPr>
        <w:t xml:space="preserve"> project may impact </w:t>
      </w:r>
      <w:r w:rsidR="009E5CA9">
        <w:rPr>
          <w:rFonts w:eastAsia="Times New Roman"/>
        </w:rPr>
        <w:t>resources described above</w:t>
      </w:r>
      <w:r w:rsidR="008B4DFF">
        <w:rPr>
          <w:rFonts w:eastAsia="Times New Roman"/>
        </w:rPr>
        <w:t xml:space="preserve"> by accessing various </w:t>
      </w:r>
      <w:r w:rsidR="00374E30">
        <w:rPr>
          <w:rFonts w:eastAsia="Times New Roman"/>
        </w:rPr>
        <w:t>resources that are publicly available</w:t>
      </w:r>
      <w:r w:rsidR="00792A9D">
        <w:rPr>
          <w:rFonts w:eastAsia="Times New Roman"/>
        </w:rPr>
        <w:t xml:space="preserve"> or that are developed during the project planning process</w:t>
      </w:r>
      <w:r w:rsidR="00374E30">
        <w:rPr>
          <w:rFonts w:eastAsia="Times New Roman"/>
        </w:rPr>
        <w:t xml:space="preserve">. </w:t>
      </w:r>
      <w:r w:rsidR="00B1131B">
        <w:rPr>
          <w:rFonts w:eastAsia="Times New Roman"/>
        </w:rPr>
        <w:t xml:space="preserve">These include, but are not limited to: </w:t>
      </w:r>
    </w:p>
    <w:p w14:paraId="12E7B16A" w14:textId="77777777" w:rsidR="00C67711" w:rsidRDefault="00F2730F" w:rsidP="00872E5F">
      <w:pPr>
        <w:pStyle w:val="ListParagraph"/>
        <w:widowControl/>
        <w:numPr>
          <w:ilvl w:val="0"/>
          <w:numId w:val="9"/>
        </w:numPr>
        <w:spacing w:before="240"/>
        <w:rPr>
          <w:rStyle w:val="Hyperlink"/>
          <w:rFonts w:eastAsia="Times New Roman"/>
          <w:color w:val="auto"/>
          <w:u w:val="none"/>
        </w:rPr>
      </w:pPr>
      <w:hyperlink r:id="rId26" w:history="1">
        <w:r w:rsidR="004E3E14">
          <w:rPr>
            <w:rStyle w:val="Hyperlink"/>
            <w:rFonts w:eastAsia="Times New Roman"/>
          </w:rPr>
          <w:t>California Department of Fish and Wildlife B</w:t>
        </w:r>
        <w:r w:rsidR="00184F5B">
          <w:rPr>
            <w:rStyle w:val="Hyperlink"/>
            <w:rFonts w:eastAsia="Times New Roman"/>
          </w:rPr>
          <w:t>iograp</w:t>
        </w:r>
        <w:r w:rsidR="001F6883">
          <w:rPr>
            <w:rStyle w:val="Hyperlink"/>
            <w:rFonts w:eastAsia="Times New Roman"/>
          </w:rPr>
          <w:t>hic Information and Observation System (B</w:t>
        </w:r>
        <w:r w:rsidR="004E3E14">
          <w:rPr>
            <w:rStyle w:val="Hyperlink"/>
            <w:rFonts w:eastAsia="Times New Roman"/>
          </w:rPr>
          <w:t>IOS</w:t>
        </w:r>
        <w:r w:rsidR="001F6883">
          <w:rPr>
            <w:rStyle w:val="Hyperlink"/>
            <w:rFonts w:eastAsia="Times New Roman"/>
          </w:rPr>
          <w:t>)</w:t>
        </w:r>
        <w:r w:rsidR="004E3E14">
          <w:rPr>
            <w:rStyle w:val="Hyperlink"/>
            <w:rFonts w:eastAsia="Times New Roman"/>
          </w:rPr>
          <w:t xml:space="preserve"> map viewer</w:t>
        </w:r>
      </w:hyperlink>
      <w:bookmarkStart w:id="594" w:name="_DV_M260"/>
      <w:bookmarkEnd w:id="594"/>
      <w:r w:rsidR="000C3B17">
        <w:rPr>
          <w:rStyle w:val="Hyperlink"/>
          <w:rFonts w:eastAsia="Times New Roman"/>
          <w:u w:val="none"/>
        </w:rPr>
        <w:t xml:space="preserve"> </w:t>
      </w:r>
    </w:p>
    <w:p w14:paraId="5D8DE24F" w14:textId="77777777" w:rsidR="004E3E14" w:rsidRDefault="00C67711">
      <w:pPr>
        <w:widowControl/>
        <w:spacing w:before="0" w:after="0"/>
        <w:ind w:left="1440"/>
        <w:rPr>
          <w:rFonts w:eastAsia="Times New Roman"/>
        </w:rPr>
      </w:pPr>
      <w:bookmarkStart w:id="595" w:name="_DV_M261"/>
      <w:bookmarkEnd w:id="595"/>
      <w:r>
        <w:rPr>
          <w:rStyle w:val="Hyperlink"/>
          <w:rFonts w:eastAsia="Times New Roman"/>
          <w:color w:val="auto"/>
          <w:u w:val="none"/>
        </w:rPr>
        <w:t>(https://wildlife.ca.gov/Data/BIOS)</w:t>
      </w:r>
    </w:p>
    <w:p w14:paraId="272FD062" w14:textId="77777777" w:rsidR="00C67711" w:rsidRDefault="00F2730F" w:rsidP="00872E5F">
      <w:pPr>
        <w:pStyle w:val="ListParagraph"/>
        <w:widowControl/>
        <w:numPr>
          <w:ilvl w:val="0"/>
          <w:numId w:val="9"/>
        </w:numPr>
        <w:rPr>
          <w:rFonts w:eastAsia="Times New Roman"/>
        </w:rPr>
      </w:pPr>
      <w:hyperlink r:id="rId27" w:history="1">
        <w:r w:rsidR="004E3E14">
          <w:rPr>
            <w:rStyle w:val="Hyperlink"/>
            <w:rFonts w:eastAsia="Times New Roman"/>
          </w:rPr>
          <w:t>California Natural Diversity Database (CNDDB</w:t>
        </w:r>
      </w:hyperlink>
      <w:bookmarkStart w:id="596" w:name="_DV_M262"/>
      <w:bookmarkEnd w:id="596"/>
      <w:r w:rsidR="004E3E14">
        <w:rPr>
          <w:rFonts w:eastAsia="Times New Roman"/>
        </w:rPr>
        <w:t xml:space="preserve">) </w:t>
      </w:r>
    </w:p>
    <w:p w14:paraId="705A17B7" w14:textId="77777777" w:rsidR="004E3E14" w:rsidRDefault="00C67711">
      <w:pPr>
        <w:widowControl/>
        <w:spacing w:before="0" w:after="0"/>
        <w:ind w:left="1440"/>
        <w:rPr>
          <w:rFonts w:eastAsia="Times New Roman"/>
        </w:rPr>
      </w:pPr>
      <w:bookmarkStart w:id="597" w:name="_DV_M263"/>
      <w:bookmarkEnd w:id="597"/>
      <w:r>
        <w:rPr>
          <w:rFonts w:eastAsia="Times New Roman"/>
        </w:rPr>
        <w:t>(https://wildlife.ca.gov/Data/CNDDB)</w:t>
      </w:r>
    </w:p>
    <w:p w14:paraId="4B4CB8B2" w14:textId="77777777" w:rsidR="004E3E14" w:rsidRDefault="00F2730F" w:rsidP="00872E5F">
      <w:pPr>
        <w:pStyle w:val="ListParagraph"/>
        <w:widowControl/>
        <w:numPr>
          <w:ilvl w:val="0"/>
          <w:numId w:val="9"/>
        </w:numPr>
        <w:rPr>
          <w:rFonts w:eastAsia="Times New Roman"/>
        </w:rPr>
      </w:pPr>
      <w:hyperlink r:id="rId28" w:history="1">
        <w:r w:rsidR="004E3E14">
          <w:rPr>
            <w:rStyle w:val="Hyperlink"/>
            <w:rFonts w:eastAsia="Times New Roman"/>
          </w:rPr>
          <w:t>N</w:t>
        </w:r>
        <w:r w:rsidR="0094591F">
          <w:rPr>
            <w:rStyle w:val="Hyperlink"/>
            <w:rFonts w:eastAsia="Times New Roman"/>
          </w:rPr>
          <w:t xml:space="preserve">ational Oceanic and </w:t>
        </w:r>
        <w:r w:rsidR="004E3E14">
          <w:rPr>
            <w:rStyle w:val="Hyperlink"/>
            <w:rFonts w:eastAsia="Times New Roman"/>
          </w:rPr>
          <w:t>A</w:t>
        </w:r>
        <w:r w:rsidR="0094591F">
          <w:rPr>
            <w:rStyle w:val="Hyperlink"/>
            <w:rFonts w:eastAsia="Times New Roman"/>
          </w:rPr>
          <w:t xml:space="preserve">tmospheric </w:t>
        </w:r>
        <w:r w:rsidR="004E3E14">
          <w:rPr>
            <w:rStyle w:val="Hyperlink"/>
            <w:rFonts w:eastAsia="Times New Roman"/>
          </w:rPr>
          <w:t>A</w:t>
        </w:r>
        <w:r w:rsidR="0094591F">
          <w:rPr>
            <w:rStyle w:val="Hyperlink"/>
            <w:rFonts w:eastAsia="Times New Roman"/>
          </w:rPr>
          <w:t>ssociation (NOAA)</w:t>
        </w:r>
        <w:r w:rsidR="004E3E14">
          <w:rPr>
            <w:rStyle w:val="Hyperlink"/>
            <w:rFonts w:eastAsia="Times New Roman"/>
          </w:rPr>
          <w:t xml:space="preserve"> Critical Habitat </w:t>
        </w:r>
        <w:r w:rsidR="0098085B">
          <w:rPr>
            <w:rStyle w:val="Hyperlink"/>
            <w:rFonts w:eastAsia="Times New Roman"/>
          </w:rPr>
          <w:t xml:space="preserve">Designations available </w:t>
        </w:r>
        <w:r w:rsidR="00A82C99">
          <w:rPr>
            <w:rStyle w:val="Hyperlink"/>
            <w:rFonts w:eastAsia="Times New Roman"/>
          </w:rPr>
          <w:t>in maps and GIS data</w:t>
        </w:r>
        <w:r w:rsidR="004E3E14">
          <w:rPr>
            <w:rStyle w:val="Hyperlink"/>
            <w:rFonts w:eastAsia="Times New Roman"/>
          </w:rPr>
          <w:t xml:space="preserve"> </w:t>
        </w:r>
      </w:hyperlink>
    </w:p>
    <w:p w14:paraId="5956702F" w14:textId="77777777" w:rsidR="00F275C8" w:rsidRDefault="004E3E14">
      <w:pPr>
        <w:widowControl/>
        <w:spacing w:before="0" w:after="0"/>
        <w:ind w:left="1440"/>
        <w:rPr>
          <w:rFonts w:eastAsia="Times New Roman"/>
        </w:rPr>
      </w:pPr>
      <w:bookmarkStart w:id="598" w:name="_DV_M264"/>
      <w:bookmarkEnd w:id="598"/>
      <w:r>
        <w:rPr>
          <w:rFonts w:eastAsia="Times New Roman"/>
        </w:rPr>
        <w:t>(https://www.fisheries.noaa.gov/national/endangered-species-conservation/critical-habitat)</w:t>
      </w:r>
    </w:p>
    <w:p w14:paraId="641AAE03" w14:textId="77777777" w:rsidR="00E87F4E" w:rsidRPr="00872E5F" w:rsidRDefault="00F2730F" w:rsidP="00872E5F">
      <w:pPr>
        <w:pStyle w:val="ListParagraph"/>
        <w:widowControl/>
        <w:numPr>
          <w:ilvl w:val="0"/>
          <w:numId w:val="9"/>
        </w:numPr>
        <w:rPr>
          <w:rFonts w:eastAsia="Times New Roman"/>
        </w:rPr>
      </w:pPr>
      <w:hyperlink r:id="rId29" w:history="1">
        <w:r w:rsidR="00DB40D1">
          <w:rPr>
            <w:rStyle w:val="Hyperlink"/>
            <w:rFonts w:eastAsia="Times New Roman"/>
          </w:rPr>
          <w:t>USFWS Environmental Conservation Online System (ECOS) – Active Critical Habitat Report</w:t>
        </w:r>
      </w:hyperlink>
    </w:p>
    <w:p w14:paraId="6E929B5A" w14:textId="77777777" w:rsidR="004E3E14" w:rsidRDefault="00E87F4E">
      <w:pPr>
        <w:widowControl/>
        <w:spacing w:before="0" w:after="0"/>
        <w:ind w:left="1440"/>
        <w:rPr>
          <w:rFonts w:eastAsia="Times New Roman"/>
        </w:rPr>
      </w:pPr>
      <w:bookmarkStart w:id="599" w:name="_DV_C266"/>
      <w:r>
        <w:rPr>
          <w:rStyle w:val="DeltaViewInsertion"/>
          <w:rFonts w:eastAsia="Times New Roman"/>
        </w:rPr>
        <w:t>(</w:t>
      </w:r>
      <w:bookmarkStart w:id="600" w:name="_DV_C267"/>
      <w:bookmarkEnd w:id="599"/>
      <w:r>
        <w:rPr>
          <w:rStyle w:val="DeltaViewInsertion"/>
          <w:rFonts w:eastAsia="Times New Roman"/>
        </w:rPr>
        <w:fldChar w:fldCharType="begin"/>
      </w:r>
      <w:r>
        <w:rPr>
          <w:rStyle w:val="DeltaViewInsertion"/>
          <w:rFonts w:eastAsia="Times New Roman"/>
        </w:rPr>
        <w:instrText xml:space="preserve"> HYPERLINK "https://ecos.fws.gov/ecp/report/table/critical-habitat.html" </w:instrText>
      </w:r>
      <w:r>
        <w:rPr>
          <w:rStyle w:val="DeltaViewInsertion"/>
          <w:rFonts w:eastAsia="Times New Roman"/>
        </w:rPr>
        <w:fldChar w:fldCharType="separate"/>
      </w:r>
      <w:r w:rsidR="005D744D">
        <w:rPr>
          <w:rStyle w:val="DeltaViewInsertion"/>
          <w:rFonts w:eastAsia="Times New Roman"/>
        </w:rPr>
        <w:t>https://ecos.fws.gov/ecp/report/table/critical-habitat.html</w:t>
      </w:r>
      <w:r>
        <w:rPr>
          <w:rStyle w:val="DeltaViewInsertion"/>
          <w:rFonts w:eastAsia="Times New Roman"/>
        </w:rPr>
        <w:fldChar w:fldCharType="end"/>
      </w:r>
      <w:bookmarkStart w:id="601" w:name="_DV_C268"/>
      <w:bookmarkEnd w:id="600"/>
      <w:r>
        <w:rPr>
          <w:rStyle w:val="DeltaViewInsertion"/>
          <w:rFonts w:eastAsia="Times New Roman"/>
        </w:rPr>
        <w:t>)</w:t>
      </w:r>
      <w:r w:rsidR="00C56DB2">
        <w:rPr>
          <w:rStyle w:val="DeltaViewInsertion"/>
          <w:rFonts w:eastAsia="Times New Roman"/>
        </w:rPr>
        <w:t xml:space="preserve"> </w:t>
      </w:r>
      <w:bookmarkStart w:id="602" w:name="_DV_C269"/>
      <w:bookmarkEnd w:id="601"/>
    </w:p>
    <w:bookmarkStart w:id="603" w:name="_DV_C270"/>
    <w:bookmarkEnd w:id="602"/>
    <w:p w14:paraId="095ECBFA" w14:textId="77777777" w:rsidR="005D744D" w:rsidRDefault="004E3E14" w:rsidP="001A0743">
      <w:pPr>
        <w:pStyle w:val="ListParagraph"/>
        <w:widowControl/>
        <w:numPr>
          <w:ilvl w:val="0"/>
          <w:numId w:val="39"/>
        </w:numPr>
        <w:rPr>
          <w:rFonts w:eastAsia="Times New Roman"/>
        </w:rPr>
      </w:pPr>
      <w:r>
        <w:rPr>
          <w:rStyle w:val="DeltaViewInsertion"/>
          <w:rFonts w:eastAsia="Times New Roman"/>
        </w:rPr>
        <w:fldChar w:fldCharType="begin"/>
      </w:r>
      <w:r>
        <w:rPr>
          <w:rStyle w:val="DeltaViewInsertion"/>
          <w:rFonts w:eastAsia="Times New Roman"/>
        </w:rPr>
        <w:instrText xml:space="preserve"> HYPERLINK "https://www.fws.gov/cno/es/" </w:instrText>
      </w:r>
      <w:r>
        <w:rPr>
          <w:rStyle w:val="DeltaViewInsertion"/>
          <w:rFonts w:eastAsia="Times New Roman"/>
        </w:rPr>
        <w:fldChar w:fldCharType="separate"/>
      </w:r>
      <w:r w:rsidR="00D31168">
        <w:rPr>
          <w:rStyle w:val="DeltaViewInsertion"/>
          <w:rFonts w:eastAsia="Times New Roman"/>
        </w:rPr>
        <w:t>USFWS Ecological Services Program – Southwest Program</w:t>
      </w:r>
      <w:r>
        <w:rPr>
          <w:rStyle w:val="DeltaViewInsertion"/>
          <w:rFonts w:eastAsia="Times New Roman"/>
        </w:rPr>
        <w:fldChar w:fldCharType="end"/>
      </w:r>
      <w:bookmarkStart w:id="604" w:name="_DV_C271"/>
      <w:bookmarkEnd w:id="603"/>
      <w:r w:rsidR="00874975">
        <w:rPr>
          <w:rStyle w:val="DeltaViewInsertion"/>
          <w:rFonts w:eastAsia="Times New Roman"/>
        </w:rPr>
        <w:t xml:space="preserve"> (</w:t>
      </w:r>
      <w:bookmarkStart w:id="605" w:name="_DV_C272"/>
      <w:bookmarkEnd w:id="604"/>
      <w:r w:rsidR="00874975">
        <w:rPr>
          <w:rStyle w:val="DeltaViewInsertion"/>
          <w:rFonts w:eastAsia="Times New Roman"/>
        </w:rPr>
        <w:fldChar w:fldCharType="begin"/>
      </w:r>
      <w:r w:rsidR="00874975">
        <w:rPr>
          <w:rStyle w:val="DeltaViewInsertion"/>
          <w:rFonts w:eastAsia="Times New Roman"/>
        </w:rPr>
        <w:instrText xml:space="preserve"> HYPERLINK "https://www.fws.gov/cno/es/" </w:instrText>
      </w:r>
      <w:r w:rsidR="00874975">
        <w:rPr>
          <w:rStyle w:val="DeltaViewInsertion"/>
          <w:rFonts w:eastAsia="Times New Roman"/>
        </w:rPr>
        <w:fldChar w:fldCharType="separate"/>
      </w:r>
      <w:r w:rsidR="00874975">
        <w:rPr>
          <w:rStyle w:val="DeltaViewInsertion"/>
          <w:rFonts w:eastAsia="Times New Roman"/>
        </w:rPr>
        <w:t>https://www.fws.gov/cno/es/</w:t>
      </w:r>
      <w:r w:rsidR="00874975">
        <w:rPr>
          <w:rStyle w:val="DeltaViewInsertion"/>
          <w:rFonts w:eastAsia="Times New Roman"/>
        </w:rPr>
        <w:fldChar w:fldCharType="end"/>
      </w:r>
      <w:bookmarkStart w:id="606" w:name="_DV_C273"/>
      <w:bookmarkEnd w:id="605"/>
      <w:r w:rsidR="00874975">
        <w:rPr>
          <w:rStyle w:val="DeltaViewInsertion"/>
          <w:rFonts w:eastAsia="Times New Roman"/>
        </w:rPr>
        <w:t xml:space="preserve">) </w:t>
      </w:r>
      <w:r w:rsidR="00D31168">
        <w:rPr>
          <w:rStyle w:val="DeltaViewInsertion"/>
          <w:rFonts w:eastAsia="Times New Roman"/>
        </w:rPr>
        <w:t xml:space="preserve"> </w:t>
      </w:r>
      <w:bookmarkEnd w:id="606"/>
    </w:p>
    <w:p w14:paraId="14C3E81A" w14:textId="77777777" w:rsidR="004C43D9" w:rsidRDefault="00F2730F" w:rsidP="00872E5F">
      <w:pPr>
        <w:pStyle w:val="ListParagraph"/>
        <w:widowControl/>
        <w:numPr>
          <w:ilvl w:val="0"/>
          <w:numId w:val="9"/>
        </w:numPr>
        <w:rPr>
          <w:rFonts w:eastAsia="Times New Roman"/>
        </w:rPr>
      </w:pPr>
      <w:hyperlink r:id="rId30" w:history="1">
        <w:proofErr w:type="spellStart"/>
        <w:r w:rsidR="004E3E14">
          <w:rPr>
            <w:rStyle w:val="Hyperlink"/>
            <w:rFonts w:eastAsia="Times New Roman"/>
          </w:rPr>
          <w:t>CalFish</w:t>
        </w:r>
        <w:proofErr w:type="spellEnd"/>
        <w:r w:rsidR="004E3E14">
          <w:rPr>
            <w:rStyle w:val="Hyperlink"/>
            <w:rFonts w:eastAsia="Times New Roman"/>
          </w:rPr>
          <w:t xml:space="preserve"> Anadromous Fish Distribution</w:t>
        </w:r>
        <w:r w:rsidR="00E73703">
          <w:rPr>
            <w:rStyle w:val="Hyperlink"/>
            <w:rFonts w:eastAsia="Times New Roman"/>
          </w:rPr>
          <w:t xml:space="preserve"> – A California Cooperative Anadromous Fish </w:t>
        </w:r>
        <w:r w:rsidR="00EE0BB6">
          <w:rPr>
            <w:rStyle w:val="Hyperlink"/>
            <w:rFonts w:eastAsia="Times New Roman"/>
          </w:rPr>
          <w:t>and Habitat Data Program</w:t>
        </w:r>
      </w:hyperlink>
    </w:p>
    <w:p w14:paraId="3AABDC5A" w14:textId="77777777" w:rsidR="004E3E14" w:rsidRDefault="004C43D9">
      <w:pPr>
        <w:widowControl/>
        <w:spacing w:before="0" w:after="0"/>
        <w:ind w:left="1440"/>
        <w:rPr>
          <w:rFonts w:eastAsia="Times New Roman"/>
        </w:rPr>
      </w:pPr>
      <w:bookmarkStart w:id="607" w:name="_DV_M265"/>
      <w:bookmarkEnd w:id="607"/>
      <w:r>
        <w:rPr>
          <w:rFonts w:eastAsia="Times New Roman"/>
        </w:rPr>
        <w:t>(https://www.calfish.org/ProgramsData/Species/AnadromousFishDistribution.aspx)</w:t>
      </w:r>
      <w:r w:rsidR="00EE0BB6">
        <w:rPr>
          <w:rFonts w:eastAsia="Times New Roman"/>
        </w:rPr>
        <w:t xml:space="preserve"> </w:t>
      </w:r>
    </w:p>
    <w:p w14:paraId="6E31374B" w14:textId="77777777" w:rsidR="004E3E14" w:rsidRDefault="004E3E14" w:rsidP="00872E5F">
      <w:pPr>
        <w:pStyle w:val="ListParagraph"/>
        <w:widowControl/>
        <w:numPr>
          <w:ilvl w:val="0"/>
          <w:numId w:val="9"/>
        </w:numPr>
        <w:rPr>
          <w:rFonts w:eastAsia="Times New Roman"/>
        </w:rPr>
      </w:pPr>
      <w:bookmarkStart w:id="608" w:name="_DV_M266"/>
      <w:bookmarkEnd w:id="608"/>
      <w:r>
        <w:rPr>
          <w:rFonts w:eastAsia="Times New Roman"/>
        </w:rPr>
        <w:t>Species Survey Data from nearby projects and watershed</w:t>
      </w:r>
      <w:r w:rsidR="009E63E0">
        <w:rPr>
          <w:rFonts w:eastAsia="Times New Roman"/>
        </w:rPr>
        <w:t>/regional planning documents</w:t>
      </w:r>
    </w:p>
    <w:p w14:paraId="712326D6" w14:textId="77777777" w:rsidR="004E3E14" w:rsidRDefault="004E3E14" w:rsidP="00872E5F">
      <w:pPr>
        <w:pStyle w:val="ListParagraph"/>
        <w:widowControl/>
        <w:numPr>
          <w:ilvl w:val="0"/>
          <w:numId w:val="9"/>
        </w:numPr>
        <w:rPr>
          <w:rFonts w:eastAsia="Times New Roman"/>
        </w:rPr>
      </w:pPr>
      <w:bookmarkStart w:id="609" w:name="_DV_M267"/>
      <w:bookmarkEnd w:id="609"/>
      <w:r>
        <w:rPr>
          <w:rFonts w:eastAsia="Times New Roman"/>
        </w:rPr>
        <w:t>Water quality control basin plans</w:t>
      </w:r>
      <w:r w:rsidR="0001094B">
        <w:rPr>
          <w:rFonts w:eastAsia="Times New Roman"/>
        </w:rPr>
        <w:t xml:space="preserve"> for a catalog of RARE beneficial use designations</w:t>
      </w:r>
    </w:p>
    <w:p w14:paraId="6C95E3D7" w14:textId="77777777" w:rsidR="00724B6E" w:rsidRDefault="00F2730F" w:rsidP="00872E5F">
      <w:pPr>
        <w:pStyle w:val="ListParagraph"/>
        <w:widowControl/>
        <w:numPr>
          <w:ilvl w:val="0"/>
          <w:numId w:val="9"/>
        </w:numPr>
        <w:rPr>
          <w:rFonts w:eastAsia="Times New Roman"/>
        </w:rPr>
      </w:pPr>
      <w:hyperlink r:id="rId31" w:history="1">
        <w:r w:rsidR="00755261">
          <w:rPr>
            <w:rStyle w:val="Hyperlink"/>
            <w:rFonts w:eastAsia="Times New Roman"/>
          </w:rPr>
          <w:t>EcoAtlas</w:t>
        </w:r>
      </w:hyperlink>
      <w:bookmarkStart w:id="610" w:name="_DV_M268"/>
      <w:bookmarkEnd w:id="610"/>
      <w:r w:rsidR="00883F35">
        <w:rPr>
          <w:rStyle w:val="Hyperlink"/>
          <w:rFonts w:eastAsia="Times New Roman"/>
          <w:u w:val="none"/>
        </w:rPr>
        <w:t xml:space="preserve"> </w:t>
      </w:r>
      <w:r w:rsidR="00883F35">
        <w:rPr>
          <w:rStyle w:val="Hyperlink"/>
          <w:rFonts w:eastAsia="Times New Roman"/>
          <w:color w:val="auto"/>
          <w:u w:val="none"/>
        </w:rPr>
        <w:t>(https://www.ecoatlas.org/)</w:t>
      </w:r>
    </w:p>
    <w:p w14:paraId="4D5291EF" w14:textId="77777777" w:rsidR="009C11F2" w:rsidRDefault="00F2730F" w:rsidP="00872E5F">
      <w:pPr>
        <w:pStyle w:val="ListParagraph"/>
        <w:widowControl/>
        <w:numPr>
          <w:ilvl w:val="0"/>
          <w:numId w:val="9"/>
        </w:numPr>
        <w:rPr>
          <w:rFonts w:eastAsia="Times New Roman"/>
        </w:rPr>
      </w:pPr>
      <w:hyperlink r:id="rId32" w:history="1">
        <w:r w:rsidR="007926E8">
          <w:rPr>
            <w:rStyle w:val="Hyperlink"/>
            <w:rFonts w:eastAsia="Times New Roman"/>
          </w:rPr>
          <w:t>State Water Quality Protection Areas – Areas of Significant Biological Significance (ASBS)</w:t>
        </w:r>
      </w:hyperlink>
    </w:p>
    <w:p w14:paraId="73B56E24" w14:textId="77777777" w:rsidR="00747131" w:rsidRDefault="009C11F2">
      <w:pPr>
        <w:widowControl/>
        <w:spacing w:before="0" w:after="0"/>
        <w:ind w:left="1440"/>
        <w:rPr>
          <w:rFonts w:eastAsia="Times New Roman"/>
        </w:rPr>
      </w:pPr>
      <w:bookmarkStart w:id="611" w:name="_DV_M269"/>
      <w:bookmarkEnd w:id="611"/>
      <w:r>
        <w:rPr>
          <w:rFonts w:eastAsia="Times New Roman"/>
        </w:rPr>
        <w:t>(https://www.waterboards.ca.gov/water_issues/programs/ocean/asbs.html)</w:t>
      </w:r>
    </w:p>
    <w:p w14:paraId="124F3FA3" w14:textId="77777777" w:rsidR="009D1209" w:rsidRDefault="00747131" w:rsidP="00872E5F">
      <w:pPr>
        <w:pStyle w:val="ListParagraph"/>
        <w:widowControl/>
        <w:numPr>
          <w:ilvl w:val="0"/>
          <w:numId w:val="9"/>
        </w:numPr>
        <w:rPr>
          <w:rFonts w:eastAsia="Times New Roman"/>
        </w:rPr>
      </w:pPr>
      <w:bookmarkStart w:id="612" w:name="_DV_M270"/>
      <w:bookmarkEnd w:id="612"/>
      <w:r>
        <w:rPr>
          <w:rFonts w:eastAsia="Times New Roman"/>
        </w:rPr>
        <w:t xml:space="preserve"> </w:t>
      </w:r>
      <w:hyperlink r:id="rId33" w:history="1">
        <w:r w:rsidR="006B33CE">
          <w:rPr>
            <w:rStyle w:val="Hyperlink"/>
            <w:rFonts w:eastAsia="Times New Roman"/>
          </w:rPr>
          <w:t>Outstanding National Resource Waters (ONRWs)</w:t>
        </w:r>
      </w:hyperlink>
    </w:p>
    <w:p w14:paraId="0548FAB4" w14:textId="77777777" w:rsidR="0001094B" w:rsidRDefault="009D1209">
      <w:pPr>
        <w:widowControl/>
        <w:spacing w:before="0"/>
        <w:ind w:left="1440"/>
        <w:rPr>
          <w:rFonts w:eastAsia="Times New Roman"/>
        </w:rPr>
      </w:pPr>
      <w:bookmarkStart w:id="613" w:name="_DV_M271"/>
      <w:bookmarkEnd w:id="613"/>
      <w:r>
        <w:rPr>
          <w:rFonts w:eastAsia="Times New Roman"/>
        </w:rPr>
        <w:t>(https://www.epa.gov/sites/production/files/2018-11/documents/pgp_tier3waters-2018oct23.pdf)</w:t>
      </w:r>
      <w:r w:rsidR="007926E8">
        <w:rPr>
          <w:rFonts w:eastAsia="Times New Roman"/>
        </w:rPr>
        <w:t xml:space="preserve"> </w:t>
      </w:r>
      <w:r w:rsidR="00755261">
        <w:rPr>
          <w:rFonts w:eastAsia="Times New Roman"/>
        </w:rPr>
        <w:t xml:space="preserve"> </w:t>
      </w:r>
    </w:p>
    <w:p w14:paraId="5BC67E7E" w14:textId="77777777" w:rsidR="0025164B" w:rsidRDefault="0001094B" w:rsidP="00872E5F">
      <w:pPr>
        <w:pStyle w:val="ListParagraph"/>
        <w:widowControl/>
        <w:numPr>
          <w:ilvl w:val="0"/>
          <w:numId w:val="6"/>
        </w:numPr>
        <w:spacing w:before="240" w:after="240"/>
        <w:rPr>
          <w:rFonts w:eastAsia="Times New Roman"/>
        </w:rPr>
      </w:pPr>
      <w:bookmarkStart w:id="614" w:name="_DV_M272"/>
      <w:bookmarkEnd w:id="614"/>
      <w:r>
        <w:rPr>
          <w:rFonts w:eastAsia="Times New Roman"/>
        </w:rPr>
        <w:t>A project may also be exempt from the alternatives analysis requirement if the</w:t>
      </w:r>
      <w:r w:rsidR="00621C08">
        <w:rPr>
          <w:rFonts w:eastAsia="Times New Roman"/>
        </w:rPr>
        <w:t xml:space="preserve"> project would be conducted in accordance with a watershed plan that</w:t>
      </w:r>
      <w:r w:rsidR="00C424B1">
        <w:rPr>
          <w:rFonts w:eastAsia="Times New Roman"/>
        </w:rPr>
        <w:t xml:space="preserve"> ha</w:t>
      </w:r>
      <w:r w:rsidR="00621C08">
        <w:rPr>
          <w:rFonts w:eastAsia="Times New Roman"/>
        </w:rPr>
        <w:t>s been a</w:t>
      </w:r>
      <w:r w:rsidR="007C64EF">
        <w:rPr>
          <w:rFonts w:eastAsia="Times New Roman"/>
        </w:rPr>
        <w:t xml:space="preserve">pproved </w:t>
      </w:r>
      <w:r w:rsidR="00BF0790">
        <w:rPr>
          <w:rFonts w:eastAsia="Times New Roman"/>
        </w:rPr>
        <w:t>for use by the permitting authority</w:t>
      </w:r>
      <w:r w:rsidR="00BD128E">
        <w:rPr>
          <w:rFonts w:eastAsia="Times New Roman"/>
        </w:rPr>
        <w:t xml:space="preserve">. In order to qualify for this exemption, </w:t>
      </w:r>
      <w:r w:rsidR="00CA46AF">
        <w:rPr>
          <w:rFonts w:eastAsia="Times New Roman"/>
        </w:rPr>
        <w:t>the watershed plan need</w:t>
      </w:r>
      <w:r w:rsidR="00921CCB">
        <w:rPr>
          <w:rFonts w:eastAsia="Times New Roman"/>
        </w:rPr>
        <w:t>s</w:t>
      </w:r>
      <w:r w:rsidR="00CA46AF">
        <w:rPr>
          <w:rFonts w:eastAsia="Times New Roman"/>
        </w:rPr>
        <w:t xml:space="preserve"> to meet the </w:t>
      </w:r>
      <w:r w:rsidR="00F74211">
        <w:rPr>
          <w:rFonts w:eastAsia="Times New Roman"/>
        </w:rPr>
        <w:t>definition of a watershed plan in section V</w:t>
      </w:r>
      <w:r w:rsidR="0025164B">
        <w:rPr>
          <w:rFonts w:eastAsia="Times New Roman"/>
        </w:rPr>
        <w:t xml:space="preserve"> and it needs to be analyzed in an environmental document that includes sufficient alternatives analysis, monitoring provisions, and guidance on </w:t>
      </w:r>
      <w:r w:rsidR="0025164B">
        <w:rPr>
          <w:rFonts w:eastAsia="Times New Roman"/>
        </w:rPr>
        <w:lastRenderedPageBreak/>
        <w:t xml:space="preserve">compensatory mitigation opportunities. </w:t>
      </w:r>
      <w:r w:rsidR="00E9134A">
        <w:rPr>
          <w:rFonts w:eastAsia="Times New Roman"/>
        </w:rPr>
        <w:t xml:space="preserve">Applicants may </w:t>
      </w:r>
      <w:r w:rsidR="0090449A">
        <w:rPr>
          <w:rFonts w:eastAsia="Times New Roman"/>
        </w:rPr>
        <w:t>propose watershed plans  for</w:t>
      </w:r>
      <w:r w:rsidR="007E3516">
        <w:rPr>
          <w:rFonts w:eastAsia="Times New Roman"/>
        </w:rPr>
        <w:t xml:space="preserve"> </w:t>
      </w:r>
      <w:r w:rsidR="005406C1">
        <w:rPr>
          <w:rFonts w:eastAsia="Times New Roman"/>
        </w:rPr>
        <w:t>the permitting authority’s approval</w:t>
      </w:r>
      <w:r w:rsidR="00582E8E">
        <w:rPr>
          <w:rFonts w:eastAsia="Times New Roman"/>
        </w:rPr>
        <w:t xml:space="preserve">.  </w:t>
      </w:r>
    </w:p>
    <w:p w14:paraId="68EF7CF7" w14:textId="77777777" w:rsidR="00D037C7" w:rsidRDefault="0025164B" w:rsidP="00872E5F">
      <w:pPr>
        <w:pStyle w:val="ListParagraph"/>
        <w:widowControl/>
        <w:numPr>
          <w:ilvl w:val="0"/>
          <w:numId w:val="6"/>
        </w:numPr>
        <w:spacing w:before="240" w:after="240"/>
        <w:rPr>
          <w:rFonts w:eastAsia="Times New Roman"/>
        </w:rPr>
      </w:pPr>
      <w:bookmarkStart w:id="615" w:name="_DV_M273"/>
      <w:bookmarkEnd w:id="615"/>
      <w:r>
        <w:rPr>
          <w:rFonts w:eastAsia="Times New Roman"/>
        </w:rPr>
        <w:t xml:space="preserve">If the project meets the definition of an Ecological Restoration and Enhancement Project, as set forth in section V of the Procedures, </w:t>
      </w:r>
      <w:r w:rsidR="005D27EF">
        <w:rPr>
          <w:rFonts w:eastAsia="Times New Roman"/>
        </w:rPr>
        <w:t xml:space="preserve">an alternatives analysis is not required. </w:t>
      </w:r>
      <w:r w:rsidR="00575253">
        <w:rPr>
          <w:rFonts w:eastAsia="Times New Roman"/>
        </w:rPr>
        <w:t xml:space="preserve">Ecological Restoration and Enhancement Projects typically </w:t>
      </w:r>
      <w:r w:rsidR="0028075E">
        <w:rPr>
          <w:rFonts w:eastAsia="Times New Roman"/>
        </w:rPr>
        <w:t>undergo a separate vetting process involving input from multiple agencies</w:t>
      </w:r>
      <w:r w:rsidR="00CE2F38">
        <w:rPr>
          <w:rFonts w:eastAsia="Times New Roman"/>
        </w:rPr>
        <w:t>; therefore, it</w:t>
      </w:r>
      <w:r w:rsidR="009F1955">
        <w:rPr>
          <w:rFonts w:eastAsia="Times New Roman"/>
        </w:rPr>
        <w:t xml:space="preserve"> i</w:t>
      </w:r>
      <w:r w:rsidR="00CE2F38">
        <w:rPr>
          <w:rFonts w:eastAsia="Times New Roman"/>
        </w:rPr>
        <w:t xml:space="preserve">s appropriate to provide regulatory relief through an alternatives analysis exemption. </w:t>
      </w:r>
    </w:p>
    <w:p w14:paraId="4699FDBA" w14:textId="77777777" w:rsidR="00730A49" w:rsidRDefault="00D037C7" w:rsidP="00872E5F">
      <w:pPr>
        <w:pStyle w:val="ListParagraph"/>
        <w:widowControl/>
        <w:numPr>
          <w:ilvl w:val="0"/>
          <w:numId w:val="6"/>
        </w:numPr>
        <w:spacing w:before="240" w:after="240"/>
        <w:rPr>
          <w:rFonts w:eastAsia="Times New Roman"/>
        </w:rPr>
      </w:pPr>
      <w:bookmarkStart w:id="616" w:name="_DV_M274"/>
      <w:bookmarkEnd w:id="616"/>
      <w:r>
        <w:rPr>
          <w:rFonts w:eastAsia="Times New Roman"/>
        </w:rPr>
        <w:t xml:space="preserve">Finally, a project may be exempt from the alternatives analysis requirement if the project </w:t>
      </w:r>
      <w:bookmarkStart w:id="617" w:name="_DV_C274"/>
      <w:r>
        <w:rPr>
          <w:rStyle w:val="DeltaViewDeletion"/>
          <w:rFonts w:eastAsia="Times New Roman"/>
        </w:rPr>
        <w:t xml:space="preserve">has </w:t>
      </w:r>
      <w:proofErr w:type="spellStart"/>
      <w:r>
        <w:rPr>
          <w:rStyle w:val="DeltaViewDeletion"/>
          <w:rFonts w:eastAsia="Times New Roman"/>
        </w:rPr>
        <w:t>no</w:t>
      </w:r>
      <w:bookmarkStart w:id="618" w:name="_DV_C275"/>
      <w:bookmarkEnd w:id="617"/>
      <w:r w:rsidR="009C30C4">
        <w:rPr>
          <w:rStyle w:val="DeltaViewInsertion"/>
          <w:rFonts w:eastAsia="Times New Roman"/>
        </w:rPr>
        <w:t>will</w:t>
      </w:r>
      <w:proofErr w:type="spellEnd"/>
      <w:r w:rsidR="004B72AA">
        <w:rPr>
          <w:rStyle w:val="DeltaViewInsertion"/>
          <w:rFonts w:eastAsia="Times New Roman"/>
        </w:rPr>
        <w:t xml:space="preserve"> not result in </w:t>
      </w:r>
      <w:bookmarkStart w:id="619" w:name="_DV_M275"/>
      <w:bookmarkEnd w:id="618"/>
      <w:bookmarkEnd w:id="619"/>
      <w:r w:rsidR="004B72AA">
        <w:rPr>
          <w:rFonts w:eastAsia="Times New Roman"/>
        </w:rPr>
        <w:t xml:space="preserve"> </w:t>
      </w:r>
      <w:r w:rsidR="00E51B6F">
        <w:rPr>
          <w:rFonts w:eastAsia="Times New Roman"/>
        </w:rPr>
        <w:t xml:space="preserve">permanent impacts </w:t>
      </w:r>
      <w:r w:rsidR="009F0FEA">
        <w:rPr>
          <w:rFonts w:eastAsia="Times New Roman"/>
        </w:rPr>
        <w:t xml:space="preserve">to aquatic resources and </w:t>
      </w:r>
      <w:bookmarkStart w:id="620" w:name="_DV_C276"/>
      <w:r w:rsidR="009F0FEA">
        <w:rPr>
          <w:rStyle w:val="DeltaViewDeletion"/>
          <w:rFonts w:eastAsia="Times New Roman"/>
        </w:rPr>
        <w:t xml:space="preserve">there are no impacts </w:t>
      </w:r>
      <w:proofErr w:type="spellStart"/>
      <w:r w:rsidR="009F0FEA">
        <w:rPr>
          <w:rStyle w:val="DeltaViewDeletion"/>
          <w:rFonts w:eastAsia="Times New Roman"/>
        </w:rPr>
        <w:t>to</w:t>
      </w:r>
      <w:bookmarkStart w:id="621" w:name="_DV_C277"/>
      <w:bookmarkEnd w:id="620"/>
      <w:r w:rsidR="000D4F6B">
        <w:rPr>
          <w:rStyle w:val="DeltaViewInsertion"/>
          <w:rFonts w:eastAsia="Times New Roman"/>
        </w:rPr>
        <w:t>the</w:t>
      </w:r>
      <w:proofErr w:type="spellEnd"/>
      <w:r w:rsidR="000D4F6B">
        <w:rPr>
          <w:rStyle w:val="DeltaViewInsertion"/>
          <w:rFonts w:eastAsia="Times New Roman"/>
        </w:rPr>
        <w:t xml:space="preserve"> project will not</w:t>
      </w:r>
      <w:r w:rsidR="009F0FEA">
        <w:rPr>
          <w:rStyle w:val="DeltaViewInsertion"/>
          <w:rFonts w:eastAsia="Times New Roman"/>
        </w:rPr>
        <w:t xml:space="preserve"> impact</w:t>
      </w:r>
      <w:bookmarkStart w:id="622" w:name="_DV_M276"/>
      <w:bookmarkEnd w:id="621"/>
      <w:bookmarkEnd w:id="622"/>
      <w:r w:rsidR="009F0FEA">
        <w:rPr>
          <w:rFonts w:eastAsia="Times New Roman"/>
        </w:rPr>
        <w:t xml:space="preserve"> rare, threatened, or endangered species</w:t>
      </w:r>
      <w:r w:rsidR="00030D75">
        <w:rPr>
          <w:rFonts w:eastAsia="Times New Roman"/>
        </w:rPr>
        <w:t xml:space="preserve"> habitat in waters of the state</w:t>
      </w:r>
      <w:r w:rsidR="004910B1">
        <w:rPr>
          <w:rFonts w:eastAsia="Times New Roman"/>
        </w:rPr>
        <w:t>, wetlands or eelgrass beds, Outstanding Natural Re</w:t>
      </w:r>
      <w:r w:rsidR="00E51B6F">
        <w:rPr>
          <w:rFonts w:eastAsia="Times New Roman"/>
        </w:rPr>
        <w:t>s</w:t>
      </w:r>
      <w:r w:rsidR="004910B1">
        <w:rPr>
          <w:rFonts w:eastAsia="Times New Roman"/>
        </w:rPr>
        <w:t>ource Waters</w:t>
      </w:r>
      <w:r w:rsidR="005211CC">
        <w:rPr>
          <w:rFonts w:eastAsia="Times New Roman"/>
        </w:rPr>
        <w:t xml:space="preserve"> or Areas of Special </w:t>
      </w:r>
      <w:r w:rsidR="00E51B6F">
        <w:rPr>
          <w:rFonts w:eastAsia="Times New Roman"/>
        </w:rPr>
        <w:t>Biological Significance</w:t>
      </w:r>
      <w:r w:rsidR="00DE3F16">
        <w:rPr>
          <w:rFonts w:eastAsia="Times New Roman"/>
        </w:rPr>
        <w:t xml:space="preserve"> and all implementation </w:t>
      </w:r>
      <w:r w:rsidR="00B04581">
        <w:rPr>
          <w:rFonts w:eastAsia="Times New Roman"/>
        </w:rPr>
        <w:t xml:space="preserve">actions in the restoration plan can reasonably be implemented in one year. </w:t>
      </w:r>
    </w:p>
    <w:p w14:paraId="1CA794ED" w14:textId="77777777" w:rsidR="007A2657" w:rsidRDefault="00730A49">
      <w:pPr>
        <w:pStyle w:val="ListParagraph"/>
        <w:widowControl/>
        <w:spacing w:after="240"/>
        <w:rPr>
          <w:rFonts w:eastAsia="Times New Roman"/>
        </w:rPr>
      </w:pPr>
      <w:bookmarkStart w:id="623" w:name="_DV_M277"/>
      <w:bookmarkEnd w:id="623"/>
      <w:r>
        <w:rPr>
          <w:rFonts w:eastAsia="Times New Roman"/>
        </w:rPr>
        <w:t>Essentially,</w:t>
      </w:r>
      <w:r w:rsidR="007A2657">
        <w:rPr>
          <w:rFonts w:eastAsia="Times New Roman"/>
        </w:rPr>
        <w:t xml:space="preserve"> this exemption </w:t>
      </w:r>
      <w:r w:rsidR="00367F79">
        <w:rPr>
          <w:rFonts w:eastAsia="Times New Roman"/>
        </w:rPr>
        <w:t xml:space="preserve">is intended to provide regulatory relief for </w:t>
      </w:r>
      <w:r w:rsidR="0085268C">
        <w:rPr>
          <w:rFonts w:eastAsia="Times New Roman"/>
        </w:rPr>
        <w:t xml:space="preserve">projects that would only result in temporary impacts </w:t>
      </w:r>
      <w:r w:rsidR="00B50ACA">
        <w:rPr>
          <w:rFonts w:eastAsia="Times New Roman"/>
        </w:rPr>
        <w:t xml:space="preserve">and </w:t>
      </w:r>
      <w:r w:rsidR="00801D2C">
        <w:rPr>
          <w:rFonts w:eastAsia="Times New Roman"/>
        </w:rPr>
        <w:t xml:space="preserve">all actions needed to restore those impacts </w:t>
      </w:r>
      <w:r w:rsidR="0012322B">
        <w:rPr>
          <w:rFonts w:eastAsia="Times New Roman"/>
        </w:rPr>
        <w:t xml:space="preserve">can be implemented in one year. Temporary impacts are commonly understood </w:t>
      </w:r>
      <w:r w:rsidR="00934717">
        <w:rPr>
          <w:rFonts w:eastAsia="Times New Roman"/>
        </w:rPr>
        <w:t>as those that are res</w:t>
      </w:r>
      <w:r w:rsidR="00EE7481">
        <w:rPr>
          <w:rFonts w:eastAsia="Times New Roman"/>
        </w:rPr>
        <w:t>t</w:t>
      </w:r>
      <w:r w:rsidR="00934717">
        <w:rPr>
          <w:rFonts w:eastAsia="Times New Roman"/>
        </w:rPr>
        <w:t>ored to pre-project condition</w:t>
      </w:r>
      <w:r w:rsidR="004B0D83">
        <w:rPr>
          <w:rFonts w:eastAsia="Times New Roman"/>
        </w:rPr>
        <w:t xml:space="preserve">s (i.e., allowing the area to return to its natural state </w:t>
      </w:r>
      <w:r w:rsidR="00EE7481">
        <w:rPr>
          <w:rFonts w:eastAsia="Times New Roman"/>
        </w:rPr>
        <w:t>through natural processes or active restoration).</w:t>
      </w:r>
      <w:r w:rsidR="002E4A76">
        <w:rPr>
          <w:rFonts w:eastAsia="Times New Roman"/>
        </w:rPr>
        <w:t xml:space="preserve"> Actions needed to restore temporarily impacted areas include regrading, revegetation, and active management. Successful restoration of temporary impacts is dependent on on-site specific information including the type of aquatic resources, the severity and duration of the impact, type of equipment, and environmental conditions. In order to demonstrate that a project would qualify for this exemption, an applicant should submit a draft </w:t>
      </w:r>
      <w:r w:rsidR="00DD210E">
        <w:rPr>
          <w:rFonts w:eastAsia="Times New Roman"/>
        </w:rPr>
        <w:t>restoration</w:t>
      </w:r>
      <w:r w:rsidR="002E4A76">
        <w:rPr>
          <w:rFonts w:eastAsia="Times New Roman"/>
        </w:rPr>
        <w:t xml:space="preserve"> plan consistent with the requirement set forth in section IV.</w:t>
      </w:r>
      <w:r w:rsidR="002352F5">
        <w:rPr>
          <w:rFonts w:eastAsia="Times New Roman"/>
        </w:rPr>
        <w:t>A.</w:t>
      </w:r>
      <w:r w:rsidR="002E4A76">
        <w:rPr>
          <w:rFonts w:eastAsia="Times New Roman"/>
        </w:rPr>
        <w:t>2</w:t>
      </w:r>
      <w:r w:rsidR="001474BE">
        <w:rPr>
          <w:rFonts w:eastAsia="Times New Roman"/>
        </w:rPr>
        <w:t>.</w:t>
      </w:r>
      <w:r w:rsidR="002E4A76">
        <w:rPr>
          <w:rFonts w:eastAsia="Times New Roman"/>
        </w:rPr>
        <w:t xml:space="preserve">d of the Procedures. </w:t>
      </w:r>
      <w:r w:rsidR="00EE7481">
        <w:rPr>
          <w:rFonts w:eastAsia="Times New Roman"/>
        </w:rPr>
        <w:t xml:space="preserve"> </w:t>
      </w:r>
    </w:p>
    <w:p w14:paraId="6408FF18" w14:textId="77777777" w:rsidR="004B48F4" w:rsidRDefault="007A2657" w:rsidP="00872E5F">
      <w:pPr>
        <w:pStyle w:val="Heading4"/>
        <w:widowControl/>
        <w:numPr>
          <w:ilvl w:val="0"/>
          <w:numId w:val="20"/>
        </w:numPr>
        <w:spacing w:before="240"/>
        <w:ind w:left="720"/>
      </w:pPr>
      <w:bookmarkStart w:id="624" w:name="_DV_M278"/>
      <w:bookmarkStart w:id="625" w:name="_Toc32222301"/>
      <w:bookmarkStart w:id="626" w:name="_Toc30598034"/>
      <w:bookmarkStart w:id="627" w:name="_Toc30744007"/>
      <w:bookmarkStart w:id="628" w:name="_Toc37839623"/>
      <w:bookmarkEnd w:id="624"/>
      <w:r>
        <w:t>Appropriate Level of Effort for an Alternatives Analysis</w:t>
      </w:r>
      <w:bookmarkStart w:id="629" w:name="_DV_M279"/>
      <w:bookmarkEnd w:id="625"/>
      <w:bookmarkEnd w:id="626"/>
      <w:bookmarkEnd w:id="627"/>
      <w:bookmarkEnd w:id="628"/>
      <w:bookmarkEnd w:id="629"/>
      <w:r>
        <w:t xml:space="preserve"> </w:t>
      </w:r>
    </w:p>
    <w:p w14:paraId="482F21FF" w14:textId="77777777" w:rsidR="00AB1E8E" w:rsidRDefault="004B48F4">
      <w:pPr>
        <w:widowControl/>
        <w:rPr>
          <w:rFonts w:eastAsia="Times New Roman"/>
        </w:rPr>
      </w:pPr>
      <w:bookmarkStart w:id="630" w:name="_DV_M280"/>
      <w:bookmarkEnd w:id="630"/>
      <w:r>
        <w:rPr>
          <w:rFonts w:eastAsia="Times New Roman"/>
        </w:rPr>
        <w:t>Where a</w:t>
      </w:r>
      <w:r w:rsidR="00D75078">
        <w:rPr>
          <w:rFonts w:eastAsia="Times New Roman"/>
        </w:rPr>
        <w:t xml:space="preserve">n alternatives analysis is required by the Water Boards, the Procedures provide applicants quantitative and qualitative guidance to determine the appropriate level of </w:t>
      </w:r>
      <w:r w:rsidR="0022298B">
        <w:rPr>
          <w:rFonts w:eastAsia="Times New Roman"/>
        </w:rPr>
        <w:t>effort to include in an a</w:t>
      </w:r>
      <w:r w:rsidR="00AB1E8E">
        <w:rPr>
          <w:rFonts w:eastAsia="Times New Roman"/>
        </w:rPr>
        <w:t xml:space="preserve">nalysis. The tiered approach </w:t>
      </w:r>
      <w:r w:rsidR="003120CA">
        <w:rPr>
          <w:rFonts w:eastAsia="Times New Roman"/>
        </w:rPr>
        <w:t xml:space="preserve">(see Procedures section </w:t>
      </w:r>
      <w:r w:rsidR="00AF2EFD">
        <w:rPr>
          <w:rFonts w:eastAsia="Times New Roman"/>
        </w:rPr>
        <w:t xml:space="preserve">IV.A.1.h) will allow a more in-depth analysis for projects with </w:t>
      </w:r>
      <w:r w:rsidR="003C1F80">
        <w:rPr>
          <w:rFonts w:eastAsia="Times New Roman"/>
        </w:rPr>
        <w:t>larger impacts and allow for less analysis for minimally impacting projects</w:t>
      </w:r>
      <w:r w:rsidR="00AB1E8E">
        <w:rPr>
          <w:rFonts w:eastAsia="Times New Roman"/>
        </w:rPr>
        <w:t xml:space="preserve">, including consideration of indirect impacts. Tier 3 projects may result in significant impacts or impacts to sensitive habitat types; therefore, analysis of Tier 3 projects shall include a comparison of on-site and off-site practicable alternatives. Tier 2 projects may result in moderate impacts or cannot inherently be in an alternate location; therefore, analysis of Tier 2 projects need only include a comparison of practicable on-site alternatives because off-site alternatives are not logistically feasible. Evaluation of Tier 1 projects requires a description of steps that have been or will be taken to avoid and minimize the loss of, or significant adverse </w:t>
      </w:r>
      <w:r w:rsidR="00AB1E8E">
        <w:rPr>
          <w:rFonts w:eastAsia="Times New Roman"/>
        </w:rPr>
        <w:lastRenderedPageBreak/>
        <w:t>impacts to, beneficial uses of waters of the state. Note that impacts, as used in the size criteria, include both permanent and temporary impacts.</w:t>
      </w:r>
      <w:r w:rsidR="00333538">
        <w:rPr>
          <w:rFonts w:eastAsia="Times New Roman"/>
        </w:rPr>
        <w:t xml:space="preserve">  See also F</w:t>
      </w:r>
      <w:r w:rsidR="00B35421">
        <w:rPr>
          <w:rFonts w:eastAsia="Times New Roman"/>
        </w:rPr>
        <w:t>requently Asked Questions</w:t>
      </w:r>
      <w:r w:rsidR="002352F5">
        <w:rPr>
          <w:rFonts w:eastAsia="Times New Roman"/>
        </w:rPr>
        <w:t>:</w:t>
      </w:r>
      <w:r w:rsidR="00B35421">
        <w:rPr>
          <w:rFonts w:eastAsia="Times New Roman"/>
        </w:rPr>
        <w:t xml:space="preserve"> Alternatives Analysis below.</w:t>
      </w:r>
    </w:p>
    <w:p w14:paraId="53380B27" w14:textId="77777777" w:rsidR="00484E8B" w:rsidRDefault="00AB1E8E" w:rsidP="00872E5F">
      <w:pPr>
        <w:pStyle w:val="Heading4"/>
        <w:widowControl/>
        <w:numPr>
          <w:ilvl w:val="0"/>
          <w:numId w:val="20"/>
        </w:numPr>
        <w:spacing w:before="240"/>
        <w:ind w:left="720"/>
      </w:pPr>
      <w:bookmarkStart w:id="631" w:name="_DV_M281"/>
      <w:bookmarkStart w:id="632" w:name="_Toc32222302"/>
      <w:bookmarkStart w:id="633" w:name="_Toc30598035"/>
      <w:bookmarkStart w:id="634" w:name="_Toc30744008"/>
      <w:bookmarkStart w:id="635" w:name="_Toc37839624"/>
      <w:bookmarkEnd w:id="631"/>
      <w:r>
        <w:t xml:space="preserve">Determining </w:t>
      </w:r>
      <w:r w:rsidR="00C46439">
        <w:t>Practicability</w:t>
      </w:r>
      <w:bookmarkEnd w:id="632"/>
      <w:bookmarkEnd w:id="633"/>
      <w:bookmarkEnd w:id="634"/>
      <w:bookmarkEnd w:id="635"/>
    </w:p>
    <w:p w14:paraId="2810B701" w14:textId="77777777" w:rsidR="00AA36D0" w:rsidRDefault="00484E8B">
      <w:pPr>
        <w:widowControl/>
        <w:rPr>
          <w:rFonts w:eastAsia="Times New Roman"/>
        </w:rPr>
      </w:pPr>
      <w:bookmarkStart w:id="636" w:name="_DV_M282"/>
      <w:bookmarkEnd w:id="636"/>
      <w:r>
        <w:rPr>
          <w:rFonts w:eastAsia="Times New Roman"/>
        </w:rPr>
        <w:t xml:space="preserve">When an alternatives analysis is required, </w:t>
      </w:r>
      <w:r w:rsidR="005C32E1">
        <w:rPr>
          <w:rFonts w:eastAsia="Times New Roman"/>
        </w:rPr>
        <w:t xml:space="preserve">the applicant must demonstrate that the proposed alternative is the </w:t>
      </w:r>
      <w:r w:rsidR="008C2D25">
        <w:rPr>
          <w:rFonts w:eastAsia="Times New Roman"/>
        </w:rPr>
        <w:t>Least Environmentally Damaging</w:t>
      </w:r>
      <w:r w:rsidR="007D658B">
        <w:rPr>
          <w:rFonts w:eastAsia="Times New Roman"/>
        </w:rPr>
        <w:t xml:space="preserve"> Practicable</w:t>
      </w:r>
      <w:r w:rsidR="008C2D25">
        <w:rPr>
          <w:rFonts w:eastAsia="Times New Roman"/>
        </w:rPr>
        <w:t xml:space="preserve"> Alternative</w:t>
      </w:r>
      <w:r w:rsidR="007D658B">
        <w:rPr>
          <w:rFonts w:eastAsia="Times New Roman"/>
        </w:rPr>
        <w:t xml:space="preserve"> (LEDPA)</w:t>
      </w:r>
      <w:r w:rsidR="008C2D25">
        <w:rPr>
          <w:rFonts w:eastAsia="Times New Roman"/>
        </w:rPr>
        <w:t xml:space="preserve">. </w:t>
      </w:r>
      <w:r w:rsidR="00B75EAA">
        <w:rPr>
          <w:rFonts w:eastAsia="Times New Roman"/>
        </w:rPr>
        <w:t>The term practicable means available and capable of being done after taking into consideration cost, existing technology, and other logistics in light of the overall project purpose. (</w:t>
      </w:r>
      <w:r w:rsidR="00952F52">
        <w:rPr>
          <w:rFonts w:eastAsia="Times New Roman"/>
        </w:rPr>
        <w:t>Procedures s</w:t>
      </w:r>
      <w:r w:rsidR="00B75EAA">
        <w:rPr>
          <w:rFonts w:eastAsia="Times New Roman"/>
        </w:rPr>
        <w:t xml:space="preserve">ection 230.3 Definitions.) </w:t>
      </w:r>
      <w:r w:rsidR="00BB7B58">
        <w:rPr>
          <w:rFonts w:eastAsia="Times New Roman"/>
        </w:rPr>
        <w:t>Therefore,</w:t>
      </w:r>
      <w:r w:rsidR="009D33F8">
        <w:rPr>
          <w:rFonts w:eastAsia="Times New Roman"/>
        </w:rPr>
        <w:t xml:space="preserve"> </w:t>
      </w:r>
      <w:r w:rsidR="00CA06E0">
        <w:rPr>
          <w:rFonts w:eastAsia="Times New Roman"/>
        </w:rPr>
        <w:t>the Water Boards</w:t>
      </w:r>
      <w:r w:rsidR="009D33F8">
        <w:rPr>
          <w:rFonts w:eastAsia="Times New Roman"/>
        </w:rPr>
        <w:t xml:space="preserve"> recommend a </w:t>
      </w:r>
      <w:bookmarkStart w:id="637" w:name="_DV_C278"/>
      <w:r w:rsidR="009D33F8">
        <w:rPr>
          <w:rStyle w:val="DeltaViewDeletion"/>
          <w:rFonts w:eastAsia="Times New Roman"/>
        </w:rPr>
        <w:t xml:space="preserve">structured stepwise </w:t>
      </w:r>
      <w:proofErr w:type="spellStart"/>
      <w:r w:rsidR="009D33F8">
        <w:rPr>
          <w:rStyle w:val="DeltaViewDeletion"/>
          <w:rFonts w:eastAsia="Times New Roman"/>
        </w:rPr>
        <w:t>approach</w:t>
      </w:r>
      <w:bookmarkStart w:id="638" w:name="_DV_C279"/>
      <w:bookmarkEnd w:id="637"/>
      <w:r w:rsidR="00AA36D0">
        <w:rPr>
          <w:rStyle w:val="DeltaViewInsertion"/>
          <w:rFonts w:eastAsia="Times New Roman"/>
        </w:rPr>
        <w:t>systematic</w:t>
      </w:r>
      <w:proofErr w:type="spellEnd"/>
      <w:r w:rsidR="00AA36D0">
        <w:rPr>
          <w:rStyle w:val="DeltaViewInsertion"/>
          <w:rFonts w:eastAsia="Times New Roman"/>
        </w:rPr>
        <w:t xml:space="preserve"> </w:t>
      </w:r>
      <w:r w:rsidR="009D33F8">
        <w:rPr>
          <w:rStyle w:val="DeltaViewInsertion"/>
          <w:rFonts w:eastAsia="Times New Roman"/>
        </w:rPr>
        <w:t>approach</w:t>
      </w:r>
      <w:r w:rsidR="006B221F">
        <w:rPr>
          <w:rStyle w:val="DeltaViewInsertion"/>
          <w:rFonts w:eastAsia="Times New Roman"/>
        </w:rPr>
        <w:t xml:space="preserve"> when preparing an alternatives analysis</w:t>
      </w:r>
      <w:r w:rsidR="009D33F8">
        <w:rPr>
          <w:rStyle w:val="DeltaViewInsertion"/>
          <w:rFonts w:eastAsia="Times New Roman"/>
        </w:rPr>
        <w:t>.</w:t>
      </w:r>
      <w:r w:rsidR="00BB7B58">
        <w:rPr>
          <w:rStyle w:val="DeltaViewInsertion"/>
          <w:rFonts w:eastAsia="Times New Roman"/>
        </w:rPr>
        <w:t xml:space="preserve"> </w:t>
      </w:r>
      <w:r w:rsidR="00AA36D0">
        <w:rPr>
          <w:rStyle w:val="DeltaViewInsertion"/>
          <w:rFonts w:eastAsia="Times New Roman"/>
        </w:rPr>
        <w:t xml:space="preserve"> One such systematic approach is described below.  Note that while the approach </w:t>
      </w:r>
      <w:r w:rsidR="00F43A67">
        <w:rPr>
          <w:rStyle w:val="DeltaViewInsertion"/>
          <w:rFonts w:eastAsia="Times New Roman"/>
        </w:rPr>
        <w:t xml:space="preserve">below </w:t>
      </w:r>
      <w:r w:rsidR="00AA36D0">
        <w:rPr>
          <w:rStyle w:val="DeltaViewInsertion"/>
          <w:rFonts w:eastAsia="Times New Roman"/>
        </w:rPr>
        <w:t xml:space="preserve">is described in a stepwise fashion, this is not intended to direct or imply that </w:t>
      </w:r>
      <w:r w:rsidR="00F43A67">
        <w:rPr>
          <w:rStyle w:val="DeltaViewInsertion"/>
          <w:rFonts w:eastAsia="Times New Roman"/>
        </w:rPr>
        <w:t>formal approval need be obtained by the permittee for each step in the process</w:t>
      </w:r>
      <w:bookmarkStart w:id="639" w:name="_DV_M283"/>
      <w:bookmarkEnd w:id="638"/>
      <w:bookmarkEnd w:id="639"/>
      <w:r w:rsidR="00F43A67">
        <w:rPr>
          <w:rFonts w:eastAsia="Times New Roman"/>
        </w:rPr>
        <w:t>.</w:t>
      </w:r>
      <w:r w:rsidR="00BB7B58">
        <w:rPr>
          <w:rFonts w:eastAsia="Times New Roman"/>
        </w:rPr>
        <w:t xml:space="preserve"> </w:t>
      </w:r>
    </w:p>
    <w:p w14:paraId="2449610E" w14:textId="77777777" w:rsidR="00B75EAA" w:rsidRDefault="00AA36D0">
      <w:pPr>
        <w:widowControl/>
        <w:rPr>
          <w:rFonts w:eastAsia="Times New Roman"/>
        </w:rPr>
      </w:pPr>
      <w:bookmarkStart w:id="640" w:name="_DV_M284"/>
      <w:bookmarkEnd w:id="640"/>
      <w:r>
        <w:rPr>
          <w:rFonts w:eastAsia="Times New Roman"/>
        </w:rPr>
        <w:t>T</w:t>
      </w:r>
      <w:r w:rsidR="00BB7B58">
        <w:rPr>
          <w:rFonts w:eastAsia="Times New Roman"/>
        </w:rPr>
        <w:t>he first step in conducting the alternatives analysis is to establish the project’s overall</w:t>
      </w:r>
      <w:r w:rsidR="009553CB">
        <w:rPr>
          <w:rFonts w:eastAsia="Times New Roman"/>
        </w:rPr>
        <w:t xml:space="preserve"> purpose</w:t>
      </w:r>
      <w:r w:rsidR="00D208F9">
        <w:rPr>
          <w:rFonts w:eastAsia="Times New Roman"/>
        </w:rPr>
        <w:t xml:space="preserve"> </w:t>
      </w:r>
      <w:r w:rsidR="002C6315">
        <w:rPr>
          <w:rFonts w:eastAsia="Times New Roman"/>
        </w:rPr>
        <w:t xml:space="preserve">that </w:t>
      </w:r>
      <w:r w:rsidR="00D208F9">
        <w:rPr>
          <w:rFonts w:eastAsia="Times New Roman"/>
        </w:rPr>
        <w:t xml:space="preserve">will be used to evaluate </w:t>
      </w:r>
      <w:r w:rsidR="009A324D">
        <w:rPr>
          <w:rFonts w:eastAsia="Times New Roman"/>
        </w:rPr>
        <w:t>practicable alternatives</w:t>
      </w:r>
      <w:r w:rsidR="001011C4">
        <w:rPr>
          <w:rFonts w:eastAsia="Times New Roman"/>
        </w:rPr>
        <w:t xml:space="preserve">. </w:t>
      </w:r>
      <w:r w:rsidR="00EF1F80">
        <w:rPr>
          <w:rFonts w:eastAsia="Times New Roman"/>
        </w:rPr>
        <w:t xml:space="preserve">Water Board staff must consider the purpose and objectives of the project set forth by the applicant. Water Board staff should accept legitimate formulations of overall project purpose, but the applicant may not define the purpose so narrowly so as to preclude the existence of practicable alternatives. </w:t>
      </w:r>
      <w:bookmarkStart w:id="641" w:name="_DV_C280"/>
      <w:r w:rsidR="0019729C">
        <w:rPr>
          <w:rStyle w:val="DeltaViewInsertion"/>
          <w:rFonts w:eastAsia="Times New Roman"/>
        </w:rPr>
        <w:t xml:space="preserve"> </w:t>
      </w:r>
      <w:r w:rsidR="0036754F">
        <w:rPr>
          <w:rStyle w:val="DeltaViewInsertion"/>
          <w:rFonts w:eastAsia="Times New Roman"/>
        </w:rPr>
        <w:t>(</w:t>
      </w:r>
      <w:r w:rsidR="006C5F5D">
        <w:rPr>
          <w:rStyle w:val="DeltaViewInsertion"/>
          <w:rFonts w:eastAsia="Times New Roman"/>
          <w:i/>
        </w:rPr>
        <w:t xml:space="preserve">See </w:t>
      </w:r>
      <w:r w:rsidR="0036754F">
        <w:rPr>
          <w:rStyle w:val="DeltaViewInsertion"/>
          <w:rFonts w:eastAsia="Times New Roman"/>
          <w:i/>
        </w:rPr>
        <w:t>Friends of Santa Clara River v. U</w:t>
      </w:r>
      <w:r w:rsidR="00124529">
        <w:rPr>
          <w:rStyle w:val="DeltaViewInsertion"/>
          <w:rFonts w:eastAsia="Times New Roman"/>
          <w:i/>
        </w:rPr>
        <w:t>.S.</w:t>
      </w:r>
      <w:r w:rsidR="005B10D5">
        <w:rPr>
          <w:rStyle w:val="DeltaViewInsertion"/>
          <w:rFonts w:eastAsia="Times New Roman"/>
          <w:i/>
        </w:rPr>
        <w:t xml:space="preserve"> Army Corps of Engineers</w:t>
      </w:r>
      <w:r w:rsidR="00A34229">
        <w:rPr>
          <w:rStyle w:val="DeltaViewInsertion"/>
          <w:rFonts w:eastAsia="Times New Roman"/>
          <w:i/>
        </w:rPr>
        <w:t xml:space="preserve"> </w:t>
      </w:r>
      <w:r w:rsidR="00A34229">
        <w:rPr>
          <w:rStyle w:val="DeltaViewInsertion"/>
          <w:rFonts w:eastAsia="Times New Roman"/>
        </w:rPr>
        <w:t xml:space="preserve">(2018) </w:t>
      </w:r>
      <w:r w:rsidR="00FE4D5C">
        <w:rPr>
          <w:rStyle w:val="DeltaViewInsertion"/>
          <w:rFonts w:eastAsia="Times New Roman"/>
        </w:rPr>
        <w:t xml:space="preserve">887 F.3d </w:t>
      </w:r>
      <w:r w:rsidR="00604AFC">
        <w:rPr>
          <w:rStyle w:val="DeltaViewInsertion"/>
          <w:rFonts w:eastAsia="Times New Roman"/>
        </w:rPr>
        <w:t>906</w:t>
      </w:r>
      <w:r w:rsidR="007E7696">
        <w:rPr>
          <w:rStyle w:val="DeltaViewInsertion"/>
          <w:rFonts w:eastAsia="Times New Roman"/>
        </w:rPr>
        <w:t>, 912</w:t>
      </w:r>
      <w:r w:rsidR="00604AFC">
        <w:rPr>
          <w:rStyle w:val="DeltaViewInsertion"/>
          <w:rFonts w:eastAsia="Times New Roman"/>
        </w:rPr>
        <w:t>.</w:t>
      </w:r>
      <w:r w:rsidR="00124529">
        <w:rPr>
          <w:rStyle w:val="DeltaViewInsertion"/>
          <w:rFonts w:eastAsia="Times New Roman"/>
        </w:rPr>
        <w:t>)</w:t>
      </w:r>
      <w:r w:rsidR="005B10D5">
        <w:rPr>
          <w:rStyle w:val="DeltaViewInsertion"/>
          <w:rFonts w:eastAsia="Times New Roman"/>
        </w:rPr>
        <w:t xml:space="preserve"> </w:t>
      </w:r>
      <w:r w:rsidR="0063340D">
        <w:rPr>
          <w:rStyle w:val="DeltaViewInsertion"/>
          <w:rFonts w:eastAsia="Times New Roman"/>
        </w:rPr>
        <w:t xml:space="preserve"> </w:t>
      </w:r>
      <w:bookmarkStart w:id="642" w:name="_DV_M285"/>
      <w:bookmarkEnd w:id="641"/>
      <w:bookmarkEnd w:id="642"/>
      <w:r w:rsidR="00EF1F80">
        <w:rPr>
          <w:rFonts w:eastAsia="Times New Roman"/>
        </w:rPr>
        <w:t xml:space="preserve">In such cases, the overall project purpose may be revised accordingly. </w:t>
      </w:r>
      <w:r w:rsidR="006D2F57">
        <w:rPr>
          <w:rFonts w:eastAsia="Times New Roman"/>
        </w:rPr>
        <w:t xml:space="preserve">Next, an applicant should </w:t>
      </w:r>
      <w:r w:rsidR="00A30CDA">
        <w:rPr>
          <w:rFonts w:eastAsia="Times New Roman"/>
        </w:rPr>
        <w:t xml:space="preserve">list, and briefly describe, </w:t>
      </w:r>
      <w:r w:rsidR="00764B19">
        <w:rPr>
          <w:rFonts w:eastAsia="Times New Roman"/>
        </w:rPr>
        <w:t xml:space="preserve">alternatives that </w:t>
      </w:r>
      <w:r w:rsidR="00064360">
        <w:rPr>
          <w:rFonts w:eastAsia="Times New Roman"/>
        </w:rPr>
        <w:t>could meet the overall project purpose</w:t>
      </w:r>
      <w:r w:rsidR="002A4508">
        <w:rPr>
          <w:rFonts w:eastAsia="Times New Roman"/>
        </w:rPr>
        <w:t xml:space="preserve">. This </w:t>
      </w:r>
      <w:r w:rsidR="005E7C32">
        <w:rPr>
          <w:rFonts w:eastAsia="Times New Roman"/>
        </w:rPr>
        <w:t>could</w:t>
      </w:r>
      <w:r w:rsidR="002A4508">
        <w:rPr>
          <w:rFonts w:eastAsia="Times New Roman"/>
        </w:rPr>
        <w:t xml:space="preserve"> include the applicants proposed alternative</w:t>
      </w:r>
      <w:r w:rsidR="002E16D0">
        <w:rPr>
          <w:rFonts w:eastAsia="Times New Roman"/>
        </w:rPr>
        <w:t xml:space="preserve">, </w:t>
      </w:r>
      <w:r w:rsidR="00F445D9">
        <w:rPr>
          <w:rFonts w:eastAsia="Times New Roman"/>
        </w:rPr>
        <w:t>offsite alternatives (for a tier 3 project), and on</w:t>
      </w:r>
      <w:bookmarkStart w:id="643" w:name="_DV_C281"/>
      <w:r w:rsidR="00AA01FB">
        <w:rPr>
          <w:rStyle w:val="DeltaViewInsertion"/>
          <w:rFonts w:eastAsia="Times New Roman"/>
        </w:rPr>
        <w:t>-</w:t>
      </w:r>
      <w:bookmarkStart w:id="644" w:name="_DV_M286"/>
      <w:bookmarkEnd w:id="643"/>
      <w:bookmarkEnd w:id="644"/>
      <w:r w:rsidR="00F445D9">
        <w:rPr>
          <w:rFonts w:eastAsia="Times New Roman"/>
        </w:rPr>
        <w:t xml:space="preserve">site alternatives (for a tier 2 project). </w:t>
      </w:r>
      <w:r w:rsidR="003A1213">
        <w:rPr>
          <w:rFonts w:eastAsia="Times New Roman"/>
        </w:rPr>
        <w:t>The alternatives should be analyzed for practicability</w:t>
      </w:r>
      <w:r w:rsidR="00663879">
        <w:rPr>
          <w:rFonts w:eastAsia="Times New Roman"/>
        </w:rPr>
        <w:t>.</w:t>
      </w:r>
      <w:r w:rsidR="00920008">
        <w:rPr>
          <w:rFonts w:eastAsia="Times New Roman"/>
        </w:rPr>
        <w:t xml:space="preserve"> </w:t>
      </w:r>
      <w:r w:rsidR="001D05BA">
        <w:rPr>
          <w:rFonts w:eastAsia="Times New Roman"/>
        </w:rPr>
        <w:t xml:space="preserve">To determine if an alternative is practicable, an applicant </w:t>
      </w:r>
      <w:r w:rsidR="003B39FD">
        <w:rPr>
          <w:rFonts w:eastAsia="Times New Roman"/>
        </w:rPr>
        <w:t xml:space="preserve">should consider the following: </w:t>
      </w:r>
    </w:p>
    <w:p w14:paraId="2E1D18B3" w14:textId="77777777" w:rsidR="003B39FD" w:rsidRDefault="00B75EAA" w:rsidP="00872E5F">
      <w:pPr>
        <w:pStyle w:val="ListParagraph"/>
        <w:widowControl/>
        <w:numPr>
          <w:ilvl w:val="0"/>
          <w:numId w:val="7"/>
        </w:numPr>
        <w:rPr>
          <w:rFonts w:eastAsia="Times New Roman"/>
        </w:rPr>
      </w:pPr>
      <w:bookmarkStart w:id="645" w:name="_DV_M289"/>
      <w:bookmarkEnd w:id="645"/>
      <w:r>
        <w:rPr>
          <w:rFonts w:eastAsia="Times New Roman"/>
          <w:b/>
        </w:rPr>
        <w:t>Cost:</w:t>
      </w:r>
      <w:r>
        <w:rPr>
          <w:rFonts w:eastAsia="Times New Roman"/>
        </w:rPr>
        <w:t xml:space="preserve"> </w:t>
      </w:r>
      <w:r w:rsidR="009E5A44">
        <w:rPr>
          <w:rFonts w:eastAsia="Times New Roman"/>
        </w:rPr>
        <w:t>This may include the consideration of costs associated with various infrastructure components such as roadways or utilities.  This may include those that may need to be upgraded for a particular alternative.  Cost is analyzed in the context of the overall cost of the project and whether it is unreasonabl</w:t>
      </w:r>
      <w:r w:rsidR="00A777E6">
        <w:rPr>
          <w:rFonts w:eastAsia="Times New Roman"/>
        </w:rPr>
        <w:t>y</w:t>
      </w:r>
      <w:r w:rsidR="009E5A44">
        <w:rPr>
          <w:rFonts w:eastAsia="Times New Roman"/>
        </w:rPr>
        <w:t xml:space="preserve"> expensive or exorbitant.  </w:t>
      </w:r>
    </w:p>
    <w:p w14:paraId="2D4950DD" w14:textId="77777777" w:rsidR="00590FB4" w:rsidRDefault="003B39FD" w:rsidP="00872E5F">
      <w:pPr>
        <w:pStyle w:val="ListParagraph"/>
        <w:widowControl/>
        <w:numPr>
          <w:ilvl w:val="0"/>
          <w:numId w:val="7"/>
        </w:numPr>
        <w:spacing w:after="160" w:line="259" w:lineRule="auto"/>
        <w:rPr>
          <w:rFonts w:eastAsia="Times New Roman"/>
        </w:rPr>
      </w:pPr>
      <w:bookmarkStart w:id="646" w:name="_DV_M290"/>
      <w:bookmarkEnd w:id="646"/>
      <w:r>
        <w:rPr>
          <w:rFonts w:eastAsia="Times New Roman"/>
          <w:b/>
        </w:rPr>
        <w:t>Existing Technology</w:t>
      </w:r>
      <w:r w:rsidR="000B4AF4">
        <w:rPr>
          <w:rFonts w:eastAsia="Times New Roman"/>
          <w:b/>
        </w:rPr>
        <w:t>:</w:t>
      </w:r>
      <w:r w:rsidR="000B4AF4">
        <w:rPr>
          <w:rFonts w:eastAsia="Times New Roman"/>
        </w:rPr>
        <w:t xml:space="preserve"> This includes the consideration </w:t>
      </w:r>
      <w:bookmarkStart w:id="647" w:name="_DV_C282"/>
      <w:proofErr w:type="spellStart"/>
      <w:r w:rsidR="000B4AF4">
        <w:rPr>
          <w:rStyle w:val="DeltaViewDeletion"/>
          <w:rFonts w:eastAsia="Times New Roman"/>
        </w:rPr>
        <w:t>the</w:t>
      </w:r>
      <w:bookmarkStart w:id="648" w:name="_DV_C283"/>
      <w:bookmarkEnd w:id="647"/>
      <w:r w:rsidR="006C0B96">
        <w:rPr>
          <w:rStyle w:val="DeltaViewInsertion"/>
          <w:rFonts w:eastAsia="Times New Roman"/>
        </w:rPr>
        <w:t>of</w:t>
      </w:r>
      <w:bookmarkStart w:id="649" w:name="_DV_M291"/>
      <w:bookmarkEnd w:id="648"/>
      <w:bookmarkEnd w:id="649"/>
      <w:proofErr w:type="spellEnd"/>
      <w:r w:rsidR="006C0B96">
        <w:rPr>
          <w:rFonts w:eastAsia="Times New Roman"/>
        </w:rPr>
        <w:t xml:space="preserve"> limitations of existing technology.  However, the applicant should incorporate the most efficient/least-impacting construction methods that are available. </w:t>
      </w:r>
    </w:p>
    <w:p w14:paraId="70AFECD9" w14:textId="77777777" w:rsidR="009E5A44" w:rsidRDefault="00590FB4" w:rsidP="00872E5F">
      <w:pPr>
        <w:pStyle w:val="ListParagraph"/>
        <w:widowControl/>
        <w:numPr>
          <w:ilvl w:val="0"/>
          <w:numId w:val="7"/>
        </w:numPr>
        <w:spacing w:after="160" w:line="259" w:lineRule="auto"/>
        <w:rPr>
          <w:rFonts w:eastAsia="Times New Roman"/>
        </w:rPr>
      </w:pPr>
      <w:bookmarkStart w:id="650" w:name="_DV_M292"/>
      <w:bookmarkEnd w:id="650"/>
      <w:r>
        <w:rPr>
          <w:rFonts w:eastAsia="Times New Roman"/>
          <w:b/>
        </w:rPr>
        <w:t>Logistics:</w:t>
      </w:r>
      <w:r>
        <w:rPr>
          <w:rFonts w:eastAsia="Times New Roman"/>
        </w:rPr>
        <w:t xml:space="preserve"> Logistics may include considerations associated with the placement of facilities within a required distance, utilization of existing storage or staging areas and/or safety concerns. </w:t>
      </w:r>
    </w:p>
    <w:p w14:paraId="281E3460" w14:textId="77777777" w:rsidR="00771E22" w:rsidRDefault="009E5A44" w:rsidP="00872E5F">
      <w:pPr>
        <w:pStyle w:val="ListParagraph"/>
        <w:widowControl/>
        <w:numPr>
          <w:ilvl w:val="0"/>
          <w:numId w:val="7"/>
        </w:numPr>
        <w:spacing w:after="160" w:line="259" w:lineRule="auto"/>
        <w:rPr>
          <w:rFonts w:eastAsia="Times New Roman"/>
        </w:rPr>
      </w:pPr>
      <w:bookmarkStart w:id="651" w:name="_DV_M293"/>
      <w:bookmarkEnd w:id="651"/>
      <w:r>
        <w:rPr>
          <w:rFonts w:eastAsia="Times New Roman"/>
          <w:b/>
        </w:rPr>
        <w:lastRenderedPageBreak/>
        <w:t>Other significant adverse environmental consequences:</w:t>
      </w:r>
      <w:r>
        <w:rPr>
          <w:rFonts w:eastAsia="Times New Roman"/>
        </w:rPr>
        <w:t xml:space="preserve"> </w:t>
      </w:r>
      <w:r w:rsidR="003027E3">
        <w:rPr>
          <w:rFonts w:eastAsia="Times New Roman"/>
        </w:rPr>
        <w:t xml:space="preserve">An alternative is not the LEDPA where it may cause other significant adverse environmental consequences. </w:t>
      </w:r>
    </w:p>
    <w:p w14:paraId="29CBFDF3" w14:textId="77777777" w:rsidR="00AA36D0" w:rsidRDefault="00771E22">
      <w:pPr>
        <w:widowControl/>
        <w:rPr>
          <w:rFonts w:eastAsia="Times New Roman"/>
        </w:rPr>
      </w:pPr>
      <w:bookmarkStart w:id="652" w:name="_DV_M294"/>
      <w:bookmarkEnd w:id="652"/>
      <w:r>
        <w:rPr>
          <w:rFonts w:eastAsia="Times New Roman"/>
        </w:rPr>
        <w:t>After</w:t>
      </w:r>
      <w:r w:rsidR="00BB0D1D">
        <w:rPr>
          <w:rFonts w:eastAsia="Times New Roman"/>
        </w:rPr>
        <w:t xml:space="preserve"> an applicant has considered </w:t>
      </w:r>
      <w:r w:rsidR="00F56998">
        <w:rPr>
          <w:rFonts w:eastAsia="Times New Roman"/>
        </w:rPr>
        <w:t>practicability</w:t>
      </w:r>
      <w:r w:rsidR="00FB14C8">
        <w:rPr>
          <w:rFonts w:eastAsia="Times New Roman"/>
        </w:rPr>
        <w:t xml:space="preserve"> for each identified alternative,</w:t>
      </w:r>
      <w:r w:rsidR="00F56998">
        <w:rPr>
          <w:rFonts w:eastAsia="Times New Roman"/>
        </w:rPr>
        <w:t xml:space="preserve"> the LEDPA</w:t>
      </w:r>
      <w:r w:rsidR="00620DEF">
        <w:rPr>
          <w:rFonts w:eastAsia="Times New Roman"/>
        </w:rPr>
        <w:t xml:space="preserve"> should be identified. </w:t>
      </w:r>
      <w:r w:rsidR="00F51A0A">
        <w:rPr>
          <w:rFonts w:eastAsia="Times New Roman"/>
        </w:rPr>
        <w:t>I</w:t>
      </w:r>
      <w:r w:rsidR="0079496C">
        <w:rPr>
          <w:rFonts w:eastAsia="Times New Roman"/>
        </w:rPr>
        <w:t>t</w:t>
      </w:r>
      <w:r w:rsidR="00F51A0A">
        <w:rPr>
          <w:rFonts w:eastAsia="Times New Roman"/>
        </w:rPr>
        <w:t xml:space="preserve"> is not necessary to analyze each of the above consideration</w:t>
      </w:r>
      <w:r w:rsidR="00121B32">
        <w:rPr>
          <w:rFonts w:eastAsia="Times New Roman"/>
        </w:rPr>
        <w:t>s</w:t>
      </w:r>
      <w:r w:rsidR="00F51A0A">
        <w:rPr>
          <w:rFonts w:eastAsia="Times New Roman"/>
        </w:rPr>
        <w:t xml:space="preserve"> </w:t>
      </w:r>
      <w:bookmarkStart w:id="653" w:name="_DV_C284"/>
      <w:r w:rsidR="00311CE1">
        <w:rPr>
          <w:rStyle w:val="DeltaViewInsertion"/>
          <w:rFonts w:eastAsia="Times New Roman"/>
        </w:rPr>
        <w:t xml:space="preserve">for each possible alternative </w:t>
      </w:r>
      <w:bookmarkStart w:id="654" w:name="_DV_M295"/>
      <w:bookmarkEnd w:id="653"/>
      <w:bookmarkEnd w:id="654"/>
      <w:r w:rsidR="00F51A0A">
        <w:rPr>
          <w:rFonts w:eastAsia="Times New Roman"/>
        </w:rPr>
        <w:t xml:space="preserve">when one consideration renders an alternative </w:t>
      </w:r>
      <w:r w:rsidR="00121B32">
        <w:rPr>
          <w:rFonts w:eastAsia="Times New Roman"/>
        </w:rPr>
        <w:t xml:space="preserve">not </w:t>
      </w:r>
      <w:r w:rsidR="00F51A0A">
        <w:rPr>
          <w:rFonts w:eastAsia="Times New Roman"/>
        </w:rPr>
        <w:t>practicable</w:t>
      </w:r>
      <w:r w:rsidR="00022D72">
        <w:rPr>
          <w:rFonts w:eastAsia="Times New Roman"/>
        </w:rPr>
        <w:t>.</w:t>
      </w:r>
      <w:r w:rsidR="00FE5B1C">
        <w:rPr>
          <w:rFonts w:eastAsia="Times New Roman"/>
        </w:rPr>
        <w:t xml:space="preserve"> </w:t>
      </w:r>
      <w:r w:rsidR="009A7A84">
        <w:rPr>
          <w:rFonts w:eastAsia="Times New Roman"/>
        </w:rPr>
        <w:t xml:space="preserve">For example, logistics need not be analyzed where the cost renders an alternative </w:t>
      </w:r>
      <w:r w:rsidR="008F6E5E">
        <w:rPr>
          <w:rFonts w:eastAsia="Times New Roman"/>
        </w:rPr>
        <w:t xml:space="preserve">not practicable. </w:t>
      </w:r>
    </w:p>
    <w:p w14:paraId="11DA1A2A" w14:textId="77777777" w:rsidR="007A2465" w:rsidRDefault="00AA36D0" w:rsidP="00872E5F">
      <w:pPr>
        <w:pStyle w:val="Heading4"/>
        <w:widowControl/>
        <w:numPr>
          <w:ilvl w:val="0"/>
          <w:numId w:val="20"/>
        </w:numPr>
        <w:spacing w:before="240"/>
        <w:ind w:left="720"/>
      </w:pPr>
      <w:bookmarkStart w:id="655" w:name="_DV_M296"/>
      <w:bookmarkStart w:id="656" w:name="_Toc32222303"/>
      <w:bookmarkStart w:id="657" w:name="_Toc30598036"/>
      <w:bookmarkStart w:id="658" w:name="_Toc30744009"/>
      <w:bookmarkStart w:id="659" w:name="_Toc37839625"/>
      <w:bookmarkEnd w:id="655"/>
      <w:r>
        <w:t>Frequently Asked Questions</w:t>
      </w:r>
      <w:r w:rsidR="00BE4E30">
        <w:t>: Alternatives Analysis</w:t>
      </w:r>
      <w:bookmarkEnd w:id="656"/>
      <w:bookmarkEnd w:id="657"/>
      <w:bookmarkEnd w:id="658"/>
      <w:bookmarkEnd w:id="659"/>
    </w:p>
    <w:p w14:paraId="772A6A49" w14:textId="77777777" w:rsidR="007A2465" w:rsidRDefault="007A2465" w:rsidP="001A0743">
      <w:pPr>
        <w:pStyle w:val="ListParagraph"/>
        <w:widowControl/>
        <w:numPr>
          <w:ilvl w:val="0"/>
          <w:numId w:val="32"/>
        </w:numPr>
        <w:spacing w:before="240"/>
        <w:rPr>
          <w:rFonts w:eastAsia="Times New Roman"/>
        </w:rPr>
      </w:pPr>
      <w:bookmarkStart w:id="660" w:name="_DV_M297"/>
      <w:bookmarkEnd w:id="660"/>
      <w:r>
        <w:rPr>
          <w:rFonts w:eastAsia="Times New Roman"/>
          <w:b/>
        </w:rPr>
        <w:t xml:space="preserve">How </w:t>
      </w:r>
      <w:r w:rsidR="00542DD3">
        <w:rPr>
          <w:rFonts w:eastAsia="Times New Roman"/>
          <w:b/>
        </w:rPr>
        <w:t>should</w:t>
      </w:r>
      <w:r w:rsidR="00CD1E7F">
        <w:rPr>
          <w:rFonts w:eastAsia="Times New Roman"/>
          <w:b/>
        </w:rPr>
        <w:t xml:space="preserve"> I integrate </w:t>
      </w:r>
      <w:r w:rsidR="00567BAE">
        <w:rPr>
          <w:rFonts w:eastAsia="Times New Roman"/>
          <w:b/>
        </w:rPr>
        <w:t xml:space="preserve">an alternatives analysis into </w:t>
      </w:r>
      <w:r w:rsidR="007E1FBA">
        <w:rPr>
          <w:rFonts w:eastAsia="Times New Roman"/>
          <w:b/>
        </w:rPr>
        <w:t>the CEQA process?</w:t>
      </w:r>
    </w:p>
    <w:p w14:paraId="313C7918" w14:textId="77777777" w:rsidR="00F968E4" w:rsidRDefault="007A2465">
      <w:pPr>
        <w:widowControl/>
        <w:rPr>
          <w:rFonts w:eastAsia="Times New Roman"/>
        </w:rPr>
      </w:pPr>
      <w:bookmarkStart w:id="661" w:name="_DV_M298"/>
      <w:bookmarkEnd w:id="661"/>
      <w:r>
        <w:rPr>
          <w:rFonts w:eastAsia="Times New Roman"/>
        </w:rPr>
        <w:t>The CEQA alternatives analysis may be sufficient to fulfill the alternatives analysis requirements set forth in the Procedures if that analysis demonstrates that the project proponent has considered a range of project alternatives that include analysis of impacts to waters of the state and the proposed project is the LEDPA.</w:t>
      </w:r>
      <w:r w:rsidR="00EC4955">
        <w:rPr>
          <w:rFonts w:eastAsia="Times New Roman"/>
        </w:rPr>
        <w:t xml:space="preserve"> To utilize a CEQA alternatives analysis </w:t>
      </w:r>
      <w:r w:rsidR="007B539B">
        <w:rPr>
          <w:rFonts w:eastAsia="Times New Roman"/>
        </w:rPr>
        <w:t xml:space="preserve">to satisfy the alternatives analysis requirement in the Procedures, </w:t>
      </w:r>
      <w:r w:rsidR="000924D8">
        <w:rPr>
          <w:rFonts w:eastAsia="Times New Roman"/>
        </w:rPr>
        <w:t xml:space="preserve">the applicant should engage the </w:t>
      </w:r>
      <w:bookmarkStart w:id="662" w:name="_DV_C285"/>
      <w:r w:rsidR="00FF53D6">
        <w:rPr>
          <w:rStyle w:val="DeltaViewInsertion"/>
          <w:rFonts w:eastAsia="Times New Roman"/>
        </w:rPr>
        <w:t xml:space="preserve">CEQA lead agency, </w:t>
      </w:r>
      <w:bookmarkStart w:id="663" w:name="_DV_M299"/>
      <w:bookmarkEnd w:id="662"/>
      <w:bookmarkEnd w:id="663"/>
      <w:r w:rsidR="000924D8">
        <w:rPr>
          <w:rFonts w:eastAsia="Times New Roman"/>
        </w:rPr>
        <w:t>permitting authority</w:t>
      </w:r>
      <w:bookmarkStart w:id="664" w:name="_DV_C286"/>
      <w:r w:rsidR="00D870DD">
        <w:rPr>
          <w:rStyle w:val="DeltaViewInsertion"/>
          <w:rFonts w:eastAsia="Times New Roman"/>
        </w:rPr>
        <w:t>,</w:t>
      </w:r>
      <w:bookmarkStart w:id="665" w:name="_DV_M300"/>
      <w:bookmarkEnd w:id="664"/>
      <w:bookmarkEnd w:id="665"/>
      <w:r w:rsidR="000924D8">
        <w:rPr>
          <w:rFonts w:eastAsia="Times New Roman"/>
        </w:rPr>
        <w:t xml:space="preserve"> and the Corps (if applicable) during the process of developing the CEQA document. </w:t>
      </w:r>
      <w:r w:rsidR="0046647E">
        <w:rPr>
          <w:rFonts w:eastAsia="Times New Roman"/>
        </w:rPr>
        <w:t xml:space="preserve">Where CEQA alternatives </w:t>
      </w:r>
      <w:r w:rsidR="000F79E1">
        <w:rPr>
          <w:rFonts w:eastAsia="Times New Roman"/>
        </w:rPr>
        <w:t>are</w:t>
      </w:r>
      <w:r w:rsidR="00680CB3">
        <w:rPr>
          <w:rFonts w:eastAsia="Times New Roman"/>
        </w:rPr>
        <w:t xml:space="preserve"> </w:t>
      </w:r>
      <w:r w:rsidR="004669E3">
        <w:rPr>
          <w:rFonts w:eastAsia="Times New Roman"/>
        </w:rPr>
        <w:t>likely to address the siting of a project in relation to waters</w:t>
      </w:r>
      <w:r w:rsidR="00C86FA2">
        <w:rPr>
          <w:rFonts w:eastAsia="Times New Roman"/>
        </w:rPr>
        <w:t xml:space="preserve"> or the project has substantial impacts to waters, it may be prudent to begin early and concurrent consultation for both analyses.</w:t>
      </w:r>
      <w:r w:rsidR="004425DC">
        <w:rPr>
          <w:rFonts w:eastAsia="Times New Roman"/>
        </w:rPr>
        <w:t xml:space="preserve"> </w:t>
      </w:r>
    </w:p>
    <w:p w14:paraId="77FE49E2" w14:textId="77777777" w:rsidR="00233037" w:rsidRDefault="00F968E4">
      <w:pPr>
        <w:widowControl/>
        <w:rPr>
          <w:rFonts w:eastAsia="Times New Roman"/>
        </w:rPr>
      </w:pPr>
      <w:bookmarkStart w:id="666" w:name="_DV_M301"/>
      <w:bookmarkEnd w:id="666"/>
      <w:r>
        <w:rPr>
          <w:rFonts w:eastAsia="Times New Roman"/>
        </w:rPr>
        <w:t xml:space="preserve">Note that </w:t>
      </w:r>
      <w:bookmarkStart w:id="667" w:name="_DV_C287"/>
      <w:r>
        <w:rPr>
          <w:rStyle w:val="DeltaViewDeletion"/>
          <w:rFonts w:eastAsia="Times New Roman"/>
        </w:rPr>
        <w:t xml:space="preserve">it </w:t>
      </w:r>
      <w:proofErr w:type="spellStart"/>
      <w:r>
        <w:rPr>
          <w:rStyle w:val="DeltaViewDeletion"/>
          <w:rFonts w:eastAsia="Times New Roman"/>
        </w:rPr>
        <w:t>is</w:t>
      </w:r>
      <w:bookmarkStart w:id="668" w:name="_DV_C288"/>
      <w:bookmarkEnd w:id="667"/>
      <w:r w:rsidR="000730A3">
        <w:rPr>
          <w:rStyle w:val="DeltaViewInsertion"/>
          <w:rFonts w:eastAsia="Times New Roman"/>
        </w:rPr>
        <w:t>applicants</w:t>
      </w:r>
      <w:proofErr w:type="spellEnd"/>
      <w:r w:rsidR="000730A3">
        <w:rPr>
          <w:rStyle w:val="DeltaViewInsertion"/>
          <w:rFonts w:eastAsia="Times New Roman"/>
        </w:rPr>
        <w:t xml:space="preserve"> are</w:t>
      </w:r>
      <w:bookmarkStart w:id="669" w:name="_DV_M302"/>
      <w:bookmarkEnd w:id="668"/>
      <w:bookmarkEnd w:id="669"/>
      <w:r w:rsidR="000730A3">
        <w:rPr>
          <w:rFonts w:eastAsia="Times New Roman"/>
        </w:rPr>
        <w:t xml:space="preserve"> not </w:t>
      </w:r>
      <w:bookmarkStart w:id="670" w:name="_DV_C289"/>
      <w:r w:rsidR="000730A3">
        <w:rPr>
          <w:rStyle w:val="DeltaViewDeletion"/>
          <w:rFonts w:eastAsia="Times New Roman"/>
        </w:rPr>
        <w:t>always</w:t>
      </w:r>
      <w:r w:rsidR="00AF6B4C">
        <w:rPr>
          <w:rStyle w:val="DeltaViewDeletion"/>
          <w:rFonts w:eastAsia="Times New Roman"/>
        </w:rPr>
        <w:t xml:space="preserve"> </w:t>
      </w:r>
      <w:proofErr w:type="spellStart"/>
      <w:r w:rsidR="00A41679">
        <w:rPr>
          <w:rStyle w:val="DeltaViewDeletion"/>
          <w:rFonts w:eastAsia="Times New Roman"/>
        </w:rPr>
        <w:t>ad</w:t>
      </w:r>
      <w:r w:rsidR="00400669">
        <w:rPr>
          <w:rStyle w:val="DeltaViewDeletion"/>
          <w:rFonts w:eastAsia="Times New Roman"/>
        </w:rPr>
        <w:t>vantageous</w:t>
      </w:r>
      <w:bookmarkStart w:id="671" w:name="_DV_C290"/>
      <w:bookmarkEnd w:id="670"/>
      <w:r w:rsidR="000730A3">
        <w:rPr>
          <w:rStyle w:val="DeltaViewInsertion"/>
          <w:rFonts w:eastAsia="Times New Roman"/>
        </w:rPr>
        <w:t>required</w:t>
      </w:r>
      <w:bookmarkStart w:id="672" w:name="_DV_M303"/>
      <w:bookmarkEnd w:id="671"/>
      <w:bookmarkEnd w:id="672"/>
      <w:proofErr w:type="spellEnd"/>
      <w:r w:rsidR="00AF6B4C">
        <w:rPr>
          <w:rFonts w:eastAsia="Times New Roman"/>
        </w:rPr>
        <w:t xml:space="preserve"> to integrate the alternatives analysis into the CEQA process. </w:t>
      </w:r>
      <w:r w:rsidR="00DA5960">
        <w:rPr>
          <w:rFonts w:eastAsia="Times New Roman"/>
        </w:rPr>
        <w:t>Where a CEQA analysis considers larger-scale project alternatives</w:t>
      </w:r>
      <w:r w:rsidR="00413BA6">
        <w:rPr>
          <w:rFonts w:eastAsia="Times New Roman"/>
        </w:rPr>
        <w:t xml:space="preserve"> </w:t>
      </w:r>
      <w:r w:rsidR="00210FA0">
        <w:rPr>
          <w:rFonts w:eastAsia="Times New Roman"/>
        </w:rPr>
        <w:t>and a project has only small water quality impacts relative to other environmental impacts</w:t>
      </w:r>
      <w:r w:rsidR="00DA5960">
        <w:rPr>
          <w:rFonts w:eastAsia="Times New Roman"/>
        </w:rPr>
        <w:t xml:space="preserve">, </w:t>
      </w:r>
      <w:bookmarkStart w:id="673" w:name="_DV_C291"/>
      <w:r w:rsidR="001841DE">
        <w:rPr>
          <w:rStyle w:val="DeltaViewDeletion"/>
          <w:rFonts w:eastAsia="Times New Roman"/>
        </w:rPr>
        <w:t xml:space="preserve">it may not make sense to integrate </w:t>
      </w:r>
      <w:r w:rsidR="00DA5960">
        <w:rPr>
          <w:rStyle w:val="DeltaViewDeletion"/>
          <w:rFonts w:eastAsia="Times New Roman"/>
        </w:rPr>
        <w:t>a specific focus on avoidance and minimization measures with respect to water quality impacts.</w:t>
      </w:r>
      <w:r w:rsidR="001F18CA">
        <w:rPr>
          <w:rStyle w:val="DeltaViewDeletion"/>
          <w:rFonts w:eastAsia="Times New Roman"/>
        </w:rPr>
        <w:t xml:space="preserve"> In such cases, </w:t>
      </w:r>
      <w:r w:rsidR="00210FA0">
        <w:rPr>
          <w:rStyle w:val="DeltaViewDeletion"/>
          <w:rFonts w:eastAsia="Times New Roman"/>
        </w:rPr>
        <w:t xml:space="preserve">it is more likely that </w:t>
      </w:r>
      <w:bookmarkStart w:id="674" w:name="_DV_M304"/>
      <w:bookmarkEnd w:id="673"/>
      <w:bookmarkEnd w:id="674"/>
      <w:r w:rsidR="00210FA0">
        <w:rPr>
          <w:rFonts w:eastAsia="Times New Roman"/>
        </w:rPr>
        <w:t>a</w:t>
      </w:r>
      <w:r w:rsidR="007C3D60">
        <w:rPr>
          <w:rFonts w:eastAsia="Times New Roman"/>
        </w:rPr>
        <w:t xml:space="preserve">voidance and minimization measures </w:t>
      </w:r>
      <w:bookmarkStart w:id="675" w:name="_DV_C292"/>
      <w:proofErr w:type="spellStart"/>
      <w:r w:rsidR="000B0B18">
        <w:rPr>
          <w:rStyle w:val="DeltaViewDeletion"/>
          <w:rFonts w:eastAsia="Times New Roman"/>
        </w:rPr>
        <w:t>could</w:t>
      </w:r>
      <w:bookmarkStart w:id="676" w:name="_DV_C293"/>
      <w:bookmarkEnd w:id="675"/>
      <w:r w:rsidR="000147C8">
        <w:rPr>
          <w:rStyle w:val="DeltaViewInsertion"/>
          <w:rFonts w:eastAsia="Times New Roman"/>
        </w:rPr>
        <w:t>focused</w:t>
      </w:r>
      <w:proofErr w:type="spellEnd"/>
      <w:r w:rsidR="000147C8">
        <w:rPr>
          <w:rStyle w:val="DeltaViewInsertion"/>
          <w:rFonts w:eastAsia="Times New Roman"/>
        </w:rPr>
        <w:t xml:space="preserve"> on water quality impacts </w:t>
      </w:r>
      <w:r w:rsidR="00A26D0F">
        <w:rPr>
          <w:rStyle w:val="DeltaViewInsertion"/>
          <w:rFonts w:eastAsia="Times New Roman"/>
        </w:rPr>
        <w:t>may</w:t>
      </w:r>
      <w:bookmarkStart w:id="677" w:name="_DV_M305"/>
      <w:bookmarkEnd w:id="676"/>
      <w:bookmarkEnd w:id="677"/>
      <w:r w:rsidR="007C3D60">
        <w:rPr>
          <w:rFonts w:eastAsia="Times New Roman"/>
        </w:rPr>
        <w:t xml:space="preserve"> be integrated into the project</w:t>
      </w:r>
      <w:r w:rsidR="00824FCB">
        <w:rPr>
          <w:rFonts w:eastAsia="Times New Roman"/>
        </w:rPr>
        <w:t xml:space="preserve"> at a later date</w:t>
      </w:r>
      <w:r w:rsidR="007C3D60">
        <w:rPr>
          <w:rFonts w:eastAsia="Times New Roman"/>
        </w:rPr>
        <w:t xml:space="preserve"> without altering the CEQA alternatives analysis. </w:t>
      </w:r>
      <w:r w:rsidR="00D10E5B">
        <w:rPr>
          <w:rFonts w:eastAsia="Times New Roman"/>
        </w:rPr>
        <w:t xml:space="preserve">In </w:t>
      </w:r>
      <w:bookmarkStart w:id="678" w:name="_DV_C294"/>
      <w:proofErr w:type="spellStart"/>
      <w:r w:rsidR="00D10E5B">
        <w:rPr>
          <w:rStyle w:val="DeltaViewDeletion"/>
          <w:rFonts w:eastAsia="Times New Roman"/>
        </w:rPr>
        <w:t>addition</w:t>
      </w:r>
      <w:bookmarkStart w:id="679" w:name="_DV_C295"/>
      <w:bookmarkEnd w:id="678"/>
      <w:r w:rsidR="00934EB8">
        <w:rPr>
          <w:rStyle w:val="DeltaViewInsertion"/>
          <w:rFonts w:eastAsia="Times New Roman"/>
        </w:rPr>
        <w:t>such</w:t>
      </w:r>
      <w:proofErr w:type="spellEnd"/>
      <w:r w:rsidR="00934EB8">
        <w:rPr>
          <w:rStyle w:val="DeltaViewInsertion"/>
          <w:rFonts w:eastAsia="Times New Roman"/>
        </w:rPr>
        <w:t xml:space="preserve"> cases</w:t>
      </w:r>
      <w:bookmarkStart w:id="680" w:name="_DV_M306"/>
      <w:bookmarkEnd w:id="679"/>
      <w:bookmarkEnd w:id="680"/>
      <w:r w:rsidR="00D10E5B">
        <w:rPr>
          <w:rFonts w:eastAsia="Times New Roman"/>
        </w:rPr>
        <w:t xml:space="preserve">, a CEQA analysis </w:t>
      </w:r>
      <w:r w:rsidR="000B0B18">
        <w:rPr>
          <w:rFonts w:eastAsia="Times New Roman"/>
        </w:rPr>
        <w:t>could</w:t>
      </w:r>
      <w:r w:rsidR="00D10E5B">
        <w:rPr>
          <w:rFonts w:eastAsia="Times New Roman"/>
        </w:rPr>
        <w:t xml:space="preserve"> inform an evaluation of whether an alternative is not practicable for an alternatives analysis</w:t>
      </w:r>
      <w:r w:rsidR="00667D1C">
        <w:rPr>
          <w:rFonts w:eastAsia="Times New Roman"/>
        </w:rPr>
        <w:t xml:space="preserve"> because it </w:t>
      </w:r>
      <w:r w:rsidR="00D10E5B">
        <w:rPr>
          <w:rFonts w:eastAsia="Times New Roman"/>
        </w:rPr>
        <w:t>identif</w:t>
      </w:r>
      <w:r w:rsidR="00A40024">
        <w:rPr>
          <w:rFonts w:eastAsia="Times New Roman"/>
        </w:rPr>
        <w:t>ies</w:t>
      </w:r>
      <w:r w:rsidR="00D10E5B">
        <w:rPr>
          <w:rFonts w:eastAsia="Times New Roman"/>
        </w:rPr>
        <w:t xml:space="preserve"> other significant adverse environmental consequences associated with alternatives.</w:t>
      </w:r>
    </w:p>
    <w:p w14:paraId="71655DD5" w14:textId="77777777" w:rsidR="00766931" w:rsidRDefault="00233037" w:rsidP="001A0743">
      <w:pPr>
        <w:pStyle w:val="ListParagraph"/>
        <w:widowControl/>
        <w:numPr>
          <w:ilvl w:val="0"/>
          <w:numId w:val="32"/>
        </w:numPr>
        <w:spacing w:before="240"/>
        <w:rPr>
          <w:rFonts w:eastAsia="Times New Roman"/>
        </w:rPr>
      </w:pPr>
      <w:bookmarkStart w:id="681" w:name="_DV_C296"/>
      <w:r>
        <w:rPr>
          <w:rStyle w:val="DeltaViewDeletion"/>
          <w:rFonts w:eastAsia="Times New Roman"/>
          <w:b/>
        </w:rPr>
        <w:t xml:space="preserve">What happens if a </w:t>
      </w:r>
      <w:proofErr w:type="spellStart"/>
      <w:r>
        <w:rPr>
          <w:rStyle w:val="DeltaViewDeletion"/>
          <w:rFonts w:eastAsia="Times New Roman"/>
          <w:b/>
        </w:rPr>
        <w:t>complete</w:t>
      </w:r>
      <w:bookmarkStart w:id="682" w:name="_DV_C297"/>
      <w:bookmarkEnd w:id="681"/>
      <w:r>
        <w:rPr>
          <w:rStyle w:val="DeltaViewInsertion"/>
          <w:rFonts w:eastAsia="Times New Roman"/>
          <w:b/>
        </w:rPr>
        <w:t>I</w:t>
      </w:r>
      <w:r w:rsidR="00766931">
        <w:rPr>
          <w:rStyle w:val="DeltaViewInsertion"/>
          <w:rFonts w:eastAsia="Times New Roman"/>
          <w:b/>
        </w:rPr>
        <w:t>f</w:t>
      </w:r>
      <w:proofErr w:type="spellEnd"/>
      <w:r w:rsidR="00766931">
        <w:rPr>
          <w:rStyle w:val="DeltaViewInsertion"/>
          <w:rFonts w:eastAsia="Times New Roman"/>
          <w:b/>
        </w:rPr>
        <w:t xml:space="preserve"> a</w:t>
      </w:r>
      <w:bookmarkEnd w:id="682"/>
      <w:r w:rsidR="00766931">
        <w:rPr>
          <w:rFonts w:eastAsia="Times New Roman"/>
          <w:b/>
        </w:rPr>
        <w:t xml:space="preserve"> CEQA document </w:t>
      </w:r>
      <w:bookmarkStart w:id="683" w:name="_DV_C298"/>
      <w:r w:rsidR="00766931">
        <w:rPr>
          <w:rStyle w:val="DeltaViewDeletion"/>
          <w:rFonts w:eastAsia="Times New Roman"/>
          <w:b/>
        </w:rPr>
        <w:t xml:space="preserve">did not </w:t>
      </w:r>
      <w:proofErr w:type="spellStart"/>
      <w:r w:rsidR="00766931">
        <w:rPr>
          <w:rStyle w:val="DeltaViewDeletion"/>
          <w:rFonts w:eastAsia="Times New Roman"/>
          <w:b/>
        </w:rPr>
        <w:t>consider</w:t>
      </w:r>
      <w:bookmarkStart w:id="684" w:name="_DV_C299"/>
      <w:bookmarkEnd w:id="683"/>
      <w:r w:rsidR="00766931">
        <w:rPr>
          <w:rStyle w:val="DeltaViewInsertion"/>
          <w:rFonts w:eastAsia="Times New Roman"/>
          <w:b/>
        </w:rPr>
        <w:t>was</w:t>
      </w:r>
      <w:proofErr w:type="spellEnd"/>
      <w:r w:rsidR="00766931">
        <w:rPr>
          <w:rStyle w:val="DeltaViewInsertion"/>
          <w:rFonts w:eastAsia="Times New Roman"/>
          <w:b/>
        </w:rPr>
        <w:t xml:space="preserve"> </w:t>
      </w:r>
      <w:r w:rsidR="00D6027E">
        <w:rPr>
          <w:rStyle w:val="DeltaViewInsertion"/>
          <w:rFonts w:eastAsia="Times New Roman"/>
          <w:b/>
        </w:rPr>
        <w:t xml:space="preserve">completed prior to the effective date of the Procedures and </w:t>
      </w:r>
      <w:r w:rsidR="003635F1">
        <w:rPr>
          <w:rStyle w:val="DeltaViewInsertion"/>
          <w:rFonts w:eastAsia="Times New Roman"/>
          <w:b/>
        </w:rPr>
        <w:t>the project</w:t>
      </w:r>
      <w:r w:rsidR="00067E5C">
        <w:rPr>
          <w:rStyle w:val="DeltaViewInsertion"/>
          <w:rFonts w:eastAsia="Times New Roman"/>
          <w:b/>
        </w:rPr>
        <w:t xml:space="preserve"> is required to </w:t>
      </w:r>
      <w:r w:rsidR="006A3C50">
        <w:rPr>
          <w:rStyle w:val="DeltaViewInsertion"/>
          <w:rFonts w:eastAsia="Times New Roman"/>
          <w:b/>
        </w:rPr>
        <w:t>complete a subsequent</w:t>
      </w:r>
      <w:bookmarkStart w:id="685" w:name="_DV_M309"/>
      <w:bookmarkEnd w:id="684"/>
      <w:bookmarkEnd w:id="685"/>
      <w:r w:rsidR="006A3C50">
        <w:rPr>
          <w:rFonts w:eastAsia="Times New Roman"/>
          <w:b/>
        </w:rPr>
        <w:t xml:space="preserve"> alternatives </w:t>
      </w:r>
      <w:bookmarkStart w:id="686" w:name="_DV_C300"/>
      <w:r w:rsidR="006A3C50">
        <w:rPr>
          <w:rStyle w:val="DeltaViewDeletion"/>
          <w:rFonts w:eastAsia="Times New Roman"/>
          <w:b/>
        </w:rPr>
        <w:t xml:space="preserve">for waters of the state? If the Water Board requires an alternatives </w:t>
      </w:r>
      <w:bookmarkStart w:id="687" w:name="_DV_M310"/>
      <w:bookmarkEnd w:id="686"/>
      <w:bookmarkEnd w:id="687"/>
      <w:r w:rsidR="006A3C50">
        <w:rPr>
          <w:rFonts w:eastAsia="Times New Roman"/>
          <w:b/>
        </w:rPr>
        <w:t xml:space="preserve">analysis, </w:t>
      </w:r>
      <w:bookmarkStart w:id="688" w:name="_DV_C301"/>
      <w:r w:rsidR="006A3C50">
        <w:rPr>
          <w:rStyle w:val="DeltaViewDeletion"/>
          <w:rFonts w:eastAsia="Times New Roman"/>
          <w:b/>
        </w:rPr>
        <w:t xml:space="preserve">would this require </w:t>
      </w:r>
      <w:proofErr w:type="spellStart"/>
      <w:r w:rsidR="006A3C50">
        <w:rPr>
          <w:rStyle w:val="DeltaViewDeletion"/>
          <w:rFonts w:eastAsia="Times New Roman"/>
          <w:b/>
        </w:rPr>
        <w:t>amending</w:t>
      </w:r>
      <w:bookmarkStart w:id="689" w:name="_DV_C302"/>
      <w:bookmarkEnd w:id="688"/>
      <w:r w:rsidR="006A3C50">
        <w:rPr>
          <w:rStyle w:val="DeltaViewInsertion"/>
          <w:rFonts w:eastAsia="Times New Roman"/>
          <w:b/>
        </w:rPr>
        <w:t>wi</w:t>
      </w:r>
      <w:r w:rsidR="00E8690E">
        <w:rPr>
          <w:rStyle w:val="DeltaViewInsertion"/>
          <w:rFonts w:eastAsia="Times New Roman"/>
          <w:b/>
        </w:rPr>
        <w:t>ll</w:t>
      </w:r>
      <w:bookmarkStart w:id="690" w:name="_DV_M311"/>
      <w:bookmarkEnd w:id="689"/>
      <w:bookmarkEnd w:id="690"/>
      <w:proofErr w:type="spellEnd"/>
      <w:r w:rsidR="00E8690E">
        <w:rPr>
          <w:rFonts w:eastAsia="Times New Roman"/>
          <w:b/>
        </w:rPr>
        <w:t xml:space="preserve"> the CEQA document</w:t>
      </w:r>
      <w:bookmarkStart w:id="691" w:name="_DV_C303"/>
      <w:r w:rsidR="00E8690E">
        <w:rPr>
          <w:rStyle w:val="DeltaViewInsertion"/>
          <w:rFonts w:eastAsia="Times New Roman"/>
          <w:b/>
        </w:rPr>
        <w:t xml:space="preserve"> need to be revised</w:t>
      </w:r>
      <w:r w:rsidR="001A2C74">
        <w:rPr>
          <w:rStyle w:val="DeltaViewInsertion"/>
          <w:rFonts w:eastAsia="Times New Roman"/>
          <w:b/>
        </w:rPr>
        <w:t xml:space="preserve"> and recirculated</w:t>
      </w:r>
      <w:bookmarkStart w:id="692" w:name="_DV_M312"/>
      <w:bookmarkEnd w:id="691"/>
      <w:bookmarkEnd w:id="692"/>
      <w:r w:rsidR="00766931">
        <w:rPr>
          <w:rFonts w:eastAsia="Times New Roman"/>
          <w:b/>
        </w:rPr>
        <w:t>?</w:t>
      </w:r>
    </w:p>
    <w:p w14:paraId="58CDA299" w14:textId="77777777" w:rsidR="001B07AE" w:rsidRDefault="00766931">
      <w:pPr>
        <w:widowControl/>
        <w:rPr>
          <w:rFonts w:eastAsia="Times New Roman"/>
        </w:rPr>
      </w:pPr>
      <w:bookmarkStart w:id="693" w:name="_DV_M313"/>
      <w:bookmarkEnd w:id="693"/>
      <w:r>
        <w:rPr>
          <w:rFonts w:eastAsia="Times New Roman"/>
        </w:rPr>
        <w:t xml:space="preserve">If </w:t>
      </w:r>
      <w:bookmarkStart w:id="694" w:name="_DV_C304"/>
      <w:r w:rsidR="00386031">
        <w:rPr>
          <w:rStyle w:val="DeltaViewInsertion"/>
          <w:rFonts w:eastAsia="Times New Roman"/>
        </w:rPr>
        <w:t xml:space="preserve">a </w:t>
      </w:r>
      <w:bookmarkStart w:id="695" w:name="_DV_M314"/>
      <w:bookmarkEnd w:id="694"/>
      <w:bookmarkEnd w:id="695"/>
      <w:r w:rsidR="00386031">
        <w:rPr>
          <w:rFonts w:eastAsia="Times New Roman"/>
        </w:rPr>
        <w:t>CEQA</w:t>
      </w:r>
      <w:bookmarkStart w:id="696" w:name="_DV_C305"/>
      <w:r w:rsidR="00386031">
        <w:rPr>
          <w:rStyle w:val="DeltaViewInsertion"/>
          <w:rFonts w:eastAsia="Times New Roman"/>
        </w:rPr>
        <w:t xml:space="preserve"> environmental document</w:t>
      </w:r>
      <w:bookmarkStart w:id="697" w:name="_DV_M315"/>
      <w:bookmarkEnd w:id="696"/>
      <w:bookmarkEnd w:id="697"/>
      <w:r w:rsidR="00386031">
        <w:rPr>
          <w:rFonts w:eastAsia="Times New Roman"/>
        </w:rPr>
        <w:t xml:space="preserve"> was completed for a project before the effective date of the Procedures, </w:t>
      </w:r>
      <w:bookmarkStart w:id="698" w:name="_DV_C306"/>
      <w:r w:rsidR="00386031">
        <w:rPr>
          <w:rStyle w:val="DeltaViewDeletion"/>
          <w:rFonts w:eastAsia="Times New Roman"/>
        </w:rPr>
        <w:t xml:space="preserve">the effect </w:t>
      </w:r>
      <w:proofErr w:type="spellStart"/>
      <w:r w:rsidR="00386031">
        <w:rPr>
          <w:rStyle w:val="DeltaViewDeletion"/>
          <w:rFonts w:eastAsia="Times New Roman"/>
        </w:rPr>
        <w:t>of</w:t>
      </w:r>
      <w:bookmarkStart w:id="699" w:name="_DV_C307"/>
      <w:bookmarkEnd w:id="698"/>
      <w:r w:rsidR="00CB7A6E">
        <w:rPr>
          <w:rStyle w:val="DeltaViewInsertion"/>
          <w:rFonts w:eastAsia="Times New Roman"/>
        </w:rPr>
        <w:t>and</w:t>
      </w:r>
      <w:proofErr w:type="spellEnd"/>
      <w:r w:rsidR="00CB7A6E">
        <w:rPr>
          <w:rStyle w:val="DeltaViewInsertion"/>
          <w:rFonts w:eastAsia="Times New Roman"/>
        </w:rPr>
        <w:t xml:space="preserve"> an alternatives analysis </w:t>
      </w:r>
      <w:r w:rsidR="00AF355B">
        <w:rPr>
          <w:rStyle w:val="DeltaViewInsertion"/>
          <w:rFonts w:eastAsia="Times New Roman"/>
        </w:rPr>
        <w:t>pursuant to</w:t>
      </w:r>
      <w:bookmarkStart w:id="700" w:name="_DV_M316"/>
      <w:bookmarkEnd w:id="699"/>
      <w:bookmarkEnd w:id="700"/>
      <w:r w:rsidR="00AF355B">
        <w:rPr>
          <w:rFonts w:eastAsia="Times New Roman"/>
        </w:rPr>
        <w:t xml:space="preserve"> the </w:t>
      </w:r>
      <w:r w:rsidR="00AF355B">
        <w:rPr>
          <w:rFonts w:eastAsia="Times New Roman"/>
        </w:rPr>
        <w:lastRenderedPageBreak/>
        <w:t xml:space="preserve">Procedures </w:t>
      </w:r>
      <w:bookmarkStart w:id="701" w:name="_DV_C308"/>
      <w:r w:rsidR="00CB7A6E">
        <w:rPr>
          <w:rStyle w:val="DeltaViewInsertion"/>
          <w:rFonts w:eastAsia="Times New Roman"/>
        </w:rPr>
        <w:t xml:space="preserve">is required, </w:t>
      </w:r>
      <w:r w:rsidR="00212824">
        <w:rPr>
          <w:rStyle w:val="DeltaViewInsertion"/>
          <w:rFonts w:eastAsia="Times New Roman"/>
        </w:rPr>
        <w:t xml:space="preserve">first determine if the CEQA analysis </w:t>
      </w:r>
      <w:r w:rsidR="00562A28">
        <w:rPr>
          <w:rStyle w:val="DeltaViewInsertion"/>
          <w:rFonts w:eastAsia="Times New Roman"/>
        </w:rPr>
        <w:t>is sufficient</w:t>
      </w:r>
      <w:r w:rsidR="00212824">
        <w:rPr>
          <w:rStyle w:val="DeltaViewInsertion"/>
          <w:rFonts w:eastAsia="Times New Roman"/>
        </w:rPr>
        <w:t xml:space="preserve"> to meet the Procedures </w:t>
      </w:r>
      <w:bookmarkEnd w:id="701"/>
      <w:r w:rsidR="00212824">
        <w:rPr>
          <w:rFonts w:eastAsia="Times New Roman"/>
        </w:rPr>
        <w:t xml:space="preserve">alternatives analysis </w:t>
      </w:r>
      <w:bookmarkStart w:id="702" w:name="_DV_C309"/>
      <w:r w:rsidR="00212824">
        <w:rPr>
          <w:rStyle w:val="DeltaViewDeletion"/>
          <w:rFonts w:eastAsia="Times New Roman"/>
        </w:rPr>
        <w:t xml:space="preserve">will depend on the level of detail of avoidance and minimization of water quality impacts already in the CEQA document, whether the LEDPA determination is the same as the CEQA preferred alternative, and </w:t>
      </w:r>
      <w:proofErr w:type="spellStart"/>
      <w:r w:rsidR="00212824">
        <w:rPr>
          <w:rStyle w:val="DeltaViewDeletion"/>
          <w:rFonts w:eastAsia="Times New Roman"/>
        </w:rPr>
        <w:t>if</w:t>
      </w:r>
      <w:bookmarkStart w:id="703" w:name="_DV_C310"/>
      <w:bookmarkEnd w:id="702"/>
      <w:r w:rsidR="00212824">
        <w:rPr>
          <w:rStyle w:val="DeltaViewInsertion"/>
          <w:rFonts w:eastAsia="Times New Roman"/>
        </w:rPr>
        <w:t>requirement</w:t>
      </w:r>
      <w:proofErr w:type="spellEnd"/>
      <w:r w:rsidR="00212824">
        <w:rPr>
          <w:rStyle w:val="DeltaViewInsertion"/>
          <w:rFonts w:eastAsia="Times New Roman"/>
        </w:rPr>
        <w:t xml:space="preserve">.  </w:t>
      </w:r>
      <w:r w:rsidR="004611F1">
        <w:rPr>
          <w:rStyle w:val="DeltaViewInsertion"/>
          <w:rFonts w:eastAsia="Times New Roman"/>
        </w:rPr>
        <w:t>If</w:t>
      </w:r>
      <w:bookmarkStart w:id="704" w:name="_DV_M317"/>
      <w:bookmarkEnd w:id="703"/>
      <w:bookmarkEnd w:id="704"/>
      <w:r w:rsidR="004611F1">
        <w:rPr>
          <w:rFonts w:eastAsia="Times New Roman"/>
        </w:rPr>
        <w:t xml:space="preserve"> not, </w:t>
      </w:r>
      <w:bookmarkStart w:id="705" w:name="_DV_C311"/>
      <w:r w:rsidR="00953121">
        <w:rPr>
          <w:rStyle w:val="DeltaViewInsertion"/>
          <w:rFonts w:eastAsia="Times New Roman"/>
        </w:rPr>
        <w:t xml:space="preserve">after conducting </w:t>
      </w:r>
      <w:bookmarkStart w:id="706" w:name="_DV_M319"/>
      <w:bookmarkEnd w:id="705"/>
      <w:bookmarkEnd w:id="706"/>
      <w:r w:rsidR="00953121">
        <w:rPr>
          <w:rFonts w:eastAsia="Times New Roman"/>
        </w:rPr>
        <w:t xml:space="preserve">the </w:t>
      </w:r>
      <w:bookmarkStart w:id="707" w:name="_DV_C312"/>
      <w:proofErr w:type="spellStart"/>
      <w:r w:rsidR="00953121">
        <w:rPr>
          <w:rStyle w:val="DeltaViewDeletion"/>
          <w:rFonts w:eastAsia="Times New Roman"/>
        </w:rPr>
        <w:t>magnitude</w:t>
      </w:r>
      <w:bookmarkStart w:id="708" w:name="_DV_C313"/>
      <w:bookmarkEnd w:id="707"/>
      <w:r w:rsidR="00953121">
        <w:rPr>
          <w:rStyle w:val="DeltaViewInsertion"/>
          <w:rFonts w:eastAsia="Times New Roman"/>
        </w:rPr>
        <w:t>required</w:t>
      </w:r>
      <w:proofErr w:type="spellEnd"/>
      <w:r w:rsidR="00953121">
        <w:rPr>
          <w:rStyle w:val="DeltaViewInsertion"/>
          <w:rFonts w:eastAsia="Times New Roman"/>
        </w:rPr>
        <w:t xml:space="preserve"> alternatives analysis, determine whether </w:t>
      </w:r>
      <w:r w:rsidR="00820EEB">
        <w:rPr>
          <w:rStyle w:val="DeltaViewInsertion"/>
          <w:rFonts w:eastAsia="Times New Roman"/>
        </w:rPr>
        <w:t>and what kind</w:t>
      </w:r>
      <w:bookmarkStart w:id="709" w:name="_DV_M320"/>
      <w:bookmarkEnd w:id="708"/>
      <w:bookmarkEnd w:id="709"/>
      <w:r w:rsidR="00820EEB">
        <w:rPr>
          <w:rFonts w:eastAsia="Times New Roman"/>
        </w:rPr>
        <w:t xml:space="preserve"> of</w:t>
      </w:r>
      <w:bookmarkStart w:id="710" w:name="_DV_C314"/>
      <w:r w:rsidR="00820EEB">
        <w:rPr>
          <w:rStyle w:val="DeltaViewDeletion"/>
          <w:rFonts w:eastAsia="Times New Roman"/>
        </w:rPr>
        <w:t xml:space="preserve"> the</w:t>
      </w:r>
      <w:bookmarkStart w:id="711" w:name="_DV_M321"/>
      <w:bookmarkEnd w:id="710"/>
      <w:bookmarkEnd w:id="711"/>
      <w:r w:rsidR="00820EEB">
        <w:rPr>
          <w:rFonts w:eastAsia="Times New Roman"/>
        </w:rPr>
        <w:t xml:space="preserve"> project modifications </w:t>
      </w:r>
      <w:bookmarkStart w:id="712" w:name="_DV_C315"/>
      <w:r w:rsidR="00820EEB">
        <w:rPr>
          <w:rStyle w:val="DeltaViewDeletion"/>
          <w:rFonts w:eastAsia="Times New Roman"/>
        </w:rPr>
        <w:t xml:space="preserve">necessitated by the alternatives </w:t>
      </w:r>
      <w:proofErr w:type="spellStart"/>
      <w:r w:rsidR="00820EEB">
        <w:rPr>
          <w:rStyle w:val="DeltaViewDeletion"/>
          <w:rFonts w:eastAsia="Times New Roman"/>
        </w:rPr>
        <w:t>analysis</w:t>
      </w:r>
      <w:bookmarkStart w:id="713" w:name="_DV_C316"/>
      <w:bookmarkEnd w:id="712"/>
      <w:r w:rsidR="00820EEB">
        <w:rPr>
          <w:rStyle w:val="DeltaViewInsertion"/>
          <w:rFonts w:eastAsia="Times New Roman"/>
        </w:rPr>
        <w:t>are</w:t>
      </w:r>
      <w:proofErr w:type="spellEnd"/>
      <w:r w:rsidR="00820EEB">
        <w:rPr>
          <w:rStyle w:val="DeltaViewInsertion"/>
          <w:rFonts w:eastAsia="Times New Roman"/>
        </w:rPr>
        <w:t xml:space="preserve"> necessary. </w:t>
      </w:r>
      <w:r w:rsidR="000C291B">
        <w:rPr>
          <w:rStyle w:val="DeltaViewInsertion"/>
          <w:rFonts w:eastAsia="Times New Roman"/>
        </w:rPr>
        <w:t xml:space="preserve"> At that point, </w:t>
      </w:r>
      <w:r w:rsidR="00EB2E54">
        <w:rPr>
          <w:rStyle w:val="DeltaViewInsertion"/>
          <w:rFonts w:eastAsia="Times New Roman"/>
        </w:rPr>
        <w:t xml:space="preserve">determine whether </w:t>
      </w:r>
      <w:r w:rsidR="001C2DDD">
        <w:rPr>
          <w:rStyle w:val="DeltaViewInsertion"/>
          <w:rFonts w:eastAsia="Times New Roman"/>
        </w:rPr>
        <w:t xml:space="preserve">revisions </w:t>
      </w:r>
      <w:r w:rsidR="00EB2E54">
        <w:rPr>
          <w:rStyle w:val="DeltaViewInsertion"/>
          <w:rFonts w:eastAsia="Times New Roman"/>
        </w:rPr>
        <w:t>to</w:t>
      </w:r>
      <w:r w:rsidR="00C12A6F">
        <w:rPr>
          <w:rStyle w:val="DeltaViewInsertion"/>
          <w:rFonts w:eastAsia="Times New Roman"/>
        </w:rPr>
        <w:t xml:space="preserve"> the CEQA document </w:t>
      </w:r>
      <w:r w:rsidR="00EB2E54">
        <w:rPr>
          <w:rStyle w:val="DeltaViewInsertion"/>
          <w:rFonts w:eastAsia="Times New Roman"/>
        </w:rPr>
        <w:t xml:space="preserve">are necessary and whether those revisions trigger recirculation. </w:t>
      </w:r>
      <w:bookmarkEnd w:id="713"/>
    </w:p>
    <w:p w14:paraId="63E3A8E9" w14:textId="77777777" w:rsidR="00766931" w:rsidRDefault="001B07AE">
      <w:pPr>
        <w:widowControl/>
        <w:rPr>
          <w:rFonts w:eastAsia="Times New Roman"/>
        </w:rPr>
      </w:pPr>
      <w:bookmarkStart w:id="714" w:name="_DV_C317"/>
      <w:r>
        <w:rPr>
          <w:rStyle w:val="DeltaViewInsertion"/>
          <w:rFonts w:eastAsia="Times New Roman"/>
        </w:rPr>
        <w:t xml:space="preserve">Under existing practices, </w:t>
      </w:r>
      <w:r w:rsidR="00D77B45">
        <w:rPr>
          <w:rStyle w:val="DeltaViewInsertion"/>
          <w:rFonts w:eastAsia="Times New Roman"/>
        </w:rPr>
        <w:t>i</w:t>
      </w:r>
      <w:r w:rsidR="00D10421">
        <w:rPr>
          <w:rStyle w:val="DeltaViewInsertion"/>
          <w:rFonts w:eastAsia="Times New Roman"/>
        </w:rPr>
        <w:t>t is common to have project changes post</w:t>
      </w:r>
      <w:r w:rsidR="00711466">
        <w:rPr>
          <w:rStyle w:val="DeltaViewInsertion"/>
          <w:rFonts w:eastAsia="Times New Roman"/>
        </w:rPr>
        <w:t>-</w:t>
      </w:r>
      <w:r w:rsidR="00D10421">
        <w:rPr>
          <w:rStyle w:val="DeltaViewInsertion"/>
          <w:rFonts w:eastAsia="Times New Roman"/>
        </w:rPr>
        <w:t>CEQA and these changes may be in response to a number of factors, including permits from the Water Board, the Corps of Engineers</w:t>
      </w:r>
      <w:r w:rsidR="00052EC9">
        <w:rPr>
          <w:rStyle w:val="DeltaViewInsertion"/>
          <w:rFonts w:eastAsia="Times New Roman"/>
        </w:rPr>
        <w:t xml:space="preserve">, or </w:t>
      </w:r>
      <w:r w:rsidR="00D10421">
        <w:rPr>
          <w:rStyle w:val="DeltaViewInsertion"/>
          <w:rFonts w:eastAsia="Times New Roman"/>
        </w:rPr>
        <w:t>other agencies.</w:t>
      </w:r>
      <w:r w:rsidR="00E93153">
        <w:rPr>
          <w:rStyle w:val="DeltaViewInsertion"/>
          <w:rFonts w:eastAsia="Times New Roman"/>
        </w:rPr>
        <w:t xml:space="preserve"> </w:t>
      </w:r>
      <w:r w:rsidR="00692790">
        <w:rPr>
          <w:rStyle w:val="DeltaViewInsertion"/>
          <w:rFonts w:eastAsia="Times New Roman"/>
        </w:rPr>
        <w:t>Not all changes necessitate revisions to the CEQA document and not all revisions to the CEQA document necessitate recirculation</w:t>
      </w:r>
      <w:bookmarkStart w:id="715" w:name="_DV_M322"/>
      <w:bookmarkEnd w:id="714"/>
      <w:bookmarkEnd w:id="715"/>
      <w:r w:rsidR="00692790">
        <w:rPr>
          <w:rFonts w:eastAsia="Times New Roman"/>
        </w:rPr>
        <w:t>.</w:t>
      </w:r>
      <w:r w:rsidR="006B1C25">
        <w:rPr>
          <w:rFonts w:eastAsia="Times New Roman"/>
        </w:rPr>
        <w:t xml:space="preserve"> </w:t>
      </w:r>
    </w:p>
    <w:p w14:paraId="2FD3F0FA" w14:textId="77777777" w:rsidR="006B79DB" w:rsidRDefault="00766931" w:rsidP="001A0743">
      <w:pPr>
        <w:pStyle w:val="ListParagraph"/>
        <w:widowControl/>
        <w:numPr>
          <w:ilvl w:val="0"/>
          <w:numId w:val="32"/>
        </w:numPr>
        <w:spacing w:before="240"/>
        <w:rPr>
          <w:rFonts w:eastAsia="Times New Roman"/>
        </w:rPr>
      </w:pPr>
      <w:bookmarkStart w:id="716" w:name="_DV_M323"/>
      <w:bookmarkEnd w:id="716"/>
      <w:r>
        <w:rPr>
          <w:rFonts w:eastAsia="Times New Roman"/>
          <w:b/>
        </w:rPr>
        <w:t xml:space="preserve">Can there be different levels of effort within each tier?  </w:t>
      </w:r>
    </w:p>
    <w:p w14:paraId="70D063BC" w14:textId="77777777" w:rsidR="002B523B" w:rsidRDefault="006B79DB">
      <w:pPr>
        <w:widowControl/>
        <w:rPr>
          <w:rFonts w:eastAsia="Times New Roman"/>
        </w:rPr>
      </w:pPr>
      <w:bookmarkStart w:id="717" w:name="_DV_M324"/>
      <w:bookmarkEnd w:id="717"/>
      <w:r>
        <w:rPr>
          <w:rFonts w:eastAsia="Times New Roman"/>
        </w:rPr>
        <w:t xml:space="preserve">Yes, depending on the project, the level of effort to prepare an alternatives analysis within a single tier may vary.  </w:t>
      </w:r>
      <w:r w:rsidR="003018E0">
        <w:rPr>
          <w:rFonts w:eastAsia="Times New Roman"/>
        </w:rPr>
        <w:t>The Procedures state that the level of effort for the alternatives analysis should be commensurate with the significance of the impacts resulting from the discharge.</w:t>
      </w:r>
      <w:r w:rsidR="00C626EE">
        <w:rPr>
          <w:rFonts w:eastAsia="Times New Roman"/>
        </w:rPr>
        <w:t xml:space="preserve">  </w:t>
      </w:r>
      <w:r w:rsidR="002825C7">
        <w:rPr>
          <w:rFonts w:eastAsia="Times New Roman"/>
        </w:rPr>
        <w:t>This</w:t>
      </w:r>
      <w:r w:rsidR="00CA28E5">
        <w:rPr>
          <w:rFonts w:eastAsia="Times New Roman"/>
        </w:rPr>
        <w:t xml:space="preserve"> concept also appl</w:t>
      </w:r>
      <w:r w:rsidR="00B02B7F">
        <w:rPr>
          <w:rFonts w:eastAsia="Times New Roman"/>
        </w:rPr>
        <w:t xml:space="preserve">ies to levels of effort within each tier.  </w:t>
      </w:r>
      <w:bookmarkStart w:id="718" w:name="_DV_C318"/>
      <w:r w:rsidR="00B02B7F">
        <w:rPr>
          <w:rStyle w:val="DeltaViewDeletion"/>
          <w:rFonts w:eastAsia="Times New Roman"/>
        </w:rPr>
        <w:t xml:space="preserve">For example, </w:t>
      </w:r>
      <w:r w:rsidR="003307D0">
        <w:rPr>
          <w:rStyle w:val="DeltaViewDeletion"/>
          <w:rFonts w:eastAsia="Times New Roman"/>
        </w:rPr>
        <w:t xml:space="preserve">within Tier 2, applicants are required to </w:t>
      </w:r>
      <w:r w:rsidR="005256B6">
        <w:rPr>
          <w:rStyle w:val="DeltaViewDeletion"/>
          <w:rFonts w:eastAsia="Times New Roman"/>
        </w:rPr>
        <w:t>prepare an alternatives analysis</w:t>
      </w:r>
      <w:r w:rsidR="00C42D6E">
        <w:rPr>
          <w:rStyle w:val="DeltaViewDeletion"/>
          <w:rFonts w:eastAsia="Times New Roman"/>
        </w:rPr>
        <w:t xml:space="preserve"> for only on-site alternatives</w:t>
      </w:r>
      <w:r w:rsidR="00EE49AD">
        <w:rPr>
          <w:rStyle w:val="DeltaViewDeletion"/>
          <w:rFonts w:eastAsia="Times New Roman"/>
        </w:rPr>
        <w:t xml:space="preserve">.  However, if the </w:t>
      </w:r>
      <w:r w:rsidR="008C410B">
        <w:rPr>
          <w:rStyle w:val="DeltaViewDeletion"/>
          <w:rFonts w:eastAsia="Times New Roman"/>
        </w:rPr>
        <w:t xml:space="preserve">project is for routine operation and maintenance </w:t>
      </w:r>
      <w:r w:rsidR="006C78F1">
        <w:rPr>
          <w:rStyle w:val="DeltaViewDeletion"/>
          <w:rFonts w:eastAsia="Times New Roman"/>
        </w:rPr>
        <w:t xml:space="preserve">of existing </w:t>
      </w:r>
      <w:r w:rsidR="009A76FA">
        <w:rPr>
          <w:rStyle w:val="DeltaViewDeletion"/>
          <w:rFonts w:eastAsia="Times New Roman"/>
        </w:rPr>
        <w:t>facilities</w:t>
      </w:r>
      <w:r w:rsidR="006C78F1">
        <w:rPr>
          <w:rStyle w:val="DeltaViewDeletion"/>
          <w:rFonts w:eastAsia="Times New Roman"/>
        </w:rPr>
        <w:t xml:space="preserve">, </w:t>
      </w:r>
      <w:r w:rsidR="0065078E">
        <w:rPr>
          <w:rStyle w:val="DeltaViewDeletion"/>
          <w:rFonts w:eastAsia="Times New Roman"/>
        </w:rPr>
        <w:t>then the alternatives analysis</w:t>
      </w:r>
      <w:r w:rsidR="001D6A4B">
        <w:rPr>
          <w:rStyle w:val="DeltaViewDeletion"/>
          <w:rFonts w:eastAsia="Times New Roman"/>
        </w:rPr>
        <w:t xml:space="preserve"> (and level of effort)</w:t>
      </w:r>
      <w:r w:rsidR="0065078E">
        <w:rPr>
          <w:rStyle w:val="DeltaViewDeletion"/>
          <w:rFonts w:eastAsia="Times New Roman"/>
        </w:rPr>
        <w:t xml:space="preserve"> within Tier 2 would be </w:t>
      </w:r>
      <w:r w:rsidR="001D6A4B">
        <w:rPr>
          <w:rStyle w:val="DeltaViewDeletion"/>
          <w:rFonts w:eastAsia="Times New Roman"/>
        </w:rPr>
        <w:t xml:space="preserve">further </w:t>
      </w:r>
      <w:r w:rsidR="0065078E">
        <w:rPr>
          <w:rStyle w:val="DeltaViewDeletion"/>
          <w:rFonts w:eastAsia="Times New Roman"/>
        </w:rPr>
        <w:t xml:space="preserve">limited to only </w:t>
      </w:r>
      <w:r w:rsidR="0074129A">
        <w:rPr>
          <w:rStyle w:val="DeltaViewDeletion"/>
          <w:rFonts w:eastAsia="Times New Roman"/>
        </w:rPr>
        <w:t xml:space="preserve">examining alternatives for the </w:t>
      </w:r>
      <w:r w:rsidR="009A76FA">
        <w:rPr>
          <w:rStyle w:val="DeltaViewDeletion"/>
          <w:rFonts w:eastAsia="Times New Roman"/>
        </w:rPr>
        <w:t xml:space="preserve">operation and maintenance </w:t>
      </w:r>
      <w:proofErr w:type="spellStart"/>
      <w:r w:rsidR="009A76FA">
        <w:rPr>
          <w:rStyle w:val="DeltaViewDeletion"/>
          <w:rFonts w:eastAsia="Times New Roman"/>
        </w:rPr>
        <w:t>activities</w:t>
      </w:r>
      <w:bookmarkStart w:id="719" w:name="_DV_C319"/>
      <w:bookmarkEnd w:id="718"/>
      <w:r w:rsidR="00B17E33">
        <w:rPr>
          <w:rStyle w:val="DeltaViewInsertion"/>
          <w:rFonts w:eastAsia="Times New Roman"/>
        </w:rPr>
        <w:t>T</w:t>
      </w:r>
      <w:r w:rsidR="00EE2D3B">
        <w:rPr>
          <w:rStyle w:val="DeltaViewInsertion"/>
          <w:rFonts w:eastAsia="Times New Roman"/>
        </w:rPr>
        <w:t>he</w:t>
      </w:r>
      <w:proofErr w:type="spellEnd"/>
      <w:r w:rsidR="00EE2D3B">
        <w:rPr>
          <w:rStyle w:val="DeltaViewInsertion"/>
          <w:rFonts w:eastAsia="Times New Roman"/>
        </w:rPr>
        <w:t xml:space="preserve"> same intensity of analysis </w:t>
      </w:r>
      <w:r w:rsidR="00B17E33">
        <w:rPr>
          <w:rStyle w:val="DeltaViewInsertion"/>
          <w:rFonts w:eastAsia="Times New Roman"/>
        </w:rPr>
        <w:t>should not</w:t>
      </w:r>
      <w:r w:rsidR="00EE2D3B">
        <w:rPr>
          <w:rStyle w:val="DeltaViewInsertion"/>
          <w:rFonts w:eastAsia="Times New Roman"/>
        </w:rPr>
        <w:t xml:space="preserve"> be required for all types of projects</w:t>
      </w:r>
      <w:r w:rsidR="00B17E33">
        <w:rPr>
          <w:rStyle w:val="DeltaViewInsertion"/>
          <w:rFonts w:eastAsia="Times New Roman"/>
        </w:rPr>
        <w:t>.  Instead there should be</w:t>
      </w:r>
      <w:r w:rsidR="00EE2D3B">
        <w:rPr>
          <w:rStyle w:val="DeltaViewInsertion"/>
          <w:rFonts w:eastAsia="Times New Roman"/>
        </w:rPr>
        <w:t xml:space="preserve"> a correlation between the scope of the evaluation and the potential extent of adverse impacts on the environment</w:t>
      </w:r>
      <w:bookmarkStart w:id="720" w:name="_DV_M325"/>
      <w:bookmarkEnd w:id="719"/>
      <w:bookmarkEnd w:id="720"/>
      <w:r w:rsidR="00B17E33">
        <w:rPr>
          <w:rFonts w:eastAsia="Times New Roman"/>
        </w:rPr>
        <w:t>.</w:t>
      </w:r>
      <w:r w:rsidR="006E4292">
        <w:rPr>
          <w:rFonts w:eastAsia="Times New Roman"/>
        </w:rPr>
        <w:t xml:space="preserve">  </w:t>
      </w:r>
    </w:p>
    <w:p w14:paraId="058F16FD" w14:textId="77777777" w:rsidR="00387149" w:rsidRDefault="002B523B" w:rsidP="001A0743">
      <w:pPr>
        <w:pStyle w:val="ListParagraph"/>
        <w:widowControl/>
        <w:numPr>
          <w:ilvl w:val="0"/>
          <w:numId w:val="32"/>
        </w:numPr>
        <w:spacing w:before="240"/>
        <w:rPr>
          <w:rFonts w:eastAsia="Times New Roman"/>
        </w:rPr>
      </w:pPr>
      <w:bookmarkStart w:id="721" w:name="_DV_M326"/>
      <w:bookmarkEnd w:id="721"/>
      <w:r>
        <w:rPr>
          <w:rFonts w:eastAsia="Times New Roman"/>
          <w:b/>
        </w:rPr>
        <w:t xml:space="preserve">What happens in the event of </w:t>
      </w:r>
      <w:r w:rsidR="00C06FA6">
        <w:rPr>
          <w:rFonts w:eastAsia="Times New Roman"/>
          <w:b/>
        </w:rPr>
        <w:t>conflicting LEDPA</w:t>
      </w:r>
      <w:r w:rsidR="00E6091F">
        <w:rPr>
          <w:rFonts w:eastAsia="Times New Roman"/>
          <w:b/>
        </w:rPr>
        <w:t xml:space="preserve">, where </w:t>
      </w:r>
      <w:r w:rsidR="006E215A">
        <w:rPr>
          <w:rFonts w:eastAsia="Times New Roman"/>
          <w:b/>
        </w:rPr>
        <w:t>agency requirements are</w:t>
      </w:r>
      <w:r w:rsidR="00C06FA6">
        <w:rPr>
          <w:rFonts w:eastAsia="Times New Roman"/>
          <w:b/>
        </w:rPr>
        <w:t xml:space="preserve"> </w:t>
      </w:r>
      <w:r w:rsidR="003244B9">
        <w:rPr>
          <w:rFonts w:eastAsia="Times New Roman"/>
          <w:b/>
        </w:rPr>
        <w:t xml:space="preserve">completely </w:t>
      </w:r>
      <w:r w:rsidR="00C06FA6">
        <w:rPr>
          <w:rFonts w:eastAsia="Times New Roman"/>
          <w:b/>
        </w:rPr>
        <w:t>incompatible?</w:t>
      </w:r>
    </w:p>
    <w:p w14:paraId="5D71ACC5" w14:textId="77777777" w:rsidR="00A6665E" w:rsidRDefault="00387149">
      <w:pPr>
        <w:widowControl/>
        <w:rPr>
          <w:rFonts w:eastAsia="Times New Roman"/>
        </w:rPr>
      </w:pPr>
      <w:bookmarkStart w:id="722" w:name="_DV_M327"/>
      <w:bookmarkEnd w:id="722"/>
      <w:r>
        <w:rPr>
          <w:rFonts w:eastAsia="Times New Roman"/>
        </w:rPr>
        <w:t>The Procedures have been written to minimize the potential for conflicting LEDPA</w:t>
      </w:r>
      <w:r w:rsidR="00F75224">
        <w:rPr>
          <w:rFonts w:eastAsia="Times New Roman"/>
        </w:rPr>
        <w:t xml:space="preserve"> determinations.  </w:t>
      </w:r>
      <w:r w:rsidR="00225182">
        <w:rPr>
          <w:rFonts w:eastAsia="Times New Roman"/>
        </w:rPr>
        <w:t xml:space="preserve">Specifically, the </w:t>
      </w:r>
      <w:r w:rsidR="003A4918">
        <w:rPr>
          <w:rFonts w:eastAsia="Times New Roman"/>
        </w:rPr>
        <w:t xml:space="preserve">Procedures require that Water Board staff </w:t>
      </w:r>
      <w:r w:rsidR="00AF0B2B">
        <w:rPr>
          <w:rFonts w:eastAsia="Times New Roman"/>
        </w:rPr>
        <w:t xml:space="preserve">generally </w:t>
      </w:r>
      <w:r w:rsidR="003A4918">
        <w:rPr>
          <w:rFonts w:eastAsia="Times New Roman"/>
        </w:rPr>
        <w:t>defer to the Corps in cases in which the Corps requires an alternatives analysis,</w:t>
      </w:r>
      <w:r w:rsidR="00620F36">
        <w:rPr>
          <w:rFonts w:eastAsia="Times New Roman"/>
        </w:rPr>
        <w:t xml:space="preserve"> </w:t>
      </w:r>
      <w:r w:rsidR="00086812">
        <w:rPr>
          <w:rFonts w:eastAsia="Times New Roman"/>
        </w:rPr>
        <w:t>ex</w:t>
      </w:r>
      <w:r w:rsidR="00620F36">
        <w:rPr>
          <w:rFonts w:eastAsia="Times New Roman"/>
        </w:rPr>
        <w:t>c</w:t>
      </w:r>
      <w:r w:rsidR="00086812">
        <w:rPr>
          <w:rFonts w:eastAsia="Times New Roman"/>
        </w:rPr>
        <w:t>ept in circumstances outlined in section IV.B.</w:t>
      </w:r>
      <w:r w:rsidR="00657A22">
        <w:rPr>
          <w:rFonts w:eastAsia="Times New Roman"/>
        </w:rPr>
        <w:t>3(b)</w:t>
      </w:r>
      <w:r w:rsidR="00086812">
        <w:rPr>
          <w:rFonts w:eastAsia="Times New Roman"/>
        </w:rPr>
        <w:t xml:space="preserve"> </w:t>
      </w:r>
      <w:r w:rsidR="00094BA4">
        <w:rPr>
          <w:rFonts w:eastAsia="Times New Roman"/>
        </w:rPr>
        <w:t xml:space="preserve">and discussed in section </w:t>
      </w:r>
      <w:r w:rsidR="00766931">
        <w:rPr>
          <w:rFonts w:eastAsia="Times New Roman"/>
        </w:rPr>
        <w:t>III.B</w:t>
      </w:r>
      <w:r w:rsidR="00094BA4">
        <w:rPr>
          <w:rFonts w:eastAsia="Times New Roman"/>
        </w:rPr>
        <w:t xml:space="preserve"> of this guidance. </w:t>
      </w:r>
      <w:r w:rsidR="00CE61C5">
        <w:rPr>
          <w:rFonts w:eastAsia="Times New Roman"/>
        </w:rPr>
        <w:t>In addition, the determination that deference is inappropriate must be made a</w:t>
      </w:r>
      <w:r w:rsidR="0021248E">
        <w:rPr>
          <w:rFonts w:eastAsia="Times New Roman"/>
        </w:rPr>
        <w:t>t</w:t>
      </w:r>
      <w:r w:rsidR="00CE61C5">
        <w:rPr>
          <w:rFonts w:eastAsia="Times New Roman"/>
        </w:rPr>
        <w:t xml:space="preserve"> the level of the Executive </w:t>
      </w:r>
      <w:r w:rsidR="0021248E">
        <w:rPr>
          <w:rFonts w:eastAsia="Times New Roman"/>
        </w:rPr>
        <w:t>O</w:t>
      </w:r>
      <w:r w:rsidR="00CE61C5">
        <w:rPr>
          <w:rFonts w:eastAsia="Times New Roman"/>
        </w:rPr>
        <w:t>fficer</w:t>
      </w:r>
      <w:r w:rsidR="0021248E">
        <w:rPr>
          <w:rFonts w:eastAsia="Times New Roman"/>
        </w:rPr>
        <w:t xml:space="preserve"> or Executive Director</w:t>
      </w:r>
      <w:r w:rsidR="00CE61C5">
        <w:rPr>
          <w:rFonts w:eastAsia="Times New Roman"/>
        </w:rPr>
        <w:t xml:space="preserve">, ensuring that such determination will not be made lightly.  </w:t>
      </w:r>
      <w:r w:rsidR="00A6665E">
        <w:rPr>
          <w:rFonts w:eastAsia="Times New Roman"/>
        </w:rPr>
        <w:t xml:space="preserve">Deference to the Corps </w:t>
      </w:r>
      <w:r w:rsidR="004E6FCE">
        <w:rPr>
          <w:rFonts w:eastAsia="Times New Roman"/>
        </w:rPr>
        <w:t>will</w:t>
      </w:r>
      <w:r w:rsidR="00A6665E">
        <w:rPr>
          <w:rFonts w:eastAsia="Times New Roman"/>
        </w:rPr>
        <w:t xml:space="preserve"> reduce </w:t>
      </w:r>
      <w:r w:rsidR="004E6FCE">
        <w:rPr>
          <w:rFonts w:eastAsia="Times New Roman"/>
        </w:rPr>
        <w:t>the risk of conflicting</w:t>
      </w:r>
      <w:r w:rsidR="00A6665E">
        <w:rPr>
          <w:rFonts w:eastAsia="Times New Roman"/>
        </w:rPr>
        <w:t xml:space="preserve"> requirements.</w:t>
      </w:r>
    </w:p>
    <w:p w14:paraId="6CFDD8A1" w14:textId="77777777" w:rsidR="003A4918" w:rsidRDefault="00A6665E">
      <w:pPr>
        <w:widowControl/>
        <w:rPr>
          <w:rFonts w:eastAsia="Times New Roman"/>
        </w:rPr>
      </w:pPr>
      <w:bookmarkStart w:id="723" w:name="_DV_M328"/>
      <w:bookmarkEnd w:id="723"/>
      <w:r>
        <w:rPr>
          <w:rFonts w:eastAsia="Times New Roman"/>
        </w:rPr>
        <w:t xml:space="preserve">Furthermore, an applicant will be expected to submit materials that are submitted to the Corps when the Corps requires an alternatives analysis for a complete application. Ensuring both agencies are </w:t>
      </w:r>
      <w:r w:rsidR="00A14FFC">
        <w:rPr>
          <w:rFonts w:eastAsia="Times New Roman"/>
        </w:rPr>
        <w:t xml:space="preserve">considering the same information will further reduce the potential for conflict.  </w:t>
      </w:r>
      <w:r>
        <w:rPr>
          <w:rFonts w:eastAsia="Times New Roman"/>
        </w:rPr>
        <w:t xml:space="preserve">Applicants are encouraged to engage the Water Boards before the </w:t>
      </w:r>
      <w:r>
        <w:rPr>
          <w:rFonts w:eastAsia="Times New Roman"/>
        </w:rPr>
        <w:lastRenderedPageBreak/>
        <w:t>application process to ensure that a proposed alternative does not violate state water quality standards.</w:t>
      </w:r>
    </w:p>
    <w:p w14:paraId="616C9B3D" w14:textId="77777777" w:rsidR="001C0115" w:rsidRDefault="003A4918">
      <w:pPr>
        <w:widowControl/>
        <w:rPr>
          <w:rFonts w:eastAsia="Times New Roman"/>
        </w:rPr>
      </w:pPr>
      <w:bookmarkStart w:id="724" w:name="_DV_M329"/>
      <w:bookmarkEnd w:id="724"/>
      <w:r>
        <w:rPr>
          <w:rFonts w:eastAsia="Times New Roman"/>
        </w:rPr>
        <w:t xml:space="preserve">Despite these safeguards, if the </w:t>
      </w:r>
      <w:r w:rsidR="000D6D45">
        <w:rPr>
          <w:rFonts w:eastAsia="Times New Roman"/>
        </w:rPr>
        <w:t xml:space="preserve">Water </w:t>
      </w:r>
      <w:r w:rsidR="00676428">
        <w:rPr>
          <w:rFonts w:eastAsia="Times New Roman"/>
        </w:rPr>
        <w:t xml:space="preserve">Board </w:t>
      </w:r>
      <w:r w:rsidR="007B7999">
        <w:rPr>
          <w:rFonts w:eastAsia="Times New Roman"/>
        </w:rPr>
        <w:t>conclude</w:t>
      </w:r>
      <w:r w:rsidR="00B32EA7">
        <w:rPr>
          <w:rFonts w:eastAsia="Times New Roman"/>
        </w:rPr>
        <w:t>s</w:t>
      </w:r>
      <w:r w:rsidR="007B7999">
        <w:rPr>
          <w:rFonts w:eastAsia="Times New Roman"/>
        </w:rPr>
        <w:t xml:space="preserve"> that the Corps</w:t>
      </w:r>
      <w:r w:rsidR="0063690F">
        <w:rPr>
          <w:rFonts w:eastAsia="Times New Roman"/>
        </w:rPr>
        <w:t xml:space="preserve">’ LEDPA </w:t>
      </w:r>
      <w:r w:rsidR="007B7999">
        <w:rPr>
          <w:rFonts w:eastAsia="Times New Roman"/>
        </w:rPr>
        <w:t>determination</w:t>
      </w:r>
      <w:r w:rsidR="00676428">
        <w:rPr>
          <w:rFonts w:eastAsia="Times New Roman"/>
        </w:rPr>
        <w:t xml:space="preserve"> is not </w:t>
      </w:r>
      <w:r w:rsidR="004E6FCE">
        <w:rPr>
          <w:rFonts w:eastAsia="Times New Roman"/>
        </w:rPr>
        <w:t xml:space="preserve">sufficiently </w:t>
      </w:r>
      <w:r w:rsidR="00676428">
        <w:rPr>
          <w:rFonts w:eastAsia="Times New Roman"/>
        </w:rPr>
        <w:t xml:space="preserve">protective of </w:t>
      </w:r>
      <w:r w:rsidR="00ED3D09">
        <w:rPr>
          <w:rFonts w:eastAsia="Times New Roman"/>
        </w:rPr>
        <w:t xml:space="preserve">waters of the state </w:t>
      </w:r>
      <w:r w:rsidR="004E6FCE">
        <w:rPr>
          <w:rFonts w:eastAsia="Times New Roman"/>
        </w:rPr>
        <w:t>and</w:t>
      </w:r>
      <w:r w:rsidR="00ED3D09">
        <w:rPr>
          <w:rFonts w:eastAsia="Times New Roman"/>
        </w:rPr>
        <w:t xml:space="preserve"> state water quality standards</w:t>
      </w:r>
      <w:r w:rsidR="00676428">
        <w:rPr>
          <w:rFonts w:eastAsia="Times New Roman"/>
        </w:rPr>
        <w:t xml:space="preserve">, the Water </w:t>
      </w:r>
      <w:r w:rsidR="003C384E">
        <w:rPr>
          <w:rFonts w:eastAsia="Times New Roman"/>
        </w:rPr>
        <w:t>B</w:t>
      </w:r>
      <w:r w:rsidR="00676428">
        <w:rPr>
          <w:rFonts w:eastAsia="Times New Roman"/>
        </w:rPr>
        <w:t xml:space="preserve">oard </w:t>
      </w:r>
      <w:r w:rsidR="009D4617">
        <w:rPr>
          <w:rFonts w:eastAsia="Times New Roman"/>
        </w:rPr>
        <w:t>may</w:t>
      </w:r>
      <w:r w:rsidR="007D1DC2">
        <w:rPr>
          <w:rFonts w:eastAsia="Times New Roman"/>
        </w:rPr>
        <w:t xml:space="preserve"> </w:t>
      </w:r>
      <w:r w:rsidR="00863729">
        <w:rPr>
          <w:rFonts w:eastAsia="Times New Roman"/>
        </w:rPr>
        <w:t xml:space="preserve">include </w:t>
      </w:r>
      <w:r w:rsidR="00FE770A">
        <w:rPr>
          <w:rFonts w:eastAsia="Times New Roman"/>
        </w:rPr>
        <w:t>appropriate condition</w:t>
      </w:r>
      <w:r w:rsidR="00863729">
        <w:rPr>
          <w:rFonts w:eastAsia="Times New Roman"/>
        </w:rPr>
        <w:t xml:space="preserve">s </w:t>
      </w:r>
      <w:r w:rsidR="00F24A25">
        <w:rPr>
          <w:rFonts w:eastAsia="Times New Roman"/>
        </w:rPr>
        <w:t>in</w:t>
      </w:r>
      <w:r w:rsidR="00FE770A">
        <w:rPr>
          <w:rFonts w:eastAsia="Times New Roman"/>
        </w:rPr>
        <w:t xml:space="preserve"> </w:t>
      </w:r>
      <w:r w:rsidR="003357E1">
        <w:rPr>
          <w:rFonts w:eastAsia="Times New Roman"/>
        </w:rPr>
        <w:t>the</w:t>
      </w:r>
      <w:r w:rsidR="00FE770A">
        <w:rPr>
          <w:rFonts w:eastAsia="Times New Roman"/>
        </w:rPr>
        <w:t xml:space="preserve"> </w:t>
      </w:r>
      <w:r w:rsidR="007D1DC2">
        <w:rPr>
          <w:rFonts w:eastAsia="Times New Roman"/>
        </w:rPr>
        <w:t xml:space="preserve">certification </w:t>
      </w:r>
      <w:r w:rsidR="003357E1">
        <w:rPr>
          <w:rFonts w:eastAsia="Times New Roman"/>
        </w:rPr>
        <w:t xml:space="preserve">for </w:t>
      </w:r>
      <w:r w:rsidR="00D057AD">
        <w:rPr>
          <w:rFonts w:eastAsia="Times New Roman"/>
        </w:rPr>
        <w:t>the</w:t>
      </w:r>
      <w:r w:rsidR="007D1DC2">
        <w:rPr>
          <w:rFonts w:eastAsia="Times New Roman"/>
        </w:rPr>
        <w:t xml:space="preserve"> project.</w:t>
      </w:r>
      <w:r w:rsidR="003357E1">
        <w:rPr>
          <w:rFonts w:eastAsia="Times New Roman"/>
        </w:rPr>
        <w:t xml:space="preserve"> </w:t>
      </w:r>
      <w:r w:rsidR="003C42E7">
        <w:rPr>
          <w:rFonts w:eastAsia="Times New Roman"/>
        </w:rPr>
        <w:t xml:space="preserve">The agencies may engage in additional coordination to confirm that such conditions are an acceptable resolution to any identified conflicts. </w:t>
      </w:r>
      <w:r w:rsidR="002D16DD">
        <w:rPr>
          <w:rFonts w:eastAsia="Times New Roman"/>
        </w:rPr>
        <w:t xml:space="preserve">Ultimately, </w:t>
      </w:r>
      <w:r w:rsidR="00F7748A">
        <w:rPr>
          <w:rFonts w:eastAsia="Times New Roman"/>
        </w:rPr>
        <w:t xml:space="preserve">conflicting LEDPA determinations may result in a denial of the project application if such issues cannot be resolved. </w:t>
      </w:r>
      <w:r w:rsidR="002D16DD">
        <w:rPr>
          <w:rFonts w:eastAsia="Times New Roman"/>
        </w:rPr>
        <w:t xml:space="preserve"> </w:t>
      </w:r>
    </w:p>
    <w:p w14:paraId="1E8C4BA7" w14:textId="77777777" w:rsidR="00CA1DAE" w:rsidRDefault="001C0115" w:rsidP="001A0743">
      <w:pPr>
        <w:pStyle w:val="ListParagraph"/>
        <w:widowControl/>
        <w:numPr>
          <w:ilvl w:val="0"/>
          <w:numId w:val="32"/>
        </w:numPr>
        <w:spacing w:before="240"/>
        <w:rPr>
          <w:rFonts w:eastAsia="Times New Roman"/>
        </w:rPr>
      </w:pPr>
      <w:bookmarkStart w:id="725" w:name="_Toc27653995"/>
      <w:bookmarkStart w:id="726" w:name="_Toc27654157"/>
      <w:bookmarkStart w:id="727" w:name="_Toc27654270"/>
      <w:bookmarkStart w:id="728" w:name="_Toc27654542"/>
      <w:bookmarkStart w:id="729" w:name="_Toc27654837"/>
      <w:bookmarkStart w:id="730" w:name="_Toc27654909"/>
      <w:bookmarkStart w:id="731" w:name="_Toc27653996"/>
      <w:bookmarkStart w:id="732" w:name="_Toc27654158"/>
      <w:bookmarkStart w:id="733" w:name="_Toc27654271"/>
      <w:bookmarkStart w:id="734" w:name="_Toc27654543"/>
      <w:bookmarkStart w:id="735" w:name="_Toc27654838"/>
      <w:bookmarkStart w:id="736" w:name="_Toc27654910"/>
      <w:bookmarkStart w:id="737" w:name="_Toc27653997"/>
      <w:bookmarkStart w:id="738" w:name="_Toc27654159"/>
      <w:bookmarkStart w:id="739" w:name="_Toc27654272"/>
      <w:bookmarkStart w:id="740" w:name="_Toc27654544"/>
      <w:bookmarkStart w:id="741" w:name="_Toc27654839"/>
      <w:bookmarkStart w:id="742" w:name="_Toc27654911"/>
      <w:bookmarkStart w:id="743" w:name="_DV_M330"/>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eastAsia="Times New Roman"/>
          <w:b/>
        </w:rPr>
        <w:t xml:space="preserve">How will exemptions </w:t>
      </w:r>
      <w:r w:rsidR="00110A78">
        <w:rPr>
          <w:rFonts w:eastAsia="Times New Roman"/>
          <w:b/>
        </w:rPr>
        <w:t>to the alternatives analysis requirement be determined?</w:t>
      </w:r>
      <w:r w:rsidR="00AA1CC1">
        <w:rPr>
          <w:rFonts w:eastAsia="Times New Roman"/>
          <w:b/>
        </w:rPr>
        <w:t xml:space="preserve"> Does an exemption </w:t>
      </w:r>
      <w:r w:rsidR="00A26593">
        <w:rPr>
          <w:rFonts w:eastAsia="Times New Roman"/>
          <w:b/>
        </w:rPr>
        <w:t>have to be approve</w:t>
      </w:r>
      <w:r w:rsidR="002C1E25">
        <w:rPr>
          <w:rFonts w:eastAsia="Times New Roman"/>
          <w:b/>
        </w:rPr>
        <w:t>d by</w:t>
      </w:r>
      <w:r w:rsidR="00A26593">
        <w:rPr>
          <w:rFonts w:eastAsia="Times New Roman"/>
          <w:b/>
        </w:rPr>
        <w:t xml:space="preserve"> the regional board executive officer?</w:t>
      </w:r>
    </w:p>
    <w:p w14:paraId="073F0D01" w14:textId="77777777" w:rsidR="00C3565A" w:rsidRDefault="00CA1DAE">
      <w:pPr>
        <w:widowControl/>
        <w:rPr>
          <w:rFonts w:eastAsia="Times New Roman"/>
        </w:rPr>
      </w:pPr>
      <w:bookmarkStart w:id="744" w:name="_DV_M331"/>
      <w:bookmarkEnd w:id="744"/>
      <w:r>
        <w:rPr>
          <w:rFonts w:eastAsia="Times New Roman"/>
        </w:rPr>
        <w:t xml:space="preserve">Applicants that believe that their project meets the criteria </w:t>
      </w:r>
      <w:r w:rsidR="00535615">
        <w:rPr>
          <w:rFonts w:eastAsia="Times New Roman"/>
        </w:rPr>
        <w:t xml:space="preserve">for exemption from the alternatives analysis requirement should include information in their application </w:t>
      </w:r>
      <w:r w:rsidR="002E2413">
        <w:rPr>
          <w:rFonts w:eastAsia="Times New Roman"/>
        </w:rPr>
        <w:t xml:space="preserve">to </w:t>
      </w:r>
      <w:r w:rsidR="00596008">
        <w:rPr>
          <w:rFonts w:eastAsia="Times New Roman"/>
        </w:rPr>
        <w:t xml:space="preserve">demonstrate their project meets the </w:t>
      </w:r>
      <w:r w:rsidR="00590BB8">
        <w:rPr>
          <w:rFonts w:eastAsia="Times New Roman"/>
        </w:rPr>
        <w:t xml:space="preserve">exemption criteria and provide any relevant documentation that supports their justification.  </w:t>
      </w:r>
      <w:r w:rsidR="00C3565A">
        <w:rPr>
          <w:rFonts w:eastAsia="Times New Roman"/>
        </w:rPr>
        <w:t xml:space="preserve">The application form, which can be found on the </w:t>
      </w:r>
      <w:hyperlink r:id="rId34" w:history="1">
        <w:r w:rsidR="00983E6C">
          <w:rPr>
            <w:rStyle w:val="Hyperlink"/>
            <w:rFonts w:eastAsia="Times New Roman"/>
          </w:rPr>
          <w:t>State W</w:t>
        </w:r>
        <w:r w:rsidR="00C3565A">
          <w:rPr>
            <w:rStyle w:val="Hyperlink"/>
            <w:rFonts w:eastAsia="Times New Roman"/>
          </w:rPr>
          <w:t xml:space="preserve">ater </w:t>
        </w:r>
        <w:r w:rsidR="00983E6C">
          <w:rPr>
            <w:rStyle w:val="Hyperlink"/>
            <w:rFonts w:eastAsia="Times New Roman"/>
          </w:rPr>
          <w:t>B</w:t>
        </w:r>
        <w:r w:rsidR="00C3565A">
          <w:rPr>
            <w:rStyle w:val="Hyperlink"/>
            <w:rFonts w:eastAsia="Times New Roman"/>
          </w:rPr>
          <w:t>oard</w:t>
        </w:r>
        <w:r w:rsidR="00983E6C">
          <w:rPr>
            <w:rStyle w:val="Hyperlink"/>
            <w:rFonts w:eastAsia="Times New Roman"/>
          </w:rPr>
          <w:t>’</w:t>
        </w:r>
        <w:r w:rsidR="00C3565A">
          <w:rPr>
            <w:rStyle w:val="Hyperlink"/>
            <w:rFonts w:eastAsia="Times New Roman"/>
          </w:rPr>
          <w:t>s website</w:t>
        </w:r>
      </w:hyperlink>
      <w:bookmarkStart w:id="745" w:name="_DV_M332"/>
      <w:bookmarkEnd w:id="745"/>
      <w:r w:rsidR="00C3565A">
        <w:rPr>
          <w:rFonts w:eastAsia="Times New Roman"/>
        </w:rPr>
        <w:t xml:space="preserve"> at: </w:t>
      </w:r>
      <w:r w:rsidR="001737BE">
        <w:rPr>
          <w:rFonts w:eastAsia="Times New Roman"/>
        </w:rPr>
        <w:t>https://www.waterboards.ca.gov/water_issues/programs/cwa401/</w:t>
      </w:r>
      <w:r w:rsidR="00C3565A">
        <w:rPr>
          <w:rFonts w:eastAsia="Times New Roman"/>
        </w:rPr>
        <w:t xml:space="preserve"> </w:t>
      </w:r>
      <w:r w:rsidR="000C11C3">
        <w:rPr>
          <w:rFonts w:eastAsia="Times New Roman"/>
        </w:rPr>
        <w:t xml:space="preserve">requires the applicant </w:t>
      </w:r>
      <w:r w:rsidR="00F763DE">
        <w:rPr>
          <w:rFonts w:eastAsia="Times New Roman"/>
        </w:rPr>
        <w:t xml:space="preserve">to </w:t>
      </w:r>
      <w:r w:rsidR="000C11C3">
        <w:rPr>
          <w:rFonts w:eastAsia="Times New Roman"/>
        </w:rPr>
        <w:t xml:space="preserve">describe how the alternatives analysis requirement has been met.  </w:t>
      </w:r>
      <w:r w:rsidR="009174EA">
        <w:rPr>
          <w:rFonts w:eastAsia="Times New Roman"/>
        </w:rPr>
        <w:t xml:space="preserve">The </w:t>
      </w:r>
      <w:r w:rsidR="003957FE">
        <w:rPr>
          <w:rFonts w:eastAsia="Times New Roman"/>
        </w:rPr>
        <w:t>applicant</w:t>
      </w:r>
      <w:r w:rsidR="009174EA">
        <w:rPr>
          <w:rFonts w:eastAsia="Times New Roman"/>
        </w:rPr>
        <w:t xml:space="preserve"> should indicate what exemption applies and why.  </w:t>
      </w:r>
      <w:r w:rsidR="00D21D84">
        <w:rPr>
          <w:rFonts w:eastAsia="Times New Roman"/>
        </w:rPr>
        <w:t>Applicability of the e</w:t>
      </w:r>
      <w:r w:rsidR="009174EA">
        <w:rPr>
          <w:rFonts w:eastAsia="Times New Roman"/>
        </w:rPr>
        <w:t>x</w:t>
      </w:r>
      <w:r w:rsidR="00D21D84">
        <w:rPr>
          <w:rFonts w:eastAsia="Times New Roman"/>
        </w:rPr>
        <w:t xml:space="preserve">emption would be verified </w:t>
      </w:r>
      <w:r w:rsidR="00413C05">
        <w:rPr>
          <w:rFonts w:eastAsia="Times New Roman"/>
        </w:rPr>
        <w:t xml:space="preserve">by staff </w:t>
      </w:r>
      <w:r w:rsidR="00F22A10">
        <w:rPr>
          <w:rFonts w:eastAsia="Times New Roman"/>
        </w:rPr>
        <w:t>during</w:t>
      </w:r>
      <w:r w:rsidR="00D21D84">
        <w:rPr>
          <w:rFonts w:eastAsia="Times New Roman"/>
        </w:rPr>
        <w:t xml:space="preserve"> the </w:t>
      </w:r>
      <w:r w:rsidR="008477EF">
        <w:rPr>
          <w:rFonts w:eastAsia="Times New Roman"/>
        </w:rPr>
        <w:t>application completeness determination</w:t>
      </w:r>
      <w:r w:rsidR="00D21D84">
        <w:rPr>
          <w:rFonts w:eastAsia="Times New Roman"/>
        </w:rPr>
        <w:t>.</w:t>
      </w:r>
      <w:r w:rsidR="00A069DB">
        <w:rPr>
          <w:rFonts w:eastAsia="Times New Roman"/>
        </w:rPr>
        <w:t xml:space="preserve"> </w:t>
      </w:r>
      <w:r w:rsidR="00981C75">
        <w:rPr>
          <w:rFonts w:eastAsia="Times New Roman"/>
        </w:rPr>
        <w:t xml:space="preserve">Exemptions from the alternatives analysis requirement do not need approval from the regional board executive officer. </w:t>
      </w:r>
    </w:p>
    <w:p w14:paraId="18E28FD8" w14:textId="77777777" w:rsidR="00F61753" w:rsidRDefault="00C3565A" w:rsidP="001A0743">
      <w:pPr>
        <w:pStyle w:val="ListParagraph"/>
        <w:widowControl/>
        <w:numPr>
          <w:ilvl w:val="0"/>
          <w:numId w:val="32"/>
        </w:numPr>
        <w:spacing w:before="240"/>
        <w:rPr>
          <w:rFonts w:eastAsia="Times New Roman"/>
        </w:rPr>
      </w:pPr>
      <w:bookmarkStart w:id="746" w:name="_DV_C320"/>
      <w:r>
        <w:rPr>
          <w:rStyle w:val="DeltaViewDeletion"/>
          <w:rFonts w:eastAsia="Times New Roman"/>
          <w:b/>
        </w:rPr>
        <w:t xml:space="preserve">Some </w:t>
      </w:r>
      <w:proofErr w:type="spellStart"/>
      <w:r>
        <w:rPr>
          <w:rStyle w:val="DeltaViewDeletion"/>
          <w:rFonts w:eastAsia="Times New Roman"/>
          <w:b/>
        </w:rPr>
        <w:t>of</w:t>
      </w:r>
      <w:bookmarkStart w:id="747" w:name="_DV_C321"/>
      <w:bookmarkEnd w:id="746"/>
      <w:r>
        <w:rPr>
          <w:rStyle w:val="DeltaViewInsertion"/>
          <w:rFonts w:eastAsia="Times New Roman"/>
          <w:b/>
        </w:rPr>
        <w:t>The</w:t>
      </w:r>
      <w:proofErr w:type="spellEnd"/>
      <w:r>
        <w:rPr>
          <w:rStyle w:val="DeltaViewInsertion"/>
          <w:rFonts w:eastAsia="Times New Roman"/>
          <w:b/>
        </w:rPr>
        <w:t xml:space="preserve"> </w:t>
      </w:r>
      <w:r w:rsidR="0067784C">
        <w:rPr>
          <w:rStyle w:val="DeltaViewInsertion"/>
          <w:rFonts w:eastAsia="Times New Roman"/>
          <w:b/>
        </w:rPr>
        <w:t xml:space="preserve">exemption </w:t>
      </w:r>
      <w:r w:rsidR="00410257">
        <w:rPr>
          <w:rStyle w:val="DeltaViewInsertion"/>
          <w:rFonts w:eastAsia="Times New Roman"/>
          <w:b/>
        </w:rPr>
        <w:t>from</w:t>
      </w:r>
      <w:bookmarkStart w:id="748" w:name="_DV_M333"/>
      <w:bookmarkEnd w:id="747"/>
      <w:bookmarkEnd w:id="748"/>
      <w:r w:rsidR="00410257">
        <w:rPr>
          <w:rFonts w:eastAsia="Times New Roman"/>
          <w:b/>
        </w:rPr>
        <w:t xml:space="preserve"> the</w:t>
      </w:r>
      <w:r w:rsidR="00721B33">
        <w:rPr>
          <w:rFonts w:eastAsia="Times New Roman"/>
          <w:b/>
        </w:rPr>
        <w:t xml:space="preserve"> </w:t>
      </w:r>
      <w:bookmarkStart w:id="749" w:name="_DV_C322"/>
      <w:r w:rsidR="005250DE">
        <w:rPr>
          <w:rStyle w:val="DeltaViewDeletion"/>
          <w:rFonts w:eastAsia="Times New Roman"/>
          <w:b/>
        </w:rPr>
        <w:t xml:space="preserve">exemptions for </w:t>
      </w:r>
      <w:bookmarkStart w:id="750" w:name="_DV_M334"/>
      <w:bookmarkEnd w:id="749"/>
      <w:bookmarkEnd w:id="750"/>
      <w:r w:rsidR="005250DE">
        <w:rPr>
          <w:rFonts w:eastAsia="Times New Roman"/>
          <w:b/>
        </w:rPr>
        <w:t>a</w:t>
      </w:r>
      <w:r w:rsidR="00116F53">
        <w:rPr>
          <w:rFonts w:eastAsia="Times New Roman"/>
          <w:b/>
        </w:rPr>
        <w:t xml:space="preserve">lternatives </w:t>
      </w:r>
      <w:bookmarkStart w:id="751" w:name="_DV_C323"/>
      <w:r w:rsidR="005250DE">
        <w:rPr>
          <w:rStyle w:val="DeltaViewDeletion"/>
          <w:rFonts w:eastAsia="Times New Roman"/>
          <w:b/>
        </w:rPr>
        <w:t xml:space="preserve">analyses </w:t>
      </w:r>
      <w:proofErr w:type="spellStart"/>
      <w:r w:rsidR="00874192">
        <w:rPr>
          <w:rStyle w:val="DeltaViewDeletion"/>
          <w:rFonts w:eastAsia="Times New Roman"/>
          <w:b/>
        </w:rPr>
        <w:t>do</w:t>
      </w:r>
      <w:bookmarkStart w:id="752" w:name="_DV_C324"/>
      <w:bookmarkEnd w:id="751"/>
      <w:r w:rsidR="00116F53">
        <w:rPr>
          <w:rStyle w:val="DeltaViewInsertion"/>
          <w:rFonts w:eastAsia="Times New Roman"/>
          <w:b/>
        </w:rPr>
        <w:t>analysis</w:t>
      </w:r>
      <w:proofErr w:type="spellEnd"/>
      <w:r w:rsidR="00116F53">
        <w:rPr>
          <w:rStyle w:val="DeltaViewInsertion"/>
          <w:rFonts w:eastAsia="Times New Roman"/>
          <w:b/>
        </w:rPr>
        <w:t xml:space="preserve"> </w:t>
      </w:r>
      <w:r w:rsidR="00410257">
        <w:rPr>
          <w:rStyle w:val="DeltaViewInsertion"/>
          <w:rFonts w:eastAsia="Times New Roman"/>
          <w:b/>
        </w:rPr>
        <w:t xml:space="preserve">requirement </w:t>
      </w:r>
      <w:r w:rsidR="00721B33">
        <w:rPr>
          <w:rStyle w:val="DeltaViewInsertion"/>
          <w:rFonts w:eastAsia="Times New Roman"/>
          <w:b/>
        </w:rPr>
        <w:t>(</w:t>
      </w:r>
      <w:r w:rsidR="00E04ED8">
        <w:rPr>
          <w:rStyle w:val="DeltaViewInsertion"/>
          <w:rFonts w:eastAsia="Times New Roman"/>
          <w:b/>
        </w:rPr>
        <w:t>IV.A.1.</w:t>
      </w:r>
      <w:r w:rsidR="00242491">
        <w:rPr>
          <w:rStyle w:val="DeltaViewInsertion"/>
          <w:rFonts w:eastAsia="Times New Roman"/>
          <w:b/>
        </w:rPr>
        <w:t>g.ii</w:t>
      </w:r>
      <w:r w:rsidR="00721B33">
        <w:rPr>
          <w:rStyle w:val="DeltaViewInsertion"/>
          <w:rFonts w:eastAsia="Times New Roman"/>
          <w:b/>
        </w:rPr>
        <w:t>)</w:t>
      </w:r>
      <w:r w:rsidR="005250DE">
        <w:rPr>
          <w:rStyle w:val="DeltaViewInsertion"/>
          <w:rFonts w:eastAsia="Times New Roman"/>
          <w:b/>
        </w:rPr>
        <w:t xml:space="preserve"> </w:t>
      </w:r>
      <w:r w:rsidR="00874192">
        <w:rPr>
          <w:rStyle w:val="DeltaViewInsertion"/>
          <w:rFonts w:eastAsia="Times New Roman"/>
          <w:b/>
        </w:rPr>
        <w:t>do</w:t>
      </w:r>
      <w:r w:rsidR="00116F53">
        <w:rPr>
          <w:rStyle w:val="DeltaViewInsertion"/>
          <w:rFonts w:eastAsia="Times New Roman"/>
          <w:b/>
        </w:rPr>
        <w:t>es</w:t>
      </w:r>
      <w:bookmarkStart w:id="753" w:name="_DV_M335"/>
      <w:bookmarkEnd w:id="752"/>
      <w:bookmarkEnd w:id="753"/>
      <w:r w:rsidR="00874192">
        <w:rPr>
          <w:rFonts w:eastAsia="Times New Roman"/>
          <w:b/>
        </w:rPr>
        <w:t xml:space="preserve"> not apply if a project impacts a wetland</w:t>
      </w:r>
      <w:r w:rsidR="00EE33EB">
        <w:rPr>
          <w:rFonts w:eastAsia="Times New Roman"/>
          <w:b/>
        </w:rPr>
        <w:t xml:space="preserve">.  What </w:t>
      </w:r>
      <w:r w:rsidR="00F61753">
        <w:rPr>
          <w:rFonts w:eastAsia="Times New Roman"/>
          <w:b/>
        </w:rPr>
        <w:t>types of waterbodies do not meet the Procedures</w:t>
      </w:r>
      <w:r w:rsidR="002D7C86">
        <w:rPr>
          <w:rFonts w:eastAsia="Times New Roman"/>
          <w:b/>
        </w:rPr>
        <w:t>’</w:t>
      </w:r>
      <w:r w:rsidR="00F61753">
        <w:rPr>
          <w:rFonts w:eastAsia="Times New Roman"/>
          <w:b/>
        </w:rPr>
        <w:t xml:space="preserve"> wetland definition?</w:t>
      </w:r>
    </w:p>
    <w:p w14:paraId="46B518F3" w14:textId="77777777" w:rsidR="00F61753" w:rsidRDefault="00F61753">
      <w:pPr>
        <w:widowControl/>
        <w:rPr>
          <w:rFonts w:eastAsia="Times New Roman"/>
        </w:rPr>
      </w:pPr>
      <w:bookmarkStart w:id="754" w:name="_DV_M336"/>
      <w:bookmarkEnd w:id="754"/>
      <w:r>
        <w:rPr>
          <w:rFonts w:eastAsia="Times New Roman"/>
        </w:rPr>
        <w:t xml:space="preserve">Section II of the Procedures defines </w:t>
      </w:r>
      <w:r w:rsidR="008F7BCC">
        <w:rPr>
          <w:rFonts w:eastAsia="Times New Roman"/>
        </w:rPr>
        <w:t>an area as a “wetland if, under normal circumstances, (1) the area has continuous or recurrent saturation of the upper substrate caused by groundwater, or shallow surface water, or both; (2) the duration of such saturation is sufficient to cause anaerobic conditions in the upper substrate; and (3) the area’s vegetation is dominated by hydrophytes or the area lacks vegetation.”</w:t>
      </w:r>
      <w:r w:rsidR="00B62DA1">
        <w:rPr>
          <w:rFonts w:eastAsia="Times New Roman"/>
        </w:rPr>
        <w:t xml:space="preserve">  </w:t>
      </w:r>
    </w:p>
    <w:p w14:paraId="2C8B070F" w14:textId="77777777" w:rsidR="00512868" w:rsidRDefault="00F61753">
      <w:pPr>
        <w:widowControl/>
        <w:rPr>
          <w:rFonts w:eastAsia="Times New Roman"/>
        </w:rPr>
      </w:pPr>
      <w:bookmarkStart w:id="755" w:name="_DV_M337"/>
      <w:bookmarkEnd w:id="755"/>
      <w:r>
        <w:rPr>
          <w:rFonts w:eastAsia="Times New Roman"/>
        </w:rPr>
        <w:t>If a</w:t>
      </w:r>
      <w:r w:rsidR="00686E38">
        <w:rPr>
          <w:rFonts w:eastAsia="Times New Roman"/>
        </w:rPr>
        <w:t>n area does not meet the above three criteria, then the area is not defined as a wetland area</w:t>
      </w:r>
      <w:r w:rsidR="00CB5008">
        <w:rPr>
          <w:rFonts w:eastAsia="Times New Roman"/>
        </w:rPr>
        <w:t xml:space="preserve"> under the Procedures.  Examples of non-wetland areas include </w:t>
      </w:r>
      <w:r w:rsidR="00A13142">
        <w:rPr>
          <w:rFonts w:eastAsia="Times New Roman"/>
        </w:rPr>
        <w:t xml:space="preserve">oceans, lakes, streams, </w:t>
      </w:r>
      <w:r w:rsidR="00C23BE8">
        <w:rPr>
          <w:rFonts w:eastAsia="Times New Roman"/>
        </w:rPr>
        <w:t xml:space="preserve">certain types of </w:t>
      </w:r>
      <w:r w:rsidR="00441F87">
        <w:rPr>
          <w:rFonts w:eastAsia="Times New Roman"/>
        </w:rPr>
        <w:t>riparia</w:t>
      </w:r>
      <w:r w:rsidR="006549F8">
        <w:rPr>
          <w:rFonts w:eastAsia="Times New Roman"/>
        </w:rPr>
        <w:t xml:space="preserve">n </w:t>
      </w:r>
      <w:r w:rsidR="00A13142">
        <w:rPr>
          <w:rFonts w:eastAsia="Times New Roman"/>
        </w:rPr>
        <w:t>areas</w:t>
      </w:r>
      <w:r w:rsidR="006549F8">
        <w:rPr>
          <w:rFonts w:eastAsia="Times New Roman"/>
        </w:rPr>
        <w:t xml:space="preserve">, </w:t>
      </w:r>
      <w:r w:rsidR="00FD114B">
        <w:rPr>
          <w:rFonts w:eastAsia="Times New Roman"/>
        </w:rPr>
        <w:t>and</w:t>
      </w:r>
      <w:r w:rsidR="006549F8">
        <w:rPr>
          <w:rFonts w:eastAsia="Times New Roman"/>
        </w:rPr>
        <w:t xml:space="preserve"> </w:t>
      </w:r>
      <w:r w:rsidR="00A73111">
        <w:rPr>
          <w:rFonts w:eastAsia="Times New Roman"/>
        </w:rPr>
        <w:t xml:space="preserve">ephemeral </w:t>
      </w:r>
      <w:r w:rsidR="00FA46DD">
        <w:rPr>
          <w:rFonts w:eastAsia="Times New Roman"/>
        </w:rPr>
        <w:t>features</w:t>
      </w:r>
      <w:r w:rsidR="00A73111">
        <w:rPr>
          <w:rFonts w:eastAsia="Times New Roman"/>
        </w:rPr>
        <w:t xml:space="preserve"> that do not develop anaerobic conditions</w:t>
      </w:r>
      <w:r w:rsidR="00BB5EC1">
        <w:rPr>
          <w:rFonts w:eastAsia="Times New Roman"/>
        </w:rPr>
        <w:t xml:space="preserve"> in the upper substrate</w:t>
      </w:r>
      <w:r w:rsidR="00E85BD2">
        <w:rPr>
          <w:rFonts w:eastAsia="Times New Roman"/>
        </w:rPr>
        <w:t>.</w:t>
      </w:r>
      <w:r w:rsidR="00225F0C">
        <w:rPr>
          <w:rFonts w:eastAsia="Times New Roman"/>
        </w:rPr>
        <w:t xml:space="preserve"> See also section </w:t>
      </w:r>
      <w:r w:rsidR="00067312">
        <w:rPr>
          <w:rFonts w:eastAsia="Times New Roman"/>
        </w:rPr>
        <w:t xml:space="preserve">I </w:t>
      </w:r>
      <w:r w:rsidR="00AF674F">
        <w:rPr>
          <w:rFonts w:eastAsia="Times New Roman"/>
        </w:rPr>
        <w:t>of this guidance</w:t>
      </w:r>
      <w:r w:rsidR="00067312">
        <w:rPr>
          <w:rFonts w:eastAsia="Times New Roman"/>
        </w:rPr>
        <w:t xml:space="preserve"> for discussion on </w:t>
      </w:r>
      <w:r w:rsidR="005D4F39">
        <w:rPr>
          <w:rFonts w:eastAsia="Times New Roman"/>
        </w:rPr>
        <w:t>what defines a wetland under the Procedures.</w:t>
      </w:r>
    </w:p>
    <w:p w14:paraId="6C9A89B0" w14:textId="77777777" w:rsidR="002473D4" w:rsidRDefault="00512868" w:rsidP="001A0743">
      <w:pPr>
        <w:pStyle w:val="ListParagraph"/>
        <w:widowControl/>
        <w:numPr>
          <w:ilvl w:val="0"/>
          <w:numId w:val="32"/>
        </w:numPr>
        <w:spacing w:before="240"/>
        <w:rPr>
          <w:rFonts w:eastAsia="Times New Roman"/>
        </w:rPr>
      </w:pPr>
      <w:bookmarkStart w:id="756" w:name="_DV_M338"/>
      <w:bookmarkEnd w:id="756"/>
      <w:r>
        <w:rPr>
          <w:rFonts w:eastAsia="Times New Roman"/>
          <w:b/>
        </w:rPr>
        <w:lastRenderedPageBreak/>
        <w:t>What are some examples of on-site avoidance and minimization measures</w:t>
      </w:r>
      <w:r w:rsidR="0071797C">
        <w:rPr>
          <w:rFonts w:eastAsia="Times New Roman"/>
          <w:b/>
        </w:rPr>
        <w:t xml:space="preserve"> that would be considered consistent with the alternatives analysis requirement </w:t>
      </w:r>
      <w:r w:rsidR="00BF7C9D">
        <w:rPr>
          <w:rFonts w:eastAsia="Times New Roman"/>
          <w:b/>
        </w:rPr>
        <w:t xml:space="preserve">for projects that are limited by location? </w:t>
      </w:r>
    </w:p>
    <w:p w14:paraId="7FA10A76" w14:textId="77777777" w:rsidR="0001069D" w:rsidRDefault="002473D4">
      <w:pPr>
        <w:widowControl/>
        <w:rPr>
          <w:rFonts w:eastAsia="Times New Roman"/>
        </w:rPr>
      </w:pPr>
      <w:bookmarkStart w:id="757" w:name="_DV_M339"/>
      <w:bookmarkEnd w:id="757"/>
      <w:r>
        <w:rPr>
          <w:rFonts w:eastAsia="Times New Roman"/>
        </w:rPr>
        <w:t>E</w:t>
      </w:r>
      <w:r w:rsidR="00677056">
        <w:rPr>
          <w:rFonts w:eastAsia="Times New Roman"/>
        </w:rPr>
        <w:t xml:space="preserve">xamples of </w:t>
      </w:r>
      <w:r w:rsidR="000E52E2">
        <w:rPr>
          <w:rFonts w:eastAsia="Times New Roman"/>
        </w:rPr>
        <w:t xml:space="preserve">avoidance and minimization measures that </w:t>
      </w:r>
      <w:r w:rsidR="00212408">
        <w:rPr>
          <w:rFonts w:eastAsia="Times New Roman"/>
        </w:rPr>
        <w:t>may be considered for</w:t>
      </w:r>
      <w:r w:rsidR="00FD3EDD">
        <w:rPr>
          <w:rFonts w:eastAsia="Times New Roman"/>
        </w:rPr>
        <w:t xml:space="preserve"> projects </w:t>
      </w:r>
      <w:r w:rsidR="00212408">
        <w:rPr>
          <w:rFonts w:eastAsia="Times New Roman"/>
        </w:rPr>
        <w:t xml:space="preserve">that inherently cannot be located at an alternate location include, but are not limited to: </w:t>
      </w:r>
      <w:bookmarkStart w:id="758" w:name="_DV_C325"/>
      <w:r w:rsidR="002D525F">
        <w:rPr>
          <w:rStyle w:val="DeltaViewInsertion"/>
          <w:rFonts w:eastAsia="Times New Roman"/>
        </w:rPr>
        <w:t>minimization</w:t>
      </w:r>
      <w:r w:rsidR="00392C7D">
        <w:rPr>
          <w:rStyle w:val="DeltaViewInsertion"/>
          <w:rFonts w:eastAsia="Times New Roman"/>
        </w:rPr>
        <w:t xml:space="preserve"> of impact size</w:t>
      </w:r>
      <w:r w:rsidR="00541FF0">
        <w:rPr>
          <w:rStyle w:val="DeltaViewInsertion"/>
          <w:rFonts w:eastAsia="Times New Roman"/>
        </w:rPr>
        <w:t>;</w:t>
      </w:r>
      <w:r w:rsidR="008B0CB1">
        <w:rPr>
          <w:rStyle w:val="DeltaViewInsertion"/>
          <w:rFonts w:eastAsia="Times New Roman"/>
        </w:rPr>
        <w:t xml:space="preserve"> </w:t>
      </w:r>
      <w:bookmarkStart w:id="759" w:name="_DV_M340"/>
      <w:bookmarkEnd w:id="758"/>
      <w:bookmarkEnd w:id="759"/>
      <w:r w:rsidR="00677056">
        <w:rPr>
          <w:rFonts w:eastAsia="Times New Roman"/>
        </w:rPr>
        <w:t xml:space="preserve">incorporation of alternate project designs to allow for the restoration of </w:t>
      </w:r>
      <w:r w:rsidR="000105BE">
        <w:rPr>
          <w:rFonts w:eastAsia="Times New Roman"/>
        </w:rPr>
        <w:t>natural hydrologic flows</w:t>
      </w:r>
      <w:r w:rsidR="009032F4">
        <w:rPr>
          <w:rFonts w:eastAsia="Times New Roman"/>
        </w:rPr>
        <w:t>, facilitate fish crossing, and</w:t>
      </w:r>
      <w:r w:rsidR="0001069D">
        <w:rPr>
          <w:rFonts w:eastAsia="Times New Roman"/>
        </w:rPr>
        <w:t>/or increase habitat connectivity</w:t>
      </w:r>
      <w:r w:rsidR="009C2148">
        <w:rPr>
          <w:rFonts w:eastAsia="Times New Roman"/>
        </w:rPr>
        <w:t xml:space="preserve">; on-site revegetation; </w:t>
      </w:r>
      <w:r w:rsidR="001819B5">
        <w:rPr>
          <w:rFonts w:eastAsia="Times New Roman"/>
        </w:rPr>
        <w:t xml:space="preserve">non-mechanized </w:t>
      </w:r>
      <w:r w:rsidR="00B42595">
        <w:rPr>
          <w:rFonts w:eastAsia="Times New Roman"/>
        </w:rPr>
        <w:t>vegetation remova</w:t>
      </w:r>
      <w:r w:rsidR="007B6683">
        <w:rPr>
          <w:rFonts w:eastAsia="Times New Roman"/>
        </w:rPr>
        <w:t>l</w:t>
      </w:r>
      <w:r w:rsidR="00012E92">
        <w:rPr>
          <w:rFonts w:eastAsia="Times New Roman"/>
        </w:rPr>
        <w:t>;</w:t>
      </w:r>
      <w:r w:rsidR="007568A0">
        <w:rPr>
          <w:rFonts w:eastAsia="Times New Roman"/>
        </w:rPr>
        <w:t xml:space="preserve"> </w:t>
      </w:r>
      <w:r w:rsidR="00012E92">
        <w:rPr>
          <w:rFonts w:eastAsia="Times New Roman"/>
        </w:rPr>
        <w:t xml:space="preserve">timing </w:t>
      </w:r>
      <w:r w:rsidR="00CE57B5">
        <w:rPr>
          <w:rFonts w:eastAsia="Times New Roman"/>
        </w:rPr>
        <w:t>requirements</w:t>
      </w:r>
      <w:r w:rsidR="00012E92">
        <w:rPr>
          <w:rFonts w:eastAsia="Times New Roman"/>
        </w:rPr>
        <w:t xml:space="preserve"> </w:t>
      </w:r>
      <w:r w:rsidR="009253C1">
        <w:rPr>
          <w:rFonts w:eastAsia="Times New Roman"/>
        </w:rPr>
        <w:t>for</w:t>
      </w:r>
      <w:r w:rsidR="00701169">
        <w:rPr>
          <w:rFonts w:eastAsia="Times New Roman"/>
        </w:rPr>
        <w:t xml:space="preserve"> in-water work</w:t>
      </w:r>
      <w:r w:rsidR="00F06680">
        <w:rPr>
          <w:rFonts w:eastAsia="Times New Roman"/>
        </w:rPr>
        <w:t xml:space="preserve">; erosion </w:t>
      </w:r>
      <w:r w:rsidR="003A7C4C">
        <w:rPr>
          <w:rFonts w:eastAsia="Times New Roman"/>
        </w:rPr>
        <w:t>control measures;</w:t>
      </w:r>
      <w:r w:rsidR="00F65418">
        <w:rPr>
          <w:rFonts w:eastAsia="Times New Roman"/>
        </w:rPr>
        <w:t xml:space="preserve"> and</w:t>
      </w:r>
      <w:r w:rsidR="003A7C4C">
        <w:rPr>
          <w:rFonts w:eastAsia="Times New Roman"/>
        </w:rPr>
        <w:t xml:space="preserve"> use of pre-existing staging areas or access roads</w:t>
      </w:r>
      <w:r w:rsidR="0001069D">
        <w:rPr>
          <w:rFonts w:eastAsia="Times New Roman"/>
        </w:rPr>
        <w:t xml:space="preserve">. </w:t>
      </w:r>
    </w:p>
    <w:p w14:paraId="601B55DD" w14:textId="77777777" w:rsidR="00EC58C2" w:rsidRDefault="0001069D" w:rsidP="001A0743">
      <w:pPr>
        <w:pStyle w:val="ListParagraph"/>
        <w:widowControl/>
        <w:numPr>
          <w:ilvl w:val="0"/>
          <w:numId w:val="32"/>
        </w:numPr>
        <w:spacing w:before="240"/>
        <w:rPr>
          <w:rFonts w:eastAsia="Times New Roman"/>
        </w:rPr>
      </w:pPr>
      <w:bookmarkStart w:id="760" w:name="_DV_M341"/>
      <w:bookmarkEnd w:id="760"/>
      <w:r>
        <w:rPr>
          <w:rFonts w:eastAsia="Times New Roman"/>
          <w:b/>
        </w:rPr>
        <w:t xml:space="preserve">How </w:t>
      </w:r>
      <w:r w:rsidR="008275CF">
        <w:rPr>
          <w:rFonts w:eastAsia="Times New Roman"/>
          <w:b/>
        </w:rPr>
        <w:t xml:space="preserve">do I document discussions </w:t>
      </w:r>
      <w:r w:rsidR="00660F44">
        <w:rPr>
          <w:rFonts w:eastAsia="Times New Roman"/>
          <w:b/>
        </w:rPr>
        <w:t>and decisions made in the field</w:t>
      </w:r>
      <w:r w:rsidR="0064690F">
        <w:rPr>
          <w:rFonts w:eastAsia="Times New Roman"/>
          <w:b/>
        </w:rPr>
        <w:t xml:space="preserve"> that inform the alternatives analysis requirement?</w:t>
      </w:r>
    </w:p>
    <w:p w14:paraId="13B9E903" w14:textId="77777777" w:rsidR="00530490" w:rsidRDefault="00EC58C2">
      <w:pPr>
        <w:widowControl/>
        <w:rPr>
          <w:rFonts w:eastAsia="Times New Roman"/>
        </w:rPr>
      </w:pPr>
      <w:bookmarkStart w:id="761" w:name="_DV_M342"/>
      <w:bookmarkEnd w:id="761"/>
      <w:r>
        <w:rPr>
          <w:rFonts w:eastAsia="Times New Roman"/>
        </w:rPr>
        <w:t>A</w:t>
      </w:r>
      <w:r w:rsidR="008B4CE9">
        <w:rPr>
          <w:rFonts w:eastAsia="Times New Roman"/>
        </w:rPr>
        <w:t xml:space="preserve">ny discussions or decisions </w:t>
      </w:r>
      <w:r w:rsidR="006554B2">
        <w:rPr>
          <w:rFonts w:eastAsia="Times New Roman"/>
        </w:rPr>
        <w:t xml:space="preserve">from an on-site visit </w:t>
      </w:r>
      <w:r w:rsidR="008B4CE9">
        <w:rPr>
          <w:rFonts w:eastAsia="Times New Roman"/>
        </w:rPr>
        <w:t>relevant to the alternatives analysis</w:t>
      </w:r>
      <w:r w:rsidR="007B06BD">
        <w:rPr>
          <w:rFonts w:eastAsia="Times New Roman"/>
        </w:rPr>
        <w:t xml:space="preserve"> </w:t>
      </w:r>
      <w:r w:rsidR="00495794">
        <w:rPr>
          <w:rFonts w:eastAsia="Times New Roman"/>
        </w:rPr>
        <w:t xml:space="preserve">should be documented </w:t>
      </w:r>
      <w:r w:rsidR="007B06BD">
        <w:rPr>
          <w:rFonts w:eastAsia="Times New Roman"/>
        </w:rPr>
        <w:t>in writing.</w:t>
      </w:r>
      <w:r w:rsidR="00543277">
        <w:rPr>
          <w:rFonts w:eastAsia="Times New Roman"/>
        </w:rPr>
        <w:t xml:space="preserve"> The written document may be incorporated into the application materials or </w:t>
      </w:r>
      <w:r w:rsidR="00495794">
        <w:rPr>
          <w:rFonts w:eastAsia="Times New Roman"/>
        </w:rPr>
        <w:t xml:space="preserve">exchanged between the applicant and </w:t>
      </w:r>
      <w:r w:rsidR="00C7702D">
        <w:rPr>
          <w:rFonts w:eastAsia="Times New Roman"/>
        </w:rPr>
        <w:t xml:space="preserve">Water Board staff </w:t>
      </w:r>
      <w:r w:rsidR="000E5A8A">
        <w:rPr>
          <w:rFonts w:eastAsia="Times New Roman"/>
        </w:rPr>
        <w:t xml:space="preserve">in </w:t>
      </w:r>
      <w:r w:rsidR="009E1DE4">
        <w:rPr>
          <w:rFonts w:eastAsia="Times New Roman"/>
        </w:rPr>
        <w:t xml:space="preserve">subsequent </w:t>
      </w:r>
      <w:r w:rsidR="006A0669">
        <w:rPr>
          <w:rFonts w:eastAsia="Times New Roman"/>
        </w:rPr>
        <w:t xml:space="preserve">e-mail or letter </w:t>
      </w:r>
      <w:r w:rsidR="009E1DE4">
        <w:rPr>
          <w:rFonts w:eastAsia="Times New Roman"/>
        </w:rPr>
        <w:t xml:space="preserve">correspondence. </w:t>
      </w:r>
      <w:r w:rsidR="00557F5D">
        <w:rPr>
          <w:rFonts w:eastAsia="Times New Roman"/>
        </w:rPr>
        <w:t xml:space="preserve">Written documentation </w:t>
      </w:r>
      <w:r w:rsidR="00900191">
        <w:rPr>
          <w:rFonts w:eastAsia="Times New Roman"/>
        </w:rPr>
        <w:t xml:space="preserve">is necessary to confirm mutual agreement </w:t>
      </w:r>
      <w:r w:rsidR="00AD2872">
        <w:rPr>
          <w:rFonts w:eastAsia="Times New Roman"/>
        </w:rPr>
        <w:t xml:space="preserve">on the characterization of the discussion or decision. </w:t>
      </w:r>
      <w:r w:rsidR="00B30790">
        <w:rPr>
          <w:rFonts w:eastAsia="Times New Roman"/>
        </w:rPr>
        <w:t xml:space="preserve">Upon mutual concurrence, </w:t>
      </w:r>
      <w:r w:rsidR="00581B33">
        <w:rPr>
          <w:rFonts w:eastAsia="Times New Roman"/>
        </w:rPr>
        <w:t xml:space="preserve">Water Board staff should ensure any documentation is included in the administrative record and, if relevant, the certification for the project. </w:t>
      </w:r>
    </w:p>
    <w:p w14:paraId="5E2CD6E1" w14:textId="77777777" w:rsidR="00DA17FE" w:rsidRDefault="00530490" w:rsidP="001A0743">
      <w:pPr>
        <w:pStyle w:val="ListParagraph"/>
        <w:widowControl/>
        <w:numPr>
          <w:ilvl w:val="0"/>
          <w:numId w:val="32"/>
        </w:numPr>
        <w:spacing w:before="240"/>
        <w:rPr>
          <w:rFonts w:eastAsia="Times New Roman"/>
        </w:rPr>
      </w:pPr>
      <w:bookmarkStart w:id="762" w:name="_DV_M343"/>
      <w:bookmarkEnd w:id="762"/>
      <w:r>
        <w:rPr>
          <w:rFonts w:eastAsia="Times New Roman"/>
          <w:b/>
        </w:rPr>
        <w:t xml:space="preserve">How should </w:t>
      </w:r>
      <w:r w:rsidR="00CB3ACD">
        <w:rPr>
          <w:rFonts w:eastAsia="Times New Roman"/>
          <w:b/>
        </w:rPr>
        <w:t>a LEDPA finding be documented for projects that are ex</w:t>
      </w:r>
      <w:r w:rsidR="00480781">
        <w:rPr>
          <w:rFonts w:eastAsia="Times New Roman"/>
          <w:b/>
        </w:rPr>
        <w:t>e</w:t>
      </w:r>
      <w:r w:rsidR="00CB3ACD">
        <w:rPr>
          <w:rFonts w:eastAsia="Times New Roman"/>
          <w:b/>
        </w:rPr>
        <w:t>mpt from review under CEQA?</w:t>
      </w:r>
    </w:p>
    <w:p w14:paraId="793C57D1" w14:textId="77777777" w:rsidR="00A66CB3" w:rsidRDefault="00DA17FE">
      <w:pPr>
        <w:widowControl/>
        <w:rPr>
          <w:rFonts w:eastAsia="Times New Roman"/>
        </w:rPr>
      </w:pPr>
      <w:bookmarkStart w:id="763" w:name="_DV_M344"/>
      <w:bookmarkEnd w:id="763"/>
      <w:r>
        <w:rPr>
          <w:rFonts w:eastAsia="Times New Roman"/>
        </w:rPr>
        <w:t>If a project is CEQA exempt and alternatives analysis is required, the applicant should submit an alternatives analysis</w:t>
      </w:r>
      <w:r w:rsidR="00B315CD">
        <w:rPr>
          <w:rFonts w:eastAsia="Times New Roman"/>
        </w:rPr>
        <w:t xml:space="preserve"> with the application. </w:t>
      </w:r>
      <w:r w:rsidR="00595696">
        <w:rPr>
          <w:rFonts w:eastAsia="Times New Roman"/>
        </w:rPr>
        <w:t>The final Order should include the final LEDPA determination.</w:t>
      </w:r>
      <w:r w:rsidR="00B315CD">
        <w:rPr>
          <w:rFonts w:eastAsia="Times New Roman"/>
        </w:rPr>
        <w:t xml:space="preserve"> </w:t>
      </w:r>
    </w:p>
    <w:p w14:paraId="1B01E437" w14:textId="77777777" w:rsidR="007A38AF" w:rsidRDefault="00A66CB3">
      <w:pPr>
        <w:widowControl/>
        <w:rPr>
          <w:rFonts w:eastAsia="Times New Roman"/>
          <w:b/>
        </w:rPr>
      </w:pPr>
      <w:bookmarkStart w:id="764" w:name="_DV_M345"/>
      <w:bookmarkStart w:id="765" w:name="_Toc30598038"/>
      <w:bookmarkStart w:id="766" w:name="_Toc30744011"/>
      <w:bookmarkEnd w:id="764"/>
      <w:r>
        <w:rPr>
          <w:rFonts w:eastAsia="Times New Roman"/>
          <w:b/>
        </w:rPr>
        <w:t xml:space="preserve">Other </w:t>
      </w:r>
      <w:r w:rsidR="001458E6">
        <w:rPr>
          <w:rFonts w:eastAsia="Times New Roman"/>
          <w:b/>
        </w:rPr>
        <w:t xml:space="preserve">Resources for </w:t>
      </w:r>
      <w:r w:rsidR="007A38AF">
        <w:rPr>
          <w:rFonts w:eastAsia="Times New Roman"/>
          <w:b/>
        </w:rPr>
        <w:t>Alternatives Analysis</w:t>
      </w:r>
      <w:bookmarkStart w:id="767" w:name="_DV_M346"/>
      <w:bookmarkEnd w:id="765"/>
      <w:bookmarkEnd w:id="766"/>
      <w:bookmarkEnd w:id="767"/>
      <w:r w:rsidR="007A38AF">
        <w:rPr>
          <w:rFonts w:eastAsia="Times New Roman"/>
          <w:b/>
        </w:rPr>
        <w:t xml:space="preserve">  </w:t>
      </w:r>
    </w:p>
    <w:p w14:paraId="329CCC0D" w14:textId="77777777" w:rsidR="006377D9" w:rsidRDefault="00F2730F" w:rsidP="0009061B">
      <w:pPr>
        <w:pStyle w:val="ListParagraph"/>
        <w:widowControl/>
        <w:numPr>
          <w:ilvl w:val="0"/>
          <w:numId w:val="10"/>
        </w:numPr>
        <w:rPr>
          <w:rFonts w:eastAsia="Times New Roman"/>
        </w:rPr>
      </w:pPr>
      <w:hyperlink r:id="rId35" w:history="1">
        <w:r w:rsidR="007A38AF">
          <w:rPr>
            <w:rStyle w:val="Hyperlink"/>
            <w:rFonts w:eastAsia="Times New Roman"/>
          </w:rPr>
          <w:t>Practicable Alternatives for Wetlands Development Under the Clean Water Act. Mandelker, Daniel. October 2018</w:t>
        </w:r>
      </w:hyperlink>
      <w:bookmarkStart w:id="768" w:name="_DV_M347"/>
      <w:bookmarkEnd w:id="768"/>
      <w:r w:rsidR="007A38AF">
        <w:rPr>
          <w:rFonts w:eastAsia="Times New Roman"/>
        </w:rPr>
        <w:t xml:space="preserve">. </w:t>
      </w:r>
    </w:p>
    <w:p w14:paraId="444CDFCC" w14:textId="77777777" w:rsidR="007A38AF" w:rsidRDefault="006377D9">
      <w:pPr>
        <w:widowControl/>
        <w:spacing w:before="0" w:after="0"/>
        <w:ind w:left="720"/>
        <w:rPr>
          <w:rFonts w:eastAsia="Times New Roman"/>
        </w:rPr>
      </w:pPr>
      <w:bookmarkStart w:id="769" w:name="_DV_M348"/>
      <w:bookmarkEnd w:id="769"/>
      <w:r>
        <w:rPr>
          <w:rFonts w:eastAsia="Times New Roman"/>
        </w:rPr>
        <w:t>(https://elr.info/news-analysis/48/10894/practicable-alternatives-wetlands-development-under-clean-water-act)</w:t>
      </w:r>
      <w:r w:rsidR="007A38AF">
        <w:rPr>
          <w:rFonts w:eastAsia="Times New Roman"/>
        </w:rPr>
        <w:t xml:space="preserve"> </w:t>
      </w:r>
    </w:p>
    <w:p w14:paraId="54325D1D" w14:textId="77777777" w:rsidR="007A38AF" w:rsidRDefault="00F2730F" w:rsidP="0009061B">
      <w:pPr>
        <w:pStyle w:val="ListParagraph"/>
        <w:widowControl/>
        <w:numPr>
          <w:ilvl w:val="0"/>
          <w:numId w:val="10"/>
        </w:numPr>
        <w:rPr>
          <w:rFonts w:eastAsia="Times New Roman"/>
        </w:rPr>
      </w:pPr>
      <w:hyperlink r:id="rId36" w:history="1">
        <w:r w:rsidR="007A38AF">
          <w:rPr>
            <w:rStyle w:val="Hyperlink"/>
            <w:rFonts w:eastAsia="Times New Roman"/>
          </w:rPr>
          <w:t>The Federal Wetland Permitting Program: Avoidance and Minimization Requirements. Environmental Law Institute. March 2008.</w:t>
        </w:r>
      </w:hyperlink>
      <w:bookmarkStart w:id="770" w:name="_DV_M349"/>
      <w:bookmarkEnd w:id="770"/>
      <w:r w:rsidR="007A38AF">
        <w:rPr>
          <w:rFonts w:eastAsia="Times New Roman"/>
        </w:rPr>
        <w:t xml:space="preserve"> </w:t>
      </w:r>
      <w:r w:rsidR="006377D9">
        <w:rPr>
          <w:rFonts w:eastAsia="Times New Roman"/>
        </w:rPr>
        <w:t>(</w:t>
      </w:r>
      <w:r w:rsidR="007A38AF">
        <w:rPr>
          <w:rFonts w:eastAsia="Times New Roman"/>
        </w:rPr>
        <w:t>https://www.eli.org/sites/default/files/eli-pubs/d18_03.pdf</w:t>
      </w:r>
      <w:r w:rsidR="006377D9">
        <w:rPr>
          <w:rFonts w:eastAsia="Times New Roman"/>
        </w:rPr>
        <w:t>)</w:t>
      </w:r>
      <w:r w:rsidR="007A38AF">
        <w:rPr>
          <w:rFonts w:eastAsia="Times New Roman"/>
        </w:rPr>
        <w:t xml:space="preserve"> </w:t>
      </w:r>
    </w:p>
    <w:p w14:paraId="2B2B10BB" w14:textId="77777777" w:rsidR="007A38AF" w:rsidRDefault="00F2730F" w:rsidP="0009061B">
      <w:pPr>
        <w:pStyle w:val="ListParagraph"/>
        <w:widowControl/>
        <w:numPr>
          <w:ilvl w:val="0"/>
          <w:numId w:val="10"/>
        </w:numPr>
        <w:rPr>
          <w:rFonts w:eastAsia="Times New Roman"/>
        </w:rPr>
      </w:pPr>
      <w:hyperlink r:id="rId37" w:history="1">
        <w:r w:rsidR="007A38AF">
          <w:rPr>
            <w:rStyle w:val="Hyperlink"/>
            <w:rFonts w:eastAsia="Times New Roman"/>
          </w:rPr>
          <w:t xml:space="preserve">The Steepest Hurdle in Obtaining a Clean Water Act Section 404 Permit: Complying with EPA's 404 (b)(1) Guidelines' Least Environmentally Damaging Practicable Alternative Requirement. Schutz, Jon. 2005. </w:t>
        </w:r>
      </w:hyperlink>
      <w:bookmarkStart w:id="771" w:name="_DV_M350"/>
      <w:bookmarkEnd w:id="771"/>
      <w:r w:rsidR="007A38AF">
        <w:rPr>
          <w:rFonts w:eastAsia="Times New Roman"/>
        </w:rPr>
        <w:t xml:space="preserve"> </w:t>
      </w:r>
      <w:r w:rsidR="006377D9">
        <w:rPr>
          <w:rFonts w:eastAsia="Times New Roman"/>
        </w:rPr>
        <w:t>(</w:t>
      </w:r>
      <w:r w:rsidR="007A38AF">
        <w:rPr>
          <w:rFonts w:eastAsia="Times New Roman"/>
        </w:rPr>
        <w:t>https://escholarship.org/uc/item/2976c9tq</w:t>
      </w:r>
      <w:r w:rsidR="006377D9">
        <w:rPr>
          <w:rFonts w:eastAsia="Times New Roman"/>
        </w:rPr>
        <w:t>)</w:t>
      </w:r>
      <w:r w:rsidR="007A38AF">
        <w:rPr>
          <w:rFonts w:eastAsia="Times New Roman"/>
        </w:rPr>
        <w:t xml:space="preserve"> </w:t>
      </w:r>
    </w:p>
    <w:p w14:paraId="2E2D9EB1" w14:textId="77777777" w:rsidR="004777BE" w:rsidRDefault="007A38AF">
      <w:pPr>
        <w:pStyle w:val="Heading3"/>
        <w:widowControl/>
      </w:pPr>
      <w:bookmarkStart w:id="772" w:name="_DV_M351"/>
      <w:bookmarkStart w:id="773" w:name="_Toc32222304"/>
      <w:bookmarkStart w:id="774" w:name="_Toc30598039"/>
      <w:bookmarkStart w:id="775" w:name="_Toc30744012"/>
      <w:bookmarkStart w:id="776" w:name="_Toc37839626"/>
      <w:bookmarkEnd w:id="772"/>
      <w:r>
        <w:lastRenderedPageBreak/>
        <w:t>Compensatory Mitigation</w:t>
      </w:r>
      <w:bookmarkEnd w:id="773"/>
      <w:bookmarkEnd w:id="774"/>
      <w:bookmarkEnd w:id="775"/>
      <w:bookmarkEnd w:id="776"/>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5"/>
        <w:gridCol w:w="4140"/>
        <w:gridCol w:w="1530"/>
      </w:tblGrid>
      <w:tr w:rsidR="00BB4D75" w14:paraId="39D9A937" w14:textId="77777777">
        <w:trPr>
          <w:jc w:val="center"/>
        </w:trPr>
        <w:tc>
          <w:tcPr>
            <w:tcW w:w="4135" w:type="dxa"/>
            <w:shd w:val="clear" w:color="auto" w:fill="BFBFBF"/>
          </w:tcPr>
          <w:p w14:paraId="272DAE17" w14:textId="77777777" w:rsidR="00955B28" w:rsidRDefault="004777BE">
            <w:pPr>
              <w:widowControl/>
              <w:rPr>
                <w:rFonts w:eastAsia="Times New Roman"/>
                <w:b/>
              </w:rPr>
            </w:pPr>
            <w:r>
              <w:rPr>
                <w:rFonts w:eastAsia="Times New Roman"/>
                <w:b/>
              </w:rPr>
              <w:t>Compensatory Mitigation</w:t>
            </w:r>
            <w:r w:rsidR="00955B28">
              <w:rPr>
                <w:rFonts w:eastAsia="Times New Roman"/>
                <w:b/>
              </w:rPr>
              <w:t xml:space="preserve"> Topics</w:t>
            </w:r>
          </w:p>
        </w:tc>
        <w:tc>
          <w:tcPr>
            <w:tcW w:w="4140" w:type="dxa"/>
            <w:shd w:val="clear" w:color="auto" w:fill="BFBFBF"/>
          </w:tcPr>
          <w:p w14:paraId="1E7C6E44" w14:textId="77777777" w:rsidR="00BB4D75" w:rsidRDefault="00BB4D75">
            <w:pPr>
              <w:widowControl/>
              <w:rPr>
                <w:rFonts w:eastAsia="Times New Roman"/>
                <w:b/>
              </w:rPr>
            </w:pPr>
            <w:r>
              <w:rPr>
                <w:rFonts w:eastAsia="Times New Roman"/>
                <w:b/>
              </w:rPr>
              <w:t>Location in the Procedures</w:t>
            </w:r>
          </w:p>
        </w:tc>
        <w:tc>
          <w:tcPr>
            <w:tcW w:w="1530" w:type="dxa"/>
            <w:shd w:val="clear" w:color="auto" w:fill="BFBFBF"/>
          </w:tcPr>
          <w:p w14:paraId="269EEC3D" w14:textId="77777777" w:rsidR="00BB4D75" w:rsidRDefault="00BB4D75">
            <w:pPr>
              <w:widowControl/>
              <w:rPr>
                <w:rFonts w:eastAsia="Times New Roman"/>
                <w:b/>
              </w:rPr>
            </w:pPr>
            <w:r>
              <w:rPr>
                <w:rFonts w:eastAsia="Times New Roman"/>
                <w:b/>
              </w:rPr>
              <w:t>Page(s)</w:t>
            </w:r>
          </w:p>
        </w:tc>
      </w:tr>
      <w:tr w:rsidR="00BB4D75" w14:paraId="2C5A5FDA" w14:textId="77777777">
        <w:trPr>
          <w:jc w:val="center"/>
        </w:trPr>
        <w:tc>
          <w:tcPr>
            <w:tcW w:w="4135" w:type="dxa"/>
          </w:tcPr>
          <w:p w14:paraId="6E3D80A3" w14:textId="77777777" w:rsidR="00BB4D75" w:rsidRDefault="00BB4D75">
            <w:pPr>
              <w:widowControl/>
              <w:rPr>
                <w:rFonts w:eastAsia="Times New Roman"/>
              </w:rPr>
            </w:pPr>
            <w:r>
              <w:rPr>
                <w:rFonts w:eastAsia="Times New Roman"/>
              </w:rPr>
              <w:t>General considerations</w:t>
            </w:r>
          </w:p>
        </w:tc>
        <w:tc>
          <w:tcPr>
            <w:tcW w:w="4140" w:type="dxa"/>
          </w:tcPr>
          <w:p w14:paraId="487CEF5D" w14:textId="77777777" w:rsidR="00BB4D75" w:rsidRDefault="00BB4D75">
            <w:pPr>
              <w:widowControl/>
              <w:rPr>
                <w:rFonts w:eastAsia="Times New Roman"/>
              </w:rPr>
            </w:pPr>
            <w:r>
              <w:rPr>
                <w:rFonts w:eastAsia="Times New Roman"/>
              </w:rPr>
              <w:t xml:space="preserve">Section IV.B.5 </w:t>
            </w:r>
          </w:p>
          <w:p w14:paraId="7BF7B041" w14:textId="77777777" w:rsidR="00BB4D75" w:rsidRDefault="00BB4D75">
            <w:pPr>
              <w:widowControl/>
              <w:rPr>
                <w:rFonts w:eastAsia="Times New Roman"/>
              </w:rPr>
            </w:pPr>
            <w:r>
              <w:rPr>
                <w:rFonts w:eastAsia="Times New Roman"/>
              </w:rPr>
              <w:t>Appendix A, subpart J</w:t>
            </w:r>
          </w:p>
        </w:tc>
        <w:tc>
          <w:tcPr>
            <w:tcW w:w="1530" w:type="dxa"/>
          </w:tcPr>
          <w:p w14:paraId="683195E9" w14:textId="77777777" w:rsidR="00BB4D75" w:rsidRDefault="00BB4D75">
            <w:pPr>
              <w:widowControl/>
              <w:rPr>
                <w:rFonts w:eastAsia="Times New Roman"/>
              </w:rPr>
            </w:pPr>
            <w:r>
              <w:rPr>
                <w:rFonts w:eastAsia="Times New Roman"/>
              </w:rPr>
              <w:t>10-</w:t>
            </w:r>
            <w:r w:rsidR="002F2ED3">
              <w:rPr>
                <w:rFonts w:eastAsia="Times New Roman"/>
              </w:rPr>
              <w:t>12</w:t>
            </w:r>
            <w:r w:rsidR="00D72909">
              <w:rPr>
                <w:rFonts w:eastAsia="Times New Roman"/>
              </w:rPr>
              <w:t>,</w:t>
            </w:r>
          </w:p>
          <w:p w14:paraId="515105DA" w14:textId="77777777" w:rsidR="00BB4D75" w:rsidRDefault="00BB4D75">
            <w:pPr>
              <w:widowControl/>
              <w:rPr>
                <w:rFonts w:eastAsia="Times New Roman"/>
              </w:rPr>
            </w:pPr>
            <w:r>
              <w:rPr>
                <w:rFonts w:eastAsia="Times New Roman"/>
              </w:rPr>
              <w:t>25</w:t>
            </w:r>
          </w:p>
        </w:tc>
      </w:tr>
      <w:tr w:rsidR="001931D3" w14:paraId="30A06063" w14:textId="77777777">
        <w:trPr>
          <w:jc w:val="center"/>
        </w:trPr>
        <w:tc>
          <w:tcPr>
            <w:tcW w:w="4135" w:type="dxa"/>
          </w:tcPr>
          <w:p w14:paraId="221BF800" w14:textId="77777777" w:rsidR="002F2ED3" w:rsidRDefault="002F2ED3">
            <w:pPr>
              <w:widowControl/>
              <w:rPr>
                <w:rFonts w:eastAsia="Times New Roman"/>
              </w:rPr>
            </w:pPr>
            <w:r>
              <w:rPr>
                <w:rFonts w:eastAsia="Times New Roman"/>
              </w:rPr>
              <w:t>Definitions</w:t>
            </w:r>
          </w:p>
        </w:tc>
        <w:tc>
          <w:tcPr>
            <w:tcW w:w="4140" w:type="dxa"/>
          </w:tcPr>
          <w:p w14:paraId="2605EE9E"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230.92</w:t>
            </w:r>
          </w:p>
        </w:tc>
        <w:tc>
          <w:tcPr>
            <w:tcW w:w="1530" w:type="dxa"/>
          </w:tcPr>
          <w:p w14:paraId="4C9FFC56" w14:textId="77777777" w:rsidR="001931D3" w:rsidRDefault="00BB4D75">
            <w:pPr>
              <w:widowControl/>
              <w:rPr>
                <w:rFonts w:eastAsia="Times New Roman"/>
              </w:rPr>
            </w:pPr>
            <w:r>
              <w:rPr>
                <w:rFonts w:eastAsia="Times New Roman"/>
              </w:rPr>
              <w:t>25</w:t>
            </w:r>
            <w:r w:rsidR="001931D3">
              <w:rPr>
                <w:rFonts w:eastAsia="Times New Roman"/>
              </w:rPr>
              <w:t>-27</w:t>
            </w:r>
          </w:p>
        </w:tc>
      </w:tr>
      <w:tr w:rsidR="00BB4D75" w14:paraId="031D0F9B" w14:textId="77777777">
        <w:trPr>
          <w:jc w:val="center"/>
        </w:trPr>
        <w:tc>
          <w:tcPr>
            <w:tcW w:w="4135" w:type="dxa"/>
          </w:tcPr>
          <w:p w14:paraId="139E7415" w14:textId="77777777" w:rsidR="00BA773B" w:rsidRDefault="00BB4D75">
            <w:pPr>
              <w:widowControl/>
              <w:rPr>
                <w:rFonts w:eastAsia="Times New Roman"/>
              </w:rPr>
            </w:pPr>
            <w:r>
              <w:rPr>
                <w:rFonts w:eastAsia="Times New Roman"/>
              </w:rPr>
              <w:t xml:space="preserve">Soft preference for </w:t>
            </w:r>
            <w:r w:rsidR="00BA773B">
              <w:rPr>
                <w:rFonts w:eastAsia="Times New Roman"/>
              </w:rPr>
              <w:t>mitigation banks</w:t>
            </w:r>
          </w:p>
        </w:tc>
        <w:tc>
          <w:tcPr>
            <w:tcW w:w="4140" w:type="dxa"/>
          </w:tcPr>
          <w:p w14:paraId="40D8135C"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(a)</w:t>
            </w:r>
          </w:p>
        </w:tc>
        <w:tc>
          <w:tcPr>
            <w:tcW w:w="1530" w:type="dxa"/>
          </w:tcPr>
          <w:p w14:paraId="3C6B8012" w14:textId="77777777" w:rsidR="00BB4D75" w:rsidRDefault="00BB4D75">
            <w:pPr>
              <w:widowControl/>
              <w:rPr>
                <w:rFonts w:eastAsia="Times New Roman"/>
              </w:rPr>
            </w:pPr>
            <w:r>
              <w:rPr>
                <w:rFonts w:eastAsia="Times New Roman"/>
              </w:rPr>
              <w:t>27-28</w:t>
            </w:r>
          </w:p>
        </w:tc>
      </w:tr>
      <w:tr w:rsidR="00F92B5B" w14:paraId="755990DF" w14:textId="77777777">
        <w:trPr>
          <w:jc w:val="center"/>
        </w:trPr>
        <w:tc>
          <w:tcPr>
            <w:tcW w:w="4135" w:type="dxa"/>
          </w:tcPr>
          <w:p w14:paraId="0CEC515A" w14:textId="77777777" w:rsidR="00BB4D75" w:rsidRDefault="00BB4D75">
            <w:pPr>
              <w:widowControl/>
              <w:rPr>
                <w:rFonts w:eastAsia="Times New Roman"/>
              </w:rPr>
            </w:pPr>
            <w:r>
              <w:rPr>
                <w:rFonts w:eastAsia="Times New Roman"/>
              </w:rPr>
              <w:t>Type and location</w:t>
            </w:r>
          </w:p>
        </w:tc>
        <w:tc>
          <w:tcPr>
            <w:tcW w:w="4140" w:type="dxa"/>
          </w:tcPr>
          <w:p w14:paraId="60F9AB55" w14:textId="77777777" w:rsidR="00BB4D75" w:rsidRDefault="00BB4D75">
            <w:pPr>
              <w:widowControl/>
              <w:rPr>
                <w:rFonts w:eastAsia="Times New Roman"/>
              </w:rPr>
            </w:pPr>
            <w:r>
              <w:rPr>
                <w:rFonts w:eastAsia="Times New Roman"/>
              </w:rPr>
              <w:t xml:space="preserve">Section IV.B.5.d </w:t>
            </w:r>
          </w:p>
          <w:p w14:paraId="652ED135"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(b)</w:t>
            </w:r>
          </w:p>
        </w:tc>
        <w:tc>
          <w:tcPr>
            <w:tcW w:w="1530" w:type="dxa"/>
          </w:tcPr>
          <w:p w14:paraId="501CBA0A" w14:textId="77777777" w:rsidR="00F92B5B" w:rsidRDefault="00BB4D75">
            <w:pPr>
              <w:widowControl/>
              <w:rPr>
                <w:rFonts w:eastAsia="Times New Roman"/>
              </w:rPr>
            </w:pPr>
            <w:r>
              <w:rPr>
                <w:rFonts w:eastAsia="Times New Roman"/>
              </w:rPr>
              <w:t>12</w:t>
            </w:r>
            <w:r w:rsidR="00806BFE">
              <w:rPr>
                <w:rFonts w:eastAsia="Times New Roman"/>
              </w:rPr>
              <w:t>,</w:t>
            </w:r>
          </w:p>
          <w:p w14:paraId="7919FF06" w14:textId="77777777" w:rsidR="00F92B5B" w:rsidRDefault="00F92B5B">
            <w:pPr>
              <w:widowControl/>
              <w:rPr>
                <w:rFonts w:eastAsia="Times New Roman"/>
              </w:rPr>
            </w:pPr>
            <w:r>
              <w:rPr>
                <w:rFonts w:eastAsia="Times New Roman"/>
              </w:rPr>
              <w:t>28-30</w:t>
            </w:r>
          </w:p>
        </w:tc>
      </w:tr>
      <w:tr w:rsidR="00DC74E6" w14:paraId="4C670BCA" w14:textId="77777777">
        <w:trPr>
          <w:jc w:val="center"/>
        </w:trPr>
        <w:tc>
          <w:tcPr>
            <w:tcW w:w="4135" w:type="dxa"/>
          </w:tcPr>
          <w:p w14:paraId="0817B96B" w14:textId="77777777" w:rsidR="00BB4D75" w:rsidRDefault="00BB4D75">
            <w:pPr>
              <w:widowControl/>
              <w:rPr>
                <w:rFonts w:eastAsia="Times New Roman"/>
              </w:rPr>
            </w:pPr>
            <w:r>
              <w:rPr>
                <w:rFonts w:eastAsia="Times New Roman"/>
              </w:rPr>
              <w:t>Watershed approach to mitigation</w:t>
            </w:r>
          </w:p>
        </w:tc>
        <w:tc>
          <w:tcPr>
            <w:tcW w:w="4140" w:type="dxa"/>
          </w:tcPr>
          <w:p w14:paraId="113101D6" w14:textId="77777777" w:rsidR="00BB4D75" w:rsidRDefault="00BB4D75">
            <w:pPr>
              <w:widowControl/>
              <w:rPr>
                <w:rFonts w:eastAsia="Times New Roman"/>
              </w:rPr>
            </w:pPr>
            <w:r>
              <w:rPr>
                <w:rFonts w:eastAsia="Times New Roman"/>
              </w:rPr>
              <w:t>Section IV.A.2.b</w:t>
            </w:r>
          </w:p>
          <w:p w14:paraId="2020188E" w14:textId="77777777" w:rsidR="00BB4D75" w:rsidRDefault="00BB4D75">
            <w:pPr>
              <w:widowControl/>
              <w:rPr>
                <w:rFonts w:eastAsia="Times New Roman"/>
              </w:rPr>
            </w:pPr>
            <w:r>
              <w:rPr>
                <w:rFonts w:eastAsia="Times New Roman"/>
              </w:rPr>
              <w:t>Section IV.B.5.c</w:t>
            </w:r>
          </w:p>
          <w:p w14:paraId="0A5AC0B4" w14:textId="77777777" w:rsidR="00BB4D75" w:rsidRDefault="00BB4D75">
            <w:pPr>
              <w:widowControl/>
              <w:rPr>
                <w:rFonts w:eastAsia="Times New Roman"/>
              </w:rPr>
            </w:pPr>
            <w:r>
              <w:rPr>
                <w:rFonts w:eastAsia="Times New Roman"/>
              </w:rPr>
              <w:t>Section IV.B.5.d</w:t>
            </w:r>
          </w:p>
          <w:p w14:paraId="569F66F2"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(c)</w:t>
            </w:r>
          </w:p>
        </w:tc>
        <w:tc>
          <w:tcPr>
            <w:tcW w:w="1530" w:type="dxa"/>
          </w:tcPr>
          <w:p w14:paraId="3C3D3C8A" w14:textId="77777777" w:rsidR="00BB4D75" w:rsidRDefault="00BB4D75">
            <w:pPr>
              <w:widowControl/>
              <w:rPr>
                <w:rFonts w:eastAsia="Times New Roman"/>
              </w:rPr>
            </w:pPr>
            <w:r>
              <w:rPr>
                <w:rFonts w:eastAsia="Times New Roman"/>
              </w:rPr>
              <w:t>7-8,</w:t>
            </w:r>
          </w:p>
          <w:p w14:paraId="14483FD2" w14:textId="77777777" w:rsidR="00F92B5B" w:rsidRDefault="00BB4D75">
            <w:pPr>
              <w:widowControl/>
              <w:rPr>
                <w:rFonts w:eastAsia="Times New Roman"/>
              </w:rPr>
            </w:pPr>
            <w:r>
              <w:rPr>
                <w:rFonts w:eastAsia="Times New Roman"/>
              </w:rPr>
              <w:t>11</w:t>
            </w:r>
            <w:r w:rsidR="00920CC3">
              <w:rPr>
                <w:rFonts w:eastAsia="Times New Roman"/>
              </w:rPr>
              <w:t>,</w:t>
            </w:r>
            <w:r w:rsidR="006342D0">
              <w:rPr>
                <w:rFonts w:eastAsia="Times New Roman"/>
              </w:rPr>
              <w:t>12</w:t>
            </w:r>
          </w:p>
          <w:p w14:paraId="32C50BEB" w14:textId="77777777" w:rsidR="00DC74E6" w:rsidRDefault="00F92B5B">
            <w:pPr>
              <w:widowControl/>
              <w:rPr>
                <w:rFonts w:eastAsia="Times New Roman"/>
              </w:rPr>
            </w:pPr>
            <w:r>
              <w:rPr>
                <w:rFonts w:eastAsia="Times New Roman"/>
              </w:rPr>
              <w:t>30-</w:t>
            </w:r>
            <w:r w:rsidR="00DC74E6">
              <w:rPr>
                <w:rFonts w:eastAsia="Times New Roman"/>
              </w:rPr>
              <w:t>32</w:t>
            </w:r>
          </w:p>
        </w:tc>
      </w:tr>
      <w:tr w:rsidR="00BB4D75" w14:paraId="22ACA204" w14:textId="77777777">
        <w:trPr>
          <w:jc w:val="center"/>
        </w:trPr>
        <w:tc>
          <w:tcPr>
            <w:tcW w:w="4135" w:type="dxa"/>
          </w:tcPr>
          <w:p w14:paraId="283C20EC" w14:textId="77777777" w:rsidR="00F92B5B" w:rsidRDefault="00F92B5B">
            <w:pPr>
              <w:widowControl/>
              <w:rPr>
                <w:rFonts w:eastAsia="Times New Roman"/>
              </w:rPr>
            </w:pPr>
            <w:r>
              <w:rPr>
                <w:rFonts w:eastAsia="Times New Roman"/>
              </w:rPr>
              <w:t>Watershed approach - definition</w:t>
            </w:r>
          </w:p>
        </w:tc>
        <w:tc>
          <w:tcPr>
            <w:tcW w:w="4140" w:type="dxa"/>
          </w:tcPr>
          <w:p w14:paraId="25C7BDBA" w14:textId="77777777" w:rsidR="00BB4D75" w:rsidRDefault="00BB4D75">
            <w:pPr>
              <w:widowControl/>
              <w:rPr>
                <w:rFonts w:eastAsia="Times New Roman"/>
              </w:rPr>
            </w:pPr>
            <w:r>
              <w:rPr>
                <w:rFonts w:eastAsia="Times New Roman"/>
              </w:rPr>
              <w:t>Section V</w:t>
            </w:r>
          </w:p>
        </w:tc>
        <w:tc>
          <w:tcPr>
            <w:tcW w:w="1530" w:type="dxa"/>
          </w:tcPr>
          <w:p w14:paraId="7AC640B0" w14:textId="77777777" w:rsidR="00BB4D75" w:rsidRDefault="00BB4D75">
            <w:pPr>
              <w:widowControl/>
              <w:rPr>
                <w:rFonts w:eastAsia="Times New Roman"/>
              </w:rPr>
            </w:pPr>
            <w:r>
              <w:rPr>
                <w:rFonts w:eastAsia="Times New Roman"/>
              </w:rPr>
              <w:t>17-18</w:t>
            </w:r>
          </w:p>
        </w:tc>
      </w:tr>
      <w:tr w:rsidR="00BB4D75" w14:paraId="7FE69062" w14:textId="77777777">
        <w:trPr>
          <w:jc w:val="center"/>
        </w:trPr>
        <w:tc>
          <w:tcPr>
            <w:tcW w:w="4135" w:type="dxa"/>
          </w:tcPr>
          <w:p w14:paraId="53D03384" w14:textId="77777777" w:rsidR="00BB4D75" w:rsidRDefault="00BB4D75">
            <w:pPr>
              <w:widowControl/>
              <w:rPr>
                <w:rFonts w:eastAsia="Times New Roman"/>
              </w:rPr>
            </w:pPr>
            <w:r>
              <w:rPr>
                <w:rFonts w:eastAsia="Times New Roman"/>
              </w:rPr>
              <w:t>Site selection</w:t>
            </w:r>
          </w:p>
        </w:tc>
        <w:tc>
          <w:tcPr>
            <w:tcW w:w="4140" w:type="dxa"/>
          </w:tcPr>
          <w:p w14:paraId="75553467"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(d)</w:t>
            </w:r>
          </w:p>
        </w:tc>
        <w:tc>
          <w:tcPr>
            <w:tcW w:w="1530" w:type="dxa"/>
          </w:tcPr>
          <w:p w14:paraId="60C8515F" w14:textId="77777777" w:rsidR="00BB4D75" w:rsidRDefault="00BB4D75">
            <w:pPr>
              <w:widowControl/>
              <w:rPr>
                <w:rFonts w:eastAsia="Times New Roman"/>
              </w:rPr>
            </w:pPr>
            <w:r>
              <w:rPr>
                <w:rFonts w:eastAsia="Times New Roman"/>
              </w:rPr>
              <w:t>32</w:t>
            </w:r>
          </w:p>
        </w:tc>
      </w:tr>
      <w:tr w:rsidR="00BB4D75" w14:paraId="53F12361" w14:textId="77777777">
        <w:trPr>
          <w:jc w:val="center"/>
        </w:trPr>
        <w:tc>
          <w:tcPr>
            <w:tcW w:w="4135" w:type="dxa"/>
          </w:tcPr>
          <w:p w14:paraId="4B3E0EDD" w14:textId="77777777" w:rsidR="00BB4D75" w:rsidRDefault="00BB4D75">
            <w:pPr>
              <w:widowControl/>
              <w:rPr>
                <w:rFonts w:eastAsia="Times New Roman"/>
              </w:rPr>
            </w:pPr>
            <w:r>
              <w:rPr>
                <w:rFonts w:eastAsia="Times New Roman"/>
              </w:rPr>
              <w:t>Mitigation type</w:t>
            </w:r>
          </w:p>
        </w:tc>
        <w:tc>
          <w:tcPr>
            <w:tcW w:w="4140" w:type="dxa"/>
          </w:tcPr>
          <w:p w14:paraId="26CD1984"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(e)</w:t>
            </w:r>
          </w:p>
        </w:tc>
        <w:tc>
          <w:tcPr>
            <w:tcW w:w="1530" w:type="dxa"/>
          </w:tcPr>
          <w:p w14:paraId="25589FA4" w14:textId="77777777" w:rsidR="00BB4D75" w:rsidRDefault="00BB4D75">
            <w:pPr>
              <w:widowControl/>
              <w:rPr>
                <w:rFonts w:eastAsia="Times New Roman"/>
              </w:rPr>
            </w:pPr>
            <w:r>
              <w:rPr>
                <w:rFonts w:eastAsia="Times New Roman"/>
              </w:rPr>
              <w:t>32-33</w:t>
            </w:r>
          </w:p>
        </w:tc>
      </w:tr>
      <w:tr w:rsidR="00893DDE" w14:paraId="116CE259" w14:textId="77777777">
        <w:trPr>
          <w:jc w:val="center"/>
        </w:trPr>
        <w:tc>
          <w:tcPr>
            <w:tcW w:w="4135" w:type="dxa"/>
          </w:tcPr>
          <w:p w14:paraId="64E7210B" w14:textId="77777777" w:rsidR="00BB4D75" w:rsidRDefault="00BB4D75">
            <w:pPr>
              <w:widowControl/>
              <w:rPr>
                <w:rFonts w:eastAsia="Times New Roman"/>
              </w:rPr>
            </w:pPr>
            <w:r>
              <w:rPr>
                <w:rFonts w:eastAsia="Times New Roman"/>
              </w:rPr>
              <w:t>Amount</w:t>
            </w:r>
          </w:p>
        </w:tc>
        <w:tc>
          <w:tcPr>
            <w:tcW w:w="4140" w:type="dxa"/>
          </w:tcPr>
          <w:p w14:paraId="11EB96EA" w14:textId="77777777" w:rsidR="00BB4D75" w:rsidRDefault="00BB4D75">
            <w:pPr>
              <w:widowControl/>
              <w:rPr>
                <w:rFonts w:eastAsia="Times New Roman"/>
              </w:rPr>
            </w:pPr>
            <w:r>
              <w:rPr>
                <w:rFonts w:eastAsia="Times New Roman"/>
              </w:rPr>
              <w:t>Section IV.B.5.c</w:t>
            </w:r>
          </w:p>
          <w:p w14:paraId="16094269"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(f)</w:t>
            </w:r>
          </w:p>
        </w:tc>
        <w:tc>
          <w:tcPr>
            <w:tcW w:w="1530" w:type="dxa"/>
          </w:tcPr>
          <w:p w14:paraId="7C4580D8" w14:textId="77777777" w:rsidR="00893DDE" w:rsidRDefault="00BB4D75">
            <w:pPr>
              <w:widowControl/>
              <w:rPr>
                <w:rFonts w:eastAsia="Times New Roman"/>
              </w:rPr>
            </w:pPr>
            <w:r>
              <w:rPr>
                <w:rFonts w:eastAsia="Times New Roman"/>
              </w:rPr>
              <w:t>11</w:t>
            </w:r>
            <w:r w:rsidR="00920CC3">
              <w:rPr>
                <w:rFonts w:eastAsia="Times New Roman"/>
              </w:rPr>
              <w:t>,</w:t>
            </w:r>
            <w:r w:rsidR="00893DDE">
              <w:rPr>
                <w:rFonts w:eastAsia="Times New Roman"/>
              </w:rPr>
              <w:t>33</w:t>
            </w:r>
          </w:p>
        </w:tc>
      </w:tr>
      <w:tr w:rsidR="00135A79" w14:paraId="532A1899" w14:textId="77777777">
        <w:trPr>
          <w:jc w:val="center"/>
        </w:trPr>
        <w:tc>
          <w:tcPr>
            <w:tcW w:w="4135" w:type="dxa"/>
          </w:tcPr>
          <w:p w14:paraId="193417D2" w14:textId="77777777" w:rsidR="00BB4D75" w:rsidRDefault="00BB4D75">
            <w:pPr>
              <w:widowControl/>
              <w:rPr>
                <w:rFonts w:eastAsia="Times New Roman"/>
              </w:rPr>
            </w:pPr>
            <w:r>
              <w:rPr>
                <w:rFonts w:eastAsia="Times New Roman"/>
              </w:rPr>
              <w:lastRenderedPageBreak/>
              <w:t>Use of banks and in-lieu fee programs</w:t>
            </w:r>
          </w:p>
        </w:tc>
        <w:tc>
          <w:tcPr>
            <w:tcW w:w="4140" w:type="dxa"/>
          </w:tcPr>
          <w:p w14:paraId="7E82A28F" w14:textId="77777777" w:rsidR="00BB4D75" w:rsidRDefault="00BB4D75">
            <w:pPr>
              <w:widowControl/>
              <w:rPr>
                <w:rFonts w:eastAsia="Times New Roman"/>
              </w:rPr>
            </w:pPr>
            <w:r>
              <w:rPr>
                <w:rFonts w:eastAsia="Times New Roman"/>
              </w:rPr>
              <w:t>Section IV.A.2.b</w:t>
            </w:r>
          </w:p>
          <w:p w14:paraId="74A34EE4"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(g)</w:t>
            </w:r>
          </w:p>
        </w:tc>
        <w:tc>
          <w:tcPr>
            <w:tcW w:w="1530" w:type="dxa"/>
          </w:tcPr>
          <w:p w14:paraId="38168647" w14:textId="77777777" w:rsidR="00135A79" w:rsidRDefault="00BB4D75">
            <w:pPr>
              <w:widowControl/>
              <w:rPr>
                <w:rFonts w:eastAsia="Times New Roman"/>
              </w:rPr>
            </w:pPr>
            <w:r>
              <w:rPr>
                <w:rFonts w:eastAsia="Times New Roman"/>
              </w:rPr>
              <w:t>7-8</w:t>
            </w:r>
            <w:r w:rsidR="00920CC3">
              <w:rPr>
                <w:rFonts w:eastAsia="Times New Roman"/>
              </w:rPr>
              <w:t xml:space="preserve">, </w:t>
            </w:r>
            <w:r w:rsidR="00135A79">
              <w:rPr>
                <w:rFonts w:eastAsia="Times New Roman"/>
              </w:rPr>
              <w:t>33</w:t>
            </w:r>
          </w:p>
        </w:tc>
      </w:tr>
      <w:tr w:rsidR="009D31BB" w14:paraId="5EFA6C3B" w14:textId="77777777">
        <w:trPr>
          <w:jc w:val="center"/>
        </w:trPr>
        <w:tc>
          <w:tcPr>
            <w:tcW w:w="4135" w:type="dxa"/>
          </w:tcPr>
          <w:p w14:paraId="10FE9860" w14:textId="77777777" w:rsidR="00135A79" w:rsidRDefault="00135A79">
            <w:pPr>
              <w:widowControl/>
              <w:rPr>
                <w:rFonts w:eastAsia="Times New Roman"/>
              </w:rPr>
            </w:pPr>
            <w:r>
              <w:rPr>
                <w:rFonts w:eastAsia="Times New Roman"/>
              </w:rPr>
              <w:t>Preservation</w:t>
            </w:r>
          </w:p>
        </w:tc>
        <w:tc>
          <w:tcPr>
            <w:tcW w:w="4140" w:type="dxa"/>
          </w:tcPr>
          <w:p w14:paraId="122858D8"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(h)</w:t>
            </w:r>
          </w:p>
        </w:tc>
        <w:tc>
          <w:tcPr>
            <w:tcW w:w="1530" w:type="dxa"/>
          </w:tcPr>
          <w:p w14:paraId="30E51243" w14:textId="77777777" w:rsidR="009D31BB" w:rsidRDefault="00BB4D75">
            <w:pPr>
              <w:widowControl/>
              <w:rPr>
                <w:rFonts w:eastAsia="Times New Roman"/>
              </w:rPr>
            </w:pPr>
            <w:r>
              <w:rPr>
                <w:rFonts w:eastAsia="Times New Roman"/>
              </w:rPr>
              <w:t>33-</w:t>
            </w:r>
            <w:r w:rsidR="009D31BB">
              <w:rPr>
                <w:rFonts w:eastAsia="Times New Roman"/>
              </w:rPr>
              <w:t>34</w:t>
            </w:r>
          </w:p>
        </w:tc>
      </w:tr>
      <w:tr w:rsidR="00BB4D75" w14:paraId="6D86E4A8" w14:textId="77777777">
        <w:trPr>
          <w:jc w:val="center"/>
        </w:trPr>
        <w:tc>
          <w:tcPr>
            <w:tcW w:w="4135" w:type="dxa"/>
          </w:tcPr>
          <w:p w14:paraId="4816EFBF" w14:textId="77777777" w:rsidR="00BB4D75" w:rsidRDefault="00BB4D75">
            <w:pPr>
              <w:widowControl/>
              <w:rPr>
                <w:rFonts w:eastAsia="Times New Roman"/>
              </w:rPr>
            </w:pPr>
            <w:r>
              <w:rPr>
                <w:rFonts w:eastAsia="Times New Roman"/>
              </w:rPr>
              <w:t>Buffers</w:t>
            </w:r>
          </w:p>
        </w:tc>
        <w:tc>
          <w:tcPr>
            <w:tcW w:w="4140" w:type="dxa"/>
          </w:tcPr>
          <w:p w14:paraId="32F843D6"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w:t>
            </w:r>
            <w:proofErr w:type="spellStart"/>
            <w:r>
              <w:rPr>
                <w:rFonts w:eastAsia="Times New Roman"/>
              </w:rPr>
              <w:t>i</w:t>
            </w:r>
            <w:proofErr w:type="spellEnd"/>
            <w:r>
              <w:rPr>
                <w:rFonts w:eastAsia="Times New Roman"/>
              </w:rPr>
              <w:t>)</w:t>
            </w:r>
          </w:p>
        </w:tc>
        <w:tc>
          <w:tcPr>
            <w:tcW w:w="1530" w:type="dxa"/>
          </w:tcPr>
          <w:p w14:paraId="794F2D39" w14:textId="77777777" w:rsidR="00BB4D75" w:rsidRDefault="00BB4D75">
            <w:pPr>
              <w:widowControl/>
              <w:rPr>
                <w:rFonts w:eastAsia="Times New Roman"/>
              </w:rPr>
            </w:pPr>
            <w:r>
              <w:rPr>
                <w:rFonts w:eastAsia="Times New Roman"/>
              </w:rPr>
              <w:t>34</w:t>
            </w:r>
          </w:p>
        </w:tc>
      </w:tr>
      <w:tr w:rsidR="00BB4D75" w14:paraId="4EA52293" w14:textId="77777777">
        <w:trPr>
          <w:jc w:val="center"/>
        </w:trPr>
        <w:tc>
          <w:tcPr>
            <w:tcW w:w="4135" w:type="dxa"/>
          </w:tcPr>
          <w:p w14:paraId="6AFEF219" w14:textId="77777777" w:rsidR="00BB4D75" w:rsidRDefault="00BB4D75">
            <w:pPr>
              <w:widowControl/>
              <w:rPr>
                <w:rFonts w:eastAsia="Times New Roman"/>
              </w:rPr>
            </w:pPr>
            <w:r>
              <w:rPr>
                <w:rFonts w:eastAsia="Times New Roman"/>
              </w:rPr>
              <w:t>Relationship to other federal, tribal, state, and local programs</w:t>
            </w:r>
          </w:p>
        </w:tc>
        <w:tc>
          <w:tcPr>
            <w:tcW w:w="4140" w:type="dxa"/>
          </w:tcPr>
          <w:p w14:paraId="519A86AB"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(j)</w:t>
            </w:r>
          </w:p>
        </w:tc>
        <w:tc>
          <w:tcPr>
            <w:tcW w:w="1530" w:type="dxa"/>
          </w:tcPr>
          <w:p w14:paraId="302D2304" w14:textId="77777777" w:rsidR="00BB4D75" w:rsidRDefault="00BB4D75">
            <w:pPr>
              <w:widowControl/>
              <w:rPr>
                <w:rFonts w:eastAsia="Times New Roman"/>
              </w:rPr>
            </w:pPr>
            <w:r>
              <w:rPr>
                <w:rFonts w:eastAsia="Times New Roman"/>
              </w:rPr>
              <w:t>34-35</w:t>
            </w:r>
          </w:p>
        </w:tc>
      </w:tr>
      <w:tr w:rsidR="00BB4D75" w14:paraId="15595BED" w14:textId="77777777">
        <w:trPr>
          <w:jc w:val="center"/>
        </w:trPr>
        <w:tc>
          <w:tcPr>
            <w:tcW w:w="4135" w:type="dxa"/>
          </w:tcPr>
          <w:p w14:paraId="302C3E3D" w14:textId="77777777" w:rsidR="00BB4D75" w:rsidRDefault="00BB4D75">
            <w:pPr>
              <w:widowControl/>
              <w:rPr>
                <w:rFonts w:eastAsia="Times New Roman"/>
              </w:rPr>
            </w:pPr>
            <w:r>
              <w:rPr>
                <w:rFonts w:eastAsia="Times New Roman"/>
              </w:rPr>
              <w:t>Order conditions</w:t>
            </w:r>
          </w:p>
        </w:tc>
        <w:tc>
          <w:tcPr>
            <w:tcW w:w="4140" w:type="dxa"/>
          </w:tcPr>
          <w:p w14:paraId="2C5C8606"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(k)</w:t>
            </w:r>
          </w:p>
        </w:tc>
        <w:tc>
          <w:tcPr>
            <w:tcW w:w="1530" w:type="dxa"/>
          </w:tcPr>
          <w:p w14:paraId="748E622D" w14:textId="77777777" w:rsidR="00BB4D75" w:rsidRDefault="00BB4D75">
            <w:pPr>
              <w:widowControl/>
              <w:rPr>
                <w:rFonts w:eastAsia="Times New Roman"/>
              </w:rPr>
            </w:pPr>
            <w:r>
              <w:rPr>
                <w:rFonts w:eastAsia="Times New Roman"/>
              </w:rPr>
              <w:t>35</w:t>
            </w:r>
          </w:p>
        </w:tc>
      </w:tr>
      <w:tr w:rsidR="00BB4D75" w14:paraId="3B4C306B" w14:textId="77777777">
        <w:trPr>
          <w:jc w:val="center"/>
        </w:trPr>
        <w:tc>
          <w:tcPr>
            <w:tcW w:w="4135" w:type="dxa"/>
          </w:tcPr>
          <w:p w14:paraId="20284514" w14:textId="77777777" w:rsidR="00BB4D75" w:rsidRDefault="00BB4D75">
            <w:pPr>
              <w:widowControl/>
              <w:rPr>
                <w:rFonts w:eastAsia="Times New Roman"/>
              </w:rPr>
            </w:pPr>
            <w:r>
              <w:rPr>
                <w:rFonts w:eastAsia="Times New Roman"/>
              </w:rPr>
              <w:t>Party responsible for mitigation</w:t>
            </w:r>
          </w:p>
        </w:tc>
        <w:tc>
          <w:tcPr>
            <w:tcW w:w="4140" w:type="dxa"/>
          </w:tcPr>
          <w:p w14:paraId="43EEC9A9"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(l)</w:t>
            </w:r>
          </w:p>
        </w:tc>
        <w:tc>
          <w:tcPr>
            <w:tcW w:w="1530" w:type="dxa"/>
          </w:tcPr>
          <w:p w14:paraId="3ABB377B" w14:textId="77777777" w:rsidR="00BB4D75" w:rsidRDefault="00BB4D75">
            <w:pPr>
              <w:widowControl/>
              <w:rPr>
                <w:rFonts w:eastAsia="Times New Roman"/>
              </w:rPr>
            </w:pPr>
            <w:r>
              <w:rPr>
                <w:rFonts w:eastAsia="Times New Roman"/>
              </w:rPr>
              <w:t>35-36</w:t>
            </w:r>
          </w:p>
        </w:tc>
      </w:tr>
      <w:tr w:rsidR="00BB4D75" w14:paraId="625191BE" w14:textId="77777777">
        <w:trPr>
          <w:jc w:val="center"/>
        </w:trPr>
        <w:tc>
          <w:tcPr>
            <w:tcW w:w="4135" w:type="dxa"/>
          </w:tcPr>
          <w:p w14:paraId="74EA3E54" w14:textId="77777777" w:rsidR="00BB4D75" w:rsidRDefault="00BB4D75">
            <w:pPr>
              <w:widowControl/>
              <w:rPr>
                <w:rFonts w:eastAsia="Times New Roman"/>
              </w:rPr>
            </w:pPr>
            <w:r>
              <w:rPr>
                <w:rFonts w:eastAsia="Times New Roman"/>
              </w:rPr>
              <w:t>Timing</w:t>
            </w:r>
          </w:p>
        </w:tc>
        <w:tc>
          <w:tcPr>
            <w:tcW w:w="4140" w:type="dxa"/>
          </w:tcPr>
          <w:p w14:paraId="596604F7"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(m)</w:t>
            </w:r>
          </w:p>
        </w:tc>
        <w:tc>
          <w:tcPr>
            <w:tcW w:w="1530" w:type="dxa"/>
          </w:tcPr>
          <w:p w14:paraId="39D959AA" w14:textId="77777777" w:rsidR="00BB4D75" w:rsidRDefault="00BB4D75">
            <w:pPr>
              <w:widowControl/>
              <w:rPr>
                <w:rFonts w:eastAsia="Times New Roman"/>
              </w:rPr>
            </w:pPr>
            <w:r>
              <w:rPr>
                <w:rFonts w:eastAsia="Times New Roman"/>
              </w:rPr>
              <w:t>36</w:t>
            </w:r>
          </w:p>
        </w:tc>
      </w:tr>
      <w:tr w:rsidR="002C1FCB" w14:paraId="09EDB030" w14:textId="77777777">
        <w:trPr>
          <w:jc w:val="center"/>
        </w:trPr>
        <w:tc>
          <w:tcPr>
            <w:tcW w:w="4135" w:type="dxa"/>
          </w:tcPr>
          <w:p w14:paraId="6E510EB2" w14:textId="77777777" w:rsidR="00BB4D75" w:rsidRDefault="00BB4D75">
            <w:pPr>
              <w:widowControl/>
              <w:rPr>
                <w:rFonts w:eastAsia="Times New Roman"/>
              </w:rPr>
            </w:pPr>
            <w:r>
              <w:rPr>
                <w:rFonts w:eastAsia="Times New Roman"/>
              </w:rPr>
              <w:t>Financial assurances</w:t>
            </w:r>
          </w:p>
        </w:tc>
        <w:tc>
          <w:tcPr>
            <w:tcW w:w="4140" w:type="dxa"/>
          </w:tcPr>
          <w:p w14:paraId="36ADB95A" w14:textId="77777777" w:rsidR="00BB4D75" w:rsidRDefault="00BB4D75">
            <w:pPr>
              <w:widowControl/>
              <w:rPr>
                <w:rFonts w:eastAsia="Times New Roman"/>
              </w:rPr>
            </w:pPr>
            <w:r>
              <w:rPr>
                <w:rFonts w:eastAsia="Times New Roman"/>
              </w:rPr>
              <w:t xml:space="preserve">Section IV.B.5.f </w:t>
            </w:r>
          </w:p>
          <w:p w14:paraId="41AC80BF"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(n)</w:t>
            </w:r>
          </w:p>
        </w:tc>
        <w:tc>
          <w:tcPr>
            <w:tcW w:w="1530" w:type="dxa"/>
          </w:tcPr>
          <w:p w14:paraId="11D3EB11" w14:textId="77777777" w:rsidR="002C1FCB" w:rsidRDefault="00BB4D75">
            <w:pPr>
              <w:widowControl/>
              <w:rPr>
                <w:rFonts w:eastAsia="Times New Roman"/>
              </w:rPr>
            </w:pPr>
            <w:r>
              <w:rPr>
                <w:rFonts w:eastAsia="Times New Roman"/>
              </w:rPr>
              <w:t>12</w:t>
            </w:r>
            <w:r w:rsidR="00413625">
              <w:rPr>
                <w:rFonts w:eastAsia="Times New Roman"/>
              </w:rPr>
              <w:t xml:space="preserve">, </w:t>
            </w:r>
            <w:r w:rsidR="002C1FCB">
              <w:rPr>
                <w:rFonts w:eastAsia="Times New Roman"/>
              </w:rPr>
              <w:t>36-37</w:t>
            </w:r>
          </w:p>
        </w:tc>
      </w:tr>
      <w:tr w:rsidR="00BB4D75" w14:paraId="358FC254" w14:textId="77777777">
        <w:trPr>
          <w:jc w:val="center"/>
        </w:trPr>
        <w:tc>
          <w:tcPr>
            <w:tcW w:w="4135" w:type="dxa"/>
          </w:tcPr>
          <w:p w14:paraId="7E8CE013" w14:textId="77777777" w:rsidR="002C1FCB" w:rsidRDefault="002C1FCB">
            <w:pPr>
              <w:widowControl/>
              <w:rPr>
                <w:rFonts w:eastAsia="Times New Roman"/>
              </w:rPr>
            </w:pPr>
            <w:r>
              <w:rPr>
                <w:rFonts w:eastAsia="Times New Roman"/>
              </w:rPr>
              <w:t>Compliance with applicable law</w:t>
            </w:r>
          </w:p>
        </w:tc>
        <w:tc>
          <w:tcPr>
            <w:tcW w:w="4140" w:type="dxa"/>
          </w:tcPr>
          <w:p w14:paraId="7D7D3368"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230.93 (o)</w:t>
            </w:r>
          </w:p>
        </w:tc>
        <w:tc>
          <w:tcPr>
            <w:tcW w:w="1530" w:type="dxa"/>
          </w:tcPr>
          <w:p w14:paraId="472A1C62" w14:textId="77777777" w:rsidR="00BB4D75" w:rsidRDefault="00BB4D75">
            <w:pPr>
              <w:widowControl/>
              <w:rPr>
                <w:rFonts w:eastAsia="Times New Roman"/>
              </w:rPr>
            </w:pPr>
            <w:r>
              <w:rPr>
                <w:rFonts w:eastAsia="Times New Roman"/>
              </w:rPr>
              <w:t>37</w:t>
            </w:r>
          </w:p>
        </w:tc>
      </w:tr>
      <w:tr w:rsidR="00587511" w14:paraId="57C01D73" w14:textId="77777777">
        <w:trPr>
          <w:jc w:val="center"/>
        </w:trPr>
        <w:tc>
          <w:tcPr>
            <w:tcW w:w="4135" w:type="dxa"/>
          </w:tcPr>
          <w:p w14:paraId="671EEB7A" w14:textId="77777777" w:rsidR="00BB4D75" w:rsidRDefault="00BB4D75">
            <w:pPr>
              <w:widowControl/>
              <w:rPr>
                <w:rFonts w:eastAsia="Times New Roman"/>
              </w:rPr>
            </w:pPr>
            <w:r>
              <w:rPr>
                <w:rFonts w:eastAsia="Times New Roman"/>
              </w:rPr>
              <w:t>Mitigation plans</w:t>
            </w:r>
          </w:p>
        </w:tc>
        <w:tc>
          <w:tcPr>
            <w:tcW w:w="4140" w:type="dxa"/>
          </w:tcPr>
          <w:p w14:paraId="283C94CB" w14:textId="77777777" w:rsidR="00BB4D75" w:rsidRDefault="00BB4D75">
            <w:pPr>
              <w:widowControl/>
              <w:rPr>
                <w:rFonts w:eastAsia="Times New Roman"/>
              </w:rPr>
            </w:pPr>
            <w:r>
              <w:rPr>
                <w:rFonts w:eastAsia="Times New Roman"/>
              </w:rPr>
              <w:t>Section IV.A.2.b</w:t>
            </w:r>
          </w:p>
          <w:p w14:paraId="3724F1AF" w14:textId="77777777" w:rsidR="00BB4D75" w:rsidRDefault="00BB4D75">
            <w:pPr>
              <w:widowControl/>
              <w:rPr>
                <w:rFonts w:eastAsia="Times New Roman"/>
              </w:rPr>
            </w:pPr>
            <w:r>
              <w:rPr>
                <w:rFonts w:eastAsia="Times New Roman"/>
              </w:rPr>
              <w:t>Section IV.B.5.e</w:t>
            </w:r>
          </w:p>
          <w:p w14:paraId="1F589A6C"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230.94 (c)</w:t>
            </w:r>
          </w:p>
        </w:tc>
        <w:tc>
          <w:tcPr>
            <w:tcW w:w="1530" w:type="dxa"/>
          </w:tcPr>
          <w:p w14:paraId="2528DE87" w14:textId="77777777" w:rsidR="003A0F64" w:rsidRDefault="00BB4D75">
            <w:pPr>
              <w:widowControl/>
              <w:rPr>
                <w:rFonts w:eastAsia="Times New Roman"/>
              </w:rPr>
            </w:pPr>
            <w:r>
              <w:rPr>
                <w:rFonts w:eastAsia="Times New Roman"/>
              </w:rPr>
              <w:t>7-8</w:t>
            </w:r>
            <w:r w:rsidR="00413625">
              <w:rPr>
                <w:rFonts w:eastAsia="Times New Roman"/>
              </w:rPr>
              <w:t xml:space="preserve">, </w:t>
            </w:r>
            <w:r w:rsidR="00E864DC">
              <w:rPr>
                <w:rFonts w:eastAsia="Times New Roman"/>
              </w:rPr>
              <w:t>12</w:t>
            </w:r>
          </w:p>
          <w:p w14:paraId="2BEDAAD9" w14:textId="77777777" w:rsidR="00587511" w:rsidRDefault="003A0F64">
            <w:pPr>
              <w:widowControl/>
              <w:rPr>
                <w:rFonts w:eastAsia="Times New Roman"/>
              </w:rPr>
            </w:pPr>
            <w:r>
              <w:rPr>
                <w:rFonts w:eastAsia="Times New Roman"/>
              </w:rPr>
              <w:t>37-</w:t>
            </w:r>
            <w:r w:rsidR="00587511">
              <w:rPr>
                <w:rFonts w:eastAsia="Times New Roman"/>
              </w:rPr>
              <w:t>39</w:t>
            </w:r>
          </w:p>
        </w:tc>
      </w:tr>
      <w:tr w:rsidR="00BB4D75" w14:paraId="7FD010A3" w14:textId="77777777">
        <w:trPr>
          <w:jc w:val="center"/>
        </w:trPr>
        <w:tc>
          <w:tcPr>
            <w:tcW w:w="4135" w:type="dxa"/>
          </w:tcPr>
          <w:p w14:paraId="00369DB9" w14:textId="77777777" w:rsidR="003A0F64" w:rsidRDefault="003A0F64">
            <w:pPr>
              <w:widowControl/>
              <w:rPr>
                <w:rFonts w:eastAsia="Times New Roman"/>
              </w:rPr>
            </w:pPr>
            <w:r>
              <w:rPr>
                <w:rFonts w:eastAsia="Times New Roman"/>
              </w:rPr>
              <w:t>Ecological performance standards</w:t>
            </w:r>
          </w:p>
        </w:tc>
        <w:tc>
          <w:tcPr>
            <w:tcW w:w="4140" w:type="dxa"/>
          </w:tcPr>
          <w:p w14:paraId="4A4D669F"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230.95 </w:t>
            </w:r>
          </w:p>
        </w:tc>
        <w:tc>
          <w:tcPr>
            <w:tcW w:w="1530" w:type="dxa"/>
          </w:tcPr>
          <w:p w14:paraId="1666C63F" w14:textId="77777777" w:rsidR="00BB4D75" w:rsidRDefault="00BB4D75">
            <w:pPr>
              <w:widowControl/>
              <w:rPr>
                <w:rFonts w:eastAsia="Times New Roman"/>
              </w:rPr>
            </w:pPr>
            <w:r>
              <w:rPr>
                <w:rFonts w:eastAsia="Times New Roman"/>
              </w:rPr>
              <w:t>39</w:t>
            </w:r>
          </w:p>
        </w:tc>
      </w:tr>
      <w:tr w:rsidR="00BB4D75" w14:paraId="388CA7E6" w14:textId="77777777">
        <w:trPr>
          <w:jc w:val="center"/>
        </w:trPr>
        <w:tc>
          <w:tcPr>
            <w:tcW w:w="4135" w:type="dxa"/>
          </w:tcPr>
          <w:p w14:paraId="6C1B2E6E" w14:textId="77777777" w:rsidR="00BB4D75" w:rsidRDefault="00BB4D75">
            <w:pPr>
              <w:widowControl/>
              <w:rPr>
                <w:rFonts w:eastAsia="Times New Roman"/>
              </w:rPr>
            </w:pPr>
            <w:r>
              <w:rPr>
                <w:rFonts w:eastAsia="Times New Roman"/>
              </w:rPr>
              <w:t>Monitoring</w:t>
            </w:r>
          </w:p>
        </w:tc>
        <w:tc>
          <w:tcPr>
            <w:tcW w:w="4140" w:type="dxa"/>
          </w:tcPr>
          <w:p w14:paraId="69D11D7B"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230.96</w:t>
            </w:r>
          </w:p>
        </w:tc>
        <w:tc>
          <w:tcPr>
            <w:tcW w:w="1530" w:type="dxa"/>
          </w:tcPr>
          <w:p w14:paraId="1664EAB4" w14:textId="77777777" w:rsidR="00BB4D75" w:rsidRDefault="00BB4D75">
            <w:pPr>
              <w:widowControl/>
              <w:rPr>
                <w:rFonts w:eastAsia="Times New Roman"/>
              </w:rPr>
            </w:pPr>
            <w:r>
              <w:rPr>
                <w:rFonts w:eastAsia="Times New Roman"/>
              </w:rPr>
              <w:t>39-40</w:t>
            </w:r>
          </w:p>
        </w:tc>
      </w:tr>
      <w:tr w:rsidR="00BB4D75" w14:paraId="17DC26A0" w14:textId="77777777">
        <w:trPr>
          <w:jc w:val="center"/>
        </w:trPr>
        <w:tc>
          <w:tcPr>
            <w:tcW w:w="4135" w:type="dxa"/>
          </w:tcPr>
          <w:p w14:paraId="0711F85A" w14:textId="77777777" w:rsidR="00BB4D75" w:rsidRDefault="00BB4D75">
            <w:pPr>
              <w:widowControl/>
              <w:rPr>
                <w:rFonts w:eastAsia="Times New Roman"/>
              </w:rPr>
            </w:pPr>
            <w:r>
              <w:rPr>
                <w:rFonts w:eastAsia="Times New Roman"/>
              </w:rPr>
              <w:lastRenderedPageBreak/>
              <w:t>Management: site protection, sustainability, adaptive management, and long-term management</w:t>
            </w:r>
          </w:p>
        </w:tc>
        <w:tc>
          <w:tcPr>
            <w:tcW w:w="4140" w:type="dxa"/>
          </w:tcPr>
          <w:p w14:paraId="57714759" w14:textId="77777777" w:rsidR="00BB4D75" w:rsidRDefault="00BB4D75">
            <w:pPr>
              <w:widowControl/>
              <w:rPr>
                <w:rFonts w:eastAsia="Times New Roman"/>
              </w:rPr>
            </w:pPr>
            <w:r>
              <w:rPr>
                <w:rFonts w:eastAsia="Times New Roman"/>
              </w:rPr>
              <w:t xml:space="preserve">Appendix A, subpart J, </w:t>
            </w:r>
            <w:r>
              <w:rPr>
                <w:rFonts w:ascii="Calibri" w:eastAsia="Times New Roman" w:hAnsi="Calibri" w:cs="Calibri"/>
              </w:rPr>
              <w:t>§</w:t>
            </w:r>
            <w:r>
              <w:rPr>
                <w:rFonts w:eastAsia="Times New Roman"/>
              </w:rPr>
              <w:t xml:space="preserve"> 230.97</w:t>
            </w:r>
          </w:p>
        </w:tc>
        <w:tc>
          <w:tcPr>
            <w:tcW w:w="1530" w:type="dxa"/>
          </w:tcPr>
          <w:p w14:paraId="2FCAF315" w14:textId="77777777" w:rsidR="00BB4D75" w:rsidRDefault="00BB4D75">
            <w:pPr>
              <w:widowControl/>
              <w:rPr>
                <w:rFonts w:eastAsia="Times New Roman"/>
              </w:rPr>
            </w:pPr>
            <w:r>
              <w:rPr>
                <w:rFonts w:eastAsia="Times New Roman"/>
              </w:rPr>
              <w:t>40-42</w:t>
            </w:r>
          </w:p>
        </w:tc>
      </w:tr>
      <w:tr w:rsidR="00BB4D75" w14:paraId="057E92D9" w14:textId="77777777">
        <w:trPr>
          <w:jc w:val="center"/>
        </w:trPr>
        <w:tc>
          <w:tcPr>
            <w:tcW w:w="4135" w:type="dxa"/>
          </w:tcPr>
          <w:p w14:paraId="73C2923A" w14:textId="77777777" w:rsidR="00BB4D75" w:rsidRDefault="00BB4D75">
            <w:pPr>
              <w:widowControl/>
              <w:rPr>
                <w:rFonts w:eastAsia="Times New Roman"/>
              </w:rPr>
            </w:pPr>
            <w:r>
              <w:rPr>
                <w:rFonts w:eastAsia="Times New Roman"/>
              </w:rPr>
              <w:t>Climate change assessment</w:t>
            </w:r>
          </w:p>
        </w:tc>
        <w:tc>
          <w:tcPr>
            <w:tcW w:w="4140" w:type="dxa"/>
          </w:tcPr>
          <w:p w14:paraId="0A70AD90" w14:textId="77777777" w:rsidR="00BB4D75" w:rsidRDefault="00BB4D75">
            <w:pPr>
              <w:widowControl/>
              <w:rPr>
                <w:rFonts w:eastAsia="Times New Roman"/>
              </w:rPr>
            </w:pPr>
            <w:r>
              <w:rPr>
                <w:rFonts w:eastAsia="Times New Roman"/>
              </w:rPr>
              <w:t>Section IV.A.2.b.viii</w:t>
            </w:r>
          </w:p>
        </w:tc>
        <w:tc>
          <w:tcPr>
            <w:tcW w:w="1530" w:type="dxa"/>
          </w:tcPr>
          <w:p w14:paraId="1FBF35C5" w14:textId="77777777" w:rsidR="00BB4D75" w:rsidRDefault="00BB4D75">
            <w:pPr>
              <w:widowControl/>
              <w:rPr>
                <w:rFonts w:eastAsia="Times New Roman"/>
              </w:rPr>
            </w:pPr>
            <w:r>
              <w:rPr>
                <w:rFonts w:eastAsia="Times New Roman"/>
              </w:rPr>
              <w:t>8</w:t>
            </w:r>
          </w:p>
        </w:tc>
      </w:tr>
    </w:tbl>
    <w:p w14:paraId="63D43EDC" w14:textId="77777777" w:rsidR="00BB4D75" w:rsidRDefault="00BB4D75">
      <w:pPr>
        <w:widowControl/>
        <w:spacing w:before="0" w:after="0"/>
        <w:rPr>
          <w:rFonts w:eastAsia="Times New Roman"/>
        </w:rPr>
      </w:pPr>
    </w:p>
    <w:p w14:paraId="607C6852" w14:textId="77777777" w:rsidR="00C95B0A" w:rsidRDefault="00BB4D75" w:rsidP="0009061B">
      <w:pPr>
        <w:pStyle w:val="Heading4"/>
        <w:widowControl/>
        <w:numPr>
          <w:ilvl w:val="0"/>
          <w:numId w:val="21"/>
        </w:numPr>
        <w:spacing w:before="240"/>
        <w:ind w:left="720"/>
      </w:pPr>
      <w:bookmarkStart w:id="777" w:name="_DV_M352"/>
      <w:bookmarkStart w:id="778" w:name="_Toc32222305"/>
      <w:bookmarkStart w:id="779" w:name="_Toc30598040"/>
      <w:bookmarkStart w:id="780" w:name="_Toc30744013"/>
      <w:bookmarkStart w:id="781" w:name="_Toc37839627"/>
      <w:bookmarkEnd w:id="777"/>
      <w:r>
        <w:t xml:space="preserve">Compensatory </w:t>
      </w:r>
      <w:r w:rsidR="00687B1C">
        <w:t>Mitigation Requirements</w:t>
      </w:r>
      <w:bookmarkEnd w:id="778"/>
      <w:bookmarkEnd w:id="779"/>
      <w:bookmarkEnd w:id="780"/>
      <w:bookmarkEnd w:id="781"/>
    </w:p>
    <w:p w14:paraId="1FBAE8EF" w14:textId="77777777" w:rsidR="008745F2" w:rsidRDefault="00C95B0A">
      <w:pPr>
        <w:widowControl/>
        <w:rPr>
          <w:rFonts w:eastAsia="Times New Roman"/>
        </w:rPr>
      </w:pPr>
      <w:bookmarkStart w:id="782" w:name="_DV_M353"/>
      <w:bookmarkEnd w:id="782"/>
      <w:r>
        <w:rPr>
          <w:rFonts w:eastAsia="Times New Roman"/>
        </w:rPr>
        <w:t>Compensatory mitigation</w:t>
      </w:r>
      <w:r w:rsidR="00C03959">
        <w:rPr>
          <w:rFonts w:eastAsia="Times New Roman"/>
        </w:rPr>
        <w:t xml:space="preserve"> means the </w:t>
      </w:r>
      <w:r w:rsidR="000313E2">
        <w:rPr>
          <w:rFonts w:eastAsia="Times New Roman"/>
        </w:rPr>
        <w:t xml:space="preserve">restoration, establishment, </w:t>
      </w:r>
      <w:r w:rsidR="00F42F05">
        <w:rPr>
          <w:rFonts w:eastAsia="Times New Roman"/>
        </w:rPr>
        <w:t>enhancement,</w:t>
      </w:r>
      <w:r w:rsidR="00F51517">
        <w:rPr>
          <w:rFonts w:eastAsia="Times New Roman"/>
        </w:rPr>
        <w:t xml:space="preserve"> and/or in certain </w:t>
      </w:r>
      <w:r w:rsidR="00AE303E">
        <w:rPr>
          <w:rFonts w:eastAsia="Times New Roman"/>
        </w:rPr>
        <w:t>circumstances preservation of aquatic resources for the purposes of offsetting</w:t>
      </w:r>
      <w:r w:rsidR="00D9365D">
        <w:rPr>
          <w:rFonts w:eastAsia="Times New Roman"/>
        </w:rPr>
        <w:t xml:space="preserve"> unavoidable</w:t>
      </w:r>
      <w:r w:rsidR="00A7515A">
        <w:rPr>
          <w:rFonts w:eastAsia="Times New Roman"/>
        </w:rPr>
        <w:t xml:space="preserve"> adverse impacts</w:t>
      </w:r>
      <w:r w:rsidR="003C6529">
        <w:rPr>
          <w:rFonts w:eastAsia="Times New Roman"/>
        </w:rPr>
        <w:t xml:space="preserve"> which remain after all appropriate and practicable avoidance and minimization has been ach</w:t>
      </w:r>
      <w:r w:rsidR="00AB7596">
        <w:rPr>
          <w:rFonts w:eastAsia="Times New Roman"/>
        </w:rPr>
        <w:t>ieved</w:t>
      </w:r>
      <w:r w:rsidR="00387932">
        <w:rPr>
          <w:rFonts w:eastAsia="Times New Roman"/>
        </w:rPr>
        <w:t xml:space="preserve"> (Appendix A,</w:t>
      </w:r>
      <w:r w:rsidR="00387932">
        <w:rPr>
          <w:rFonts w:eastAsia="Times New Roman"/>
          <w:b/>
        </w:rPr>
        <w:t xml:space="preserve"> </w:t>
      </w:r>
      <w:r w:rsidR="00387932">
        <w:rPr>
          <w:rFonts w:eastAsia="Times New Roman"/>
        </w:rPr>
        <w:t xml:space="preserve">Subpart J </w:t>
      </w:r>
      <w:r w:rsidR="00387932">
        <w:rPr>
          <w:rFonts w:ascii="Calibri" w:eastAsia="Times New Roman" w:hAnsi="Calibri" w:cs="Calibri"/>
        </w:rPr>
        <w:t>§</w:t>
      </w:r>
      <w:r w:rsidR="00387932">
        <w:rPr>
          <w:rFonts w:eastAsia="Times New Roman"/>
        </w:rPr>
        <w:t xml:space="preserve"> 230.92)</w:t>
      </w:r>
      <w:r w:rsidR="00AB7596">
        <w:rPr>
          <w:rFonts w:eastAsia="Times New Roman"/>
        </w:rPr>
        <w:t xml:space="preserve">. </w:t>
      </w:r>
      <w:r w:rsidR="00F05987">
        <w:rPr>
          <w:rFonts w:eastAsia="Times New Roman"/>
        </w:rPr>
        <w:t xml:space="preserve">In cases when compensatory mitigation is required, a draft compensatory mitigation plan is required for a complete application. </w:t>
      </w:r>
      <w:r w:rsidR="006D3E87">
        <w:rPr>
          <w:rFonts w:eastAsia="Times New Roman"/>
        </w:rPr>
        <w:t xml:space="preserve">The contents of a draft compensatory mitigation plan are listed </w:t>
      </w:r>
      <w:r w:rsidR="00A7242D">
        <w:rPr>
          <w:rFonts w:eastAsia="Times New Roman"/>
        </w:rPr>
        <w:t>in section IV.</w:t>
      </w:r>
      <w:r w:rsidR="00B81AE2">
        <w:rPr>
          <w:rFonts w:eastAsia="Times New Roman"/>
        </w:rPr>
        <w:t>A.2</w:t>
      </w:r>
      <w:r w:rsidR="00467BC2">
        <w:rPr>
          <w:rFonts w:eastAsia="Times New Roman"/>
        </w:rPr>
        <w:t>.</w:t>
      </w:r>
      <w:r w:rsidR="00B81AE2">
        <w:rPr>
          <w:rFonts w:eastAsia="Times New Roman"/>
        </w:rPr>
        <w:t xml:space="preserve">b of the Procedures and plans should be consistent with the requirements </w:t>
      </w:r>
      <w:r w:rsidR="002D0E3E">
        <w:rPr>
          <w:rFonts w:eastAsia="Times New Roman"/>
        </w:rPr>
        <w:t xml:space="preserve">listed in Appendix A, Subpart J. </w:t>
      </w:r>
      <w:r w:rsidR="008745F2">
        <w:rPr>
          <w:rFonts w:eastAsia="Times New Roman"/>
        </w:rPr>
        <w:t>Water Board staff will review the draft compensatory mitigation plan to ensure that the plan is consistent with section IV.B</w:t>
      </w:r>
      <w:r w:rsidR="00615B13">
        <w:rPr>
          <w:rFonts w:eastAsia="Times New Roman"/>
        </w:rPr>
        <w:t>.5 of the Procedures</w:t>
      </w:r>
      <w:r w:rsidR="008745F2">
        <w:rPr>
          <w:rFonts w:eastAsia="Times New Roman"/>
        </w:rPr>
        <w:t xml:space="preserve"> and will require that a final </w:t>
      </w:r>
      <w:r w:rsidR="00767652">
        <w:rPr>
          <w:rFonts w:eastAsia="Times New Roman"/>
        </w:rPr>
        <w:t>compensatory mitigation</w:t>
      </w:r>
      <w:r w:rsidR="008745F2">
        <w:rPr>
          <w:rFonts w:eastAsia="Times New Roman"/>
        </w:rPr>
        <w:t xml:space="preserve"> plan is submitted prior to issuing an Order for the proposed project, or prior to initiation of </w:t>
      </w:r>
      <w:r w:rsidR="000257D0">
        <w:rPr>
          <w:rFonts w:eastAsia="Times New Roman"/>
        </w:rPr>
        <w:t>the discharge of dredged or fill material</w:t>
      </w:r>
      <w:r w:rsidR="008745F2">
        <w:rPr>
          <w:rFonts w:eastAsia="Times New Roman"/>
        </w:rPr>
        <w:t>, consistent with section IV.B.</w:t>
      </w:r>
      <w:r w:rsidR="008A6755">
        <w:rPr>
          <w:rFonts w:eastAsia="Times New Roman"/>
        </w:rPr>
        <w:t>5</w:t>
      </w:r>
      <w:r w:rsidR="00467BC2">
        <w:rPr>
          <w:rFonts w:eastAsia="Times New Roman"/>
        </w:rPr>
        <w:t>.</w:t>
      </w:r>
      <w:r w:rsidR="008A6755">
        <w:rPr>
          <w:rFonts w:eastAsia="Times New Roman"/>
        </w:rPr>
        <w:t>e</w:t>
      </w:r>
      <w:r w:rsidR="008745F2">
        <w:rPr>
          <w:rFonts w:eastAsia="Times New Roman"/>
        </w:rPr>
        <w:t xml:space="preserve"> of the Procedures.</w:t>
      </w:r>
      <w:bookmarkStart w:id="783" w:name="_DV_C326"/>
      <w:r w:rsidR="0078701A">
        <w:rPr>
          <w:rStyle w:val="DeltaViewInsertion"/>
          <w:rFonts w:eastAsia="Times New Roman"/>
        </w:rPr>
        <w:t xml:space="preserve"> </w:t>
      </w:r>
      <w:r w:rsidR="00044602">
        <w:rPr>
          <w:rStyle w:val="DeltaViewInsertion"/>
          <w:rFonts w:eastAsia="Times New Roman"/>
        </w:rPr>
        <w:t>The Procedures also establish a</w:t>
      </w:r>
      <w:r w:rsidR="0024237A">
        <w:rPr>
          <w:rStyle w:val="DeltaViewInsertion"/>
          <w:rFonts w:eastAsia="Times New Roman"/>
        </w:rPr>
        <w:t xml:space="preserve"> minimum of one-to-one compensatory mitigation ratio for wetland and stream losses whenever compensatory mitigation is required</w:t>
      </w:r>
      <w:r w:rsidR="00044602">
        <w:rPr>
          <w:rStyle w:val="DeltaViewInsertion"/>
          <w:rFonts w:eastAsia="Times New Roman"/>
        </w:rPr>
        <w:t xml:space="preserve">. </w:t>
      </w:r>
      <w:r w:rsidR="001A7931">
        <w:rPr>
          <w:rStyle w:val="DeltaViewInsertion"/>
          <w:rFonts w:eastAsia="Times New Roman"/>
        </w:rPr>
        <w:t>Overall, it is expected that long-term net gain in quantity, quality, and performance of wetland acreages and values (no net loss) will be achieved by, among other things, implementing more robust compensatory mitigation requirements that will improve the likelihood of achieving stated ecological goals and monitor the success of compensatory mitigation projects.</w:t>
      </w:r>
      <w:bookmarkEnd w:id="783"/>
    </w:p>
    <w:p w14:paraId="6086D5D0" w14:textId="77777777" w:rsidR="009D724F" w:rsidRDefault="008745F2" w:rsidP="0009061B">
      <w:pPr>
        <w:pStyle w:val="Heading4"/>
        <w:widowControl/>
        <w:numPr>
          <w:ilvl w:val="0"/>
          <w:numId w:val="21"/>
        </w:numPr>
        <w:spacing w:before="240"/>
        <w:ind w:left="720"/>
      </w:pPr>
      <w:bookmarkStart w:id="784" w:name="_DV_M354"/>
      <w:bookmarkStart w:id="785" w:name="_Toc32222306"/>
      <w:bookmarkStart w:id="786" w:name="_Toc30598041"/>
      <w:bookmarkStart w:id="787" w:name="_Toc30744014"/>
      <w:bookmarkStart w:id="788" w:name="_Toc37839628"/>
      <w:bookmarkEnd w:id="784"/>
      <w:r>
        <w:t xml:space="preserve">Watershed </w:t>
      </w:r>
      <w:r w:rsidR="00FE666A">
        <w:t>Approach</w:t>
      </w:r>
      <w:bookmarkEnd w:id="785"/>
      <w:bookmarkEnd w:id="786"/>
      <w:bookmarkEnd w:id="787"/>
      <w:bookmarkEnd w:id="788"/>
    </w:p>
    <w:p w14:paraId="2FC58739" w14:textId="77777777" w:rsidR="00B20429" w:rsidRDefault="009D724F">
      <w:pPr>
        <w:widowControl/>
        <w:rPr>
          <w:rFonts w:eastAsia="Times New Roman"/>
        </w:rPr>
      </w:pPr>
      <w:bookmarkStart w:id="789" w:name="_DV_C327"/>
      <w:proofErr w:type="spellStart"/>
      <w:r>
        <w:rPr>
          <w:rStyle w:val="DeltaViewDeletion"/>
          <w:rFonts w:eastAsia="Times New Roman"/>
        </w:rPr>
        <w:t>Watershed</w:t>
      </w:r>
      <w:bookmarkStart w:id="790" w:name="_DV_C328"/>
      <w:bookmarkEnd w:id="789"/>
      <w:r>
        <w:rPr>
          <w:rStyle w:val="DeltaViewInsertion"/>
          <w:rFonts w:eastAsia="Times New Roman"/>
        </w:rPr>
        <w:t>A</w:t>
      </w:r>
      <w:proofErr w:type="spellEnd"/>
      <w:r>
        <w:rPr>
          <w:rStyle w:val="DeltaViewInsertion"/>
          <w:rFonts w:eastAsia="Times New Roman"/>
        </w:rPr>
        <w:t xml:space="preserve"> w</w:t>
      </w:r>
      <w:r w:rsidR="00B20429">
        <w:rPr>
          <w:rStyle w:val="DeltaViewInsertion"/>
          <w:rFonts w:eastAsia="Times New Roman"/>
        </w:rPr>
        <w:t>atershed</w:t>
      </w:r>
      <w:bookmarkStart w:id="791" w:name="_DV_M355"/>
      <w:bookmarkEnd w:id="790"/>
      <w:bookmarkEnd w:id="791"/>
      <w:r w:rsidR="00B20429">
        <w:rPr>
          <w:rFonts w:eastAsia="Times New Roman"/>
        </w:rPr>
        <w:t xml:space="preserve"> </w:t>
      </w:r>
      <w:r w:rsidR="00A37A1F">
        <w:rPr>
          <w:rFonts w:eastAsia="Times New Roman"/>
        </w:rPr>
        <w:t>a</w:t>
      </w:r>
      <w:r w:rsidR="00B20429">
        <w:rPr>
          <w:rFonts w:eastAsia="Times New Roman"/>
        </w:rPr>
        <w:t xml:space="preserve">pproach </w:t>
      </w:r>
      <w:r w:rsidR="00DA304E">
        <w:rPr>
          <w:rFonts w:eastAsia="Times New Roman"/>
        </w:rPr>
        <w:t xml:space="preserve">is defined in Procedures </w:t>
      </w:r>
      <w:r w:rsidR="00C95E88">
        <w:rPr>
          <w:rFonts w:eastAsia="Times New Roman"/>
        </w:rPr>
        <w:t xml:space="preserve">section </w:t>
      </w:r>
      <w:r w:rsidR="00A87FD4">
        <w:rPr>
          <w:rFonts w:eastAsia="Times New Roman"/>
        </w:rPr>
        <w:t>IV.</w:t>
      </w:r>
      <w:r w:rsidR="00C95E88">
        <w:rPr>
          <w:rFonts w:eastAsia="Times New Roman"/>
        </w:rPr>
        <w:t xml:space="preserve">D </w:t>
      </w:r>
      <w:r w:rsidR="00DA304E">
        <w:rPr>
          <w:rFonts w:eastAsia="Times New Roman"/>
        </w:rPr>
        <w:t>as</w:t>
      </w:r>
      <w:r w:rsidR="00B20429">
        <w:rPr>
          <w:rFonts w:eastAsia="Times New Roman"/>
        </w:rPr>
        <w:t xml:space="preserve"> </w:t>
      </w:r>
      <w:r w:rsidR="00133638">
        <w:rPr>
          <w:rFonts w:eastAsia="Times New Roman"/>
        </w:rPr>
        <w:t>“</w:t>
      </w:r>
      <w:r w:rsidR="00B20429">
        <w:rPr>
          <w:rFonts w:eastAsia="Times New Roman"/>
        </w:rPr>
        <w:t xml:space="preserve">an analytical process for evaluating the environmental effects of a proposed project and making decisions that support the sustainability or improvement of aquatic resources in a watershed. The watershed approach recognizes that the abundance, diversity, and condition of aquatic resources in a watershed </w:t>
      </w:r>
      <w:r w:rsidR="006E4249">
        <w:rPr>
          <w:rFonts w:eastAsia="Times New Roman"/>
        </w:rPr>
        <w:t xml:space="preserve">affect </w:t>
      </w:r>
      <w:r w:rsidR="00B20429">
        <w:rPr>
          <w:rFonts w:eastAsia="Times New Roman"/>
        </w:rPr>
        <w:t xml:space="preserve">beneficial uses. Diversity of aquatic resources includes both the types of aquatic resources and the locations of those aquatic resources in a watershed. Consideration is also given to understanding historic and potential aquatic resource conditions, past and projected aquatic resource impacts in the watershed, and terrestrial connections between aquatic resources. The watershed approach can be used to evaluate avoidance and minimization of direct, </w:t>
      </w:r>
      <w:r w:rsidR="00B20429">
        <w:rPr>
          <w:rFonts w:eastAsia="Times New Roman"/>
        </w:rPr>
        <w:lastRenderedPageBreak/>
        <w:t>secondary (indirect), and cumulative project impacts. It also can be used in determining compensatory mitigation requirements.</w:t>
      </w:r>
      <w:r w:rsidR="00133638">
        <w:rPr>
          <w:rFonts w:eastAsia="Times New Roman"/>
        </w:rPr>
        <w:t>”</w:t>
      </w:r>
    </w:p>
    <w:p w14:paraId="47E15672" w14:textId="77777777" w:rsidR="00CA6B29" w:rsidRDefault="00B20429">
      <w:pPr>
        <w:widowControl/>
        <w:rPr>
          <w:rFonts w:eastAsia="Times New Roman"/>
        </w:rPr>
      </w:pPr>
      <w:bookmarkStart w:id="792" w:name="_DV_M356"/>
      <w:bookmarkEnd w:id="792"/>
      <w:r>
        <w:rPr>
          <w:rFonts w:eastAsia="Times New Roman"/>
        </w:rPr>
        <w:t>Mitigation</w:t>
      </w:r>
      <w:r w:rsidR="00C67DD6">
        <w:rPr>
          <w:rFonts w:eastAsia="Times New Roman"/>
        </w:rPr>
        <w:t xml:space="preserve"> amounts, type, and location will be informed by the</w:t>
      </w:r>
      <w:r w:rsidR="00E834A5">
        <w:rPr>
          <w:rFonts w:eastAsia="Times New Roman"/>
        </w:rPr>
        <w:t xml:space="preserve"> applicant’s use of the </w:t>
      </w:r>
      <w:r w:rsidR="00CB266E">
        <w:rPr>
          <w:rFonts w:eastAsia="Times New Roman"/>
        </w:rPr>
        <w:t>watershed approach</w:t>
      </w:r>
      <w:r w:rsidR="00C445D4">
        <w:rPr>
          <w:rFonts w:eastAsia="Times New Roman"/>
        </w:rPr>
        <w:t xml:space="preserve"> based on a watershed profile</w:t>
      </w:r>
      <w:r w:rsidR="00730C33">
        <w:rPr>
          <w:rFonts w:eastAsia="Times New Roman"/>
        </w:rPr>
        <w:t xml:space="preserve"> (</w:t>
      </w:r>
      <w:r w:rsidR="00CB266E">
        <w:rPr>
          <w:rFonts w:eastAsia="Times New Roman"/>
        </w:rPr>
        <w:t>Procedures section</w:t>
      </w:r>
      <w:r w:rsidR="007371A5">
        <w:rPr>
          <w:rFonts w:eastAsia="Times New Roman"/>
        </w:rPr>
        <w:t xml:space="preserve"> IV.B.</w:t>
      </w:r>
      <w:r w:rsidR="00CB266E">
        <w:rPr>
          <w:rFonts w:eastAsia="Times New Roman"/>
        </w:rPr>
        <w:t>5 (page</w:t>
      </w:r>
      <w:r w:rsidR="00E83FE2">
        <w:rPr>
          <w:rFonts w:eastAsia="Times New Roman"/>
        </w:rPr>
        <w:t>s</w:t>
      </w:r>
      <w:r w:rsidR="00CB266E">
        <w:rPr>
          <w:rFonts w:eastAsia="Times New Roman"/>
        </w:rPr>
        <w:t xml:space="preserve"> </w:t>
      </w:r>
      <w:r w:rsidR="00E83FE2">
        <w:rPr>
          <w:rFonts w:eastAsia="Times New Roman"/>
        </w:rPr>
        <w:t>10-12</w:t>
      </w:r>
      <w:r w:rsidR="00CB266E">
        <w:rPr>
          <w:rFonts w:eastAsia="Times New Roman"/>
        </w:rPr>
        <w:t>)</w:t>
      </w:r>
      <w:r w:rsidR="00D71626">
        <w:rPr>
          <w:rFonts w:eastAsia="Times New Roman"/>
        </w:rPr>
        <w:t xml:space="preserve">; </w:t>
      </w:r>
      <w:r w:rsidR="005F44DA">
        <w:rPr>
          <w:rFonts w:eastAsia="Times New Roman"/>
        </w:rPr>
        <w:t>Procedures Appendix A, §</w:t>
      </w:r>
      <w:r w:rsidR="00911F21">
        <w:rPr>
          <w:rFonts w:eastAsia="Times New Roman"/>
        </w:rPr>
        <w:t xml:space="preserve"> 230.93</w:t>
      </w:r>
      <w:r w:rsidR="005F44DA">
        <w:rPr>
          <w:rFonts w:eastAsia="Times New Roman"/>
        </w:rPr>
        <w:t>(b) (pages 2</w:t>
      </w:r>
      <w:r w:rsidR="00911F21">
        <w:rPr>
          <w:rFonts w:eastAsia="Times New Roman"/>
        </w:rPr>
        <w:t xml:space="preserve">8 </w:t>
      </w:r>
      <w:r w:rsidR="00537976">
        <w:rPr>
          <w:rFonts w:eastAsia="Times New Roman"/>
        </w:rPr>
        <w:t>– 37))</w:t>
      </w:r>
      <w:r w:rsidR="00555F22">
        <w:rPr>
          <w:rFonts w:eastAsia="Times New Roman"/>
        </w:rPr>
        <w:t>.</w:t>
      </w:r>
    </w:p>
    <w:p w14:paraId="2ABE2ADB" w14:textId="77777777" w:rsidR="00DB4931" w:rsidRDefault="00CA6B29" w:rsidP="0009061B">
      <w:pPr>
        <w:pStyle w:val="Heading4"/>
        <w:widowControl/>
        <w:numPr>
          <w:ilvl w:val="0"/>
          <w:numId w:val="21"/>
        </w:numPr>
        <w:ind w:left="720"/>
      </w:pPr>
      <w:bookmarkStart w:id="793" w:name="_DV_M357"/>
      <w:bookmarkStart w:id="794" w:name="_Toc32222307"/>
      <w:bookmarkStart w:id="795" w:name="_Toc30598042"/>
      <w:bookmarkStart w:id="796" w:name="_Toc30744015"/>
      <w:bookmarkStart w:id="797" w:name="_Toc37839629"/>
      <w:bookmarkEnd w:id="793"/>
      <w:r>
        <w:t xml:space="preserve">Watershed </w:t>
      </w:r>
      <w:r w:rsidR="00FE666A">
        <w:t>Profile</w:t>
      </w:r>
      <w:bookmarkEnd w:id="794"/>
      <w:bookmarkEnd w:id="795"/>
      <w:bookmarkEnd w:id="796"/>
      <w:bookmarkEnd w:id="797"/>
    </w:p>
    <w:p w14:paraId="5C7EEC6C" w14:textId="77777777" w:rsidR="00801918" w:rsidRDefault="00DB4931">
      <w:pPr>
        <w:widowControl/>
        <w:rPr>
          <w:rFonts w:eastAsia="Times New Roman"/>
        </w:rPr>
      </w:pPr>
      <w:bookmarkStart w:id="798" w:name="_DV_M358"/>
      <w:bookmarkEnd w:id="798"/>
      <w:r>
        <w:rPr>
          <w:rFonts w:eastAsia="Times New Roman"/>
        </w:rPr>
        <w:t>A w</w:t>
      </w:r>
      <w:r w:rsidR="00801918">
        <w:rPr>
          <w:rFonts w:eastAsia="Times New Roman"/>
        </w:rPr>
        <w:t>atershed profile</w:t>
      </w:r>
      <w:r w:rsidR="00801918">
        <w:rPr>
          <w:rFonts w:eastAsia="Times New Roman"/>
          <w:b/>
        </w:rPr>
        <w:t xml:space="preserve"> </w:t>
      </w:r>
      <w:r w:rsidR="00801918">
        <w:rPr>
          <w:rFonts w:eastAsia="Times New Roman"/>
        </w:rPr>
        <w:t>is defined in Procedures</w:t>
      </w:r>
      <w:r w:rsidR="005E7334">
        <w:rPr>
          <w:rFonts w:eastAsia="Times New Roman"/>
        </w:rPr>
        <w:t xml:space="preserve"> section IV.D as </w:t>
      </w:r>
      <w:r w:rsidR="000344D2">
        <w:rPr>
          <w:rFonts w:eastAsia="Times New Roman"/>
        </w:rPr>
        <w:t>“a</w:t>
      </w:r>
      <w:r w:rsidR="00801918">
        <w:rPr>
          <w:rFonts w:eastAsia="Times New Roman"/>
        </w:rPr>
        <w:t xml:space="preserve"> compilation of data or information on the abundance, diversity, and condition of aquatic resources in a project evaluation area. The watershed profile shall include a map and a report characterizing the location, abundance and diversity of aquatic resources in the project evaluation area, assessing the condition of aquatic resources in the project evaluation area, and describing the environmental stress factors affecting that condition.</w:t>
      </w:r>
      <w:bookmarkStart w:id="799" w:name="_DV_C329"/>
      <w:r w:rsidR="00606A09">
        <w:rPr>
          <w:rStyle w:val="DeltaViewInsertion"/>
          <w:rFonts w:eastAsia="Times New Roman"/>
        </w:rPr>
        <w:t>”</w:t>
      </w:r>
      <w:r w:rsidR="00C91FF2">
        <w:rPr>
          <w:rStyle w:val="DeltaViewInsertion"/>
          <w:rFonts w:eastAsia="Times New Roman"/>
        </w:rPr>
        <w:t xml:space="preserve"> The project evaluation area</w:t>
      </w:r>
      <w:r w:rsidR="00005E5E">
        <w:rPr>
          <w:rStyle w:val="DeltaViewInsertion"/>
          <w:rFonts w:eastAsia="Times New Roman"/>
        </w:rPr>
        <w:t xml:space="preserve"> is an area that includes the project site and/or the compensatory mitigation site and is suff</w:t>
      </w:r>
      <w:r w:rsidR="00B65BEA">
        <w:rPr>
          <w:rStyle w:val="DeltaViewInsertion"/>
          <w:rFonts w:eastAsia="Times New Roman"/>
        </w:rPr>
        <w:t>iciently large to evaluate the effects of the project and/or the proposed compensatory mitigation</w:t>
      </w:r>
      <w:r w:rsidR="00CC1AE7">
        <w:rPr>
          <w:rStyle w:val="DeltaViewInsertion"/>
          <w:rFonts w:eastAsia="Times New Roman"/>
        </w:rPr>
        <w:t xml:space="preserve"> using a</w:t>
      </w:r>
      <w:r w:rsidR="00D61157">
        <w:rPr>
          <w:rStyle w:val="DeltaViewInsertion"/>
          <w:rFonts w:eastAsia="Times New Roman"/>
        </w:rPr>
        <w:t>n ecologically meaningful unit</w:t>
      </w:r>
      <w:r w:rsidR="00EE25A2">
        <w:rPr>
          <w:rStyle w:val="DeltaViewInsertion"/>
          <w:rFonts w:eastAsia="Times New Roman"/>
        </w:rPr>
        <w:t xml:space="preserve">. </w:t>
      </w:r>
      <w:r w:rsidR="00A94ED5">
        <w:rPr>
          <w:rStyle w:val="DeltaViewInsertion"/>
          <w:rFonts w:eastAsia="Times New Roman"/>
        </w:rPr>
        <w:t xml:space="preserve">An ecologically </w:t>
      </w:r>
      <w:r w:rsidR="00C71EF7">
        <w:rPr>
          <w:rStyle w:val="DeltaViewInsertion"/>
          <w:rFonts w:eastAsia="Times New Roman"/>
        </w:rPr>
        <w:t xml:space="preserve">meaningful </w:t>
      </w:r>
      <w:r w:rsidR="00A94ED5">
        <w:rPr>
          <w:rStyle w:val="DeltaViewInsertion"/>
          <w:rFonts w:eastAsia="Times New Roman"/>
        </w:rPr>
        <w:t>unit should be based on reasonable rational</w:t>
      </w:r>
      <w:r w:rsidR="00544317">
        <w:rPr>
          <w:rStyle w:val="DeltaViewInsertion"/>
          <w:rFonts w:eastAsia="Times New Roman"/>
        </w:rPr>
        <w:t>e</w:t>
      </w:r>
      <w:r w:rsidR="00A94ED5">
        <w:rPr>
          <w:rStyle w:val="DeltaViewInsertion"/>
          <w:rFonts w:eastAsia="Times New Roman"/>
        </w:rPr>
        <w:t xml:space="preserve"> </w:t>
      </w:r>
      <w:r w:rsidR="00856902">
        <w:rPr>
          <w:rStyle w:val="DeltaViewInsertion"/>
          <w:rFonts w:eastAsia="Times New Roman"/>
        </w:rPr>
        <w:t xml:space="preserve">that is dependent on the </w:t>
      </w:r>
      <w:r w:rsidR="00B0114F">
        <w:rPr>
          <w:rStyle w:val="DeltaViewInsertion"/>
          <w:rFonts w:eastAsia="Times New Roman"/>
        </w:rPr>
        <w:t xml:space="preserve">magnitude of the impact. Applicants may base project evaluation area boundaries on </w:t>
      </w:r>
      <w:r w:rsidR="00DD64EC">
        <w:rPr>
          <w:rStyle w:val="DeltaViewInsertion"/>
          <w:rFonts w:eastAsia="Times New Roman"/>
        </w:rPr>
        <w:t>the area of ground disturbance, watershed boundaries</w:t>
      </w:r>
      <w:r w:rsidR="00812E3A">
        <w:rPr>
          <w:rStyle w:val="DeltaViewInsertion"/>
          <w:rFonts w:eastAsia="Times New Roman"/>
        </w:rPr>
        <w:t xml:space="preserve">, </w:t>
      </w:r>
      <w:r w:rsidR="0051599C">
        <w:rPr>
          <w:rStyle w:val="DeltaViewInsertion"/>
          <w:rFonts w:eastAsia="Times New Roman"/>
        </w:rPr>
        <w:t xml:space="preserve">geospatial analysis, </w:t>
      </w:r>
      <w:r w:rsidR="000220F8">
        <w:rPr>
          <w:rStyle w:val="DeltaViewInsertion"/>
          <w:rFonts w:eastAsia="Times New Roman"/>
        </w:rPr>
        <w:t xml:space="preserve">administrative or parcel boundaries, or </w:t>
      </w:r>
      <w:r w:rsidR="00003975">
        <w:rPr>
          <w:rStyle w:val="DeltaViewInsertion"/>
          <w:rFonts w:eastAsia="Times New Roman"/>
        </w:rPr>
        <w:t xml:space="preserve">boundaries used in existing studies (such as CEQA). </w:t>
      </w:r>
      <w:r w:rsidR="006E65CA">
        <w:rPr>
          <w:rStyle w:val="DeltaViewInsertion"/>
          <w:rFonts w:eastAsia="Times New Roman"/>
        </w:rPr>
        <w:t xml:space="preserve">Applicants may also take into consideration </w:t>
      </w:r>
      <w:r w:rsidR="00043DA1">
        <w:rPr>
          <w:rStyle w:val="DeltaViewInsertion"/>
          <w:rFonts w:eastAsia="Times New Roman"/>
        </w:rPr>
        <w:t xml:space="preserve">other factors such as </w:t>
      </w:r>
      <w:r w:rsidR="00342B58">
        <w:rPr>
          <w:rStyle w:val="DeltaViewInsertion"/>
          <w:rFonts w:eastAsia="Times New Roman"/>
        </w:rPr>
        <w:t xml:space="preserve">topography, </w:t>
      </w:r>
      <w:r w:rsidR="007C2715">
        <w:rPr>
          <w:rStyle w:val="DeltaViewInsertion"/>
          <w:rFonts w:eastAsia="Times New Roman"/>
        </w:rPr>
        <w:t xml:space="preserve">land use, </w:t>
      </w:r>
      <w:r w:rsidR="00D5509E">
        <w:rPr>
          <w:rStyle w:val="DeltaViewInsertion"/>
          <w:rFonts w:eastAsia="Times New Roman"/>
        </w:rPr>
        <w:t>and species habitat.</w:t>
      </w:r>
      <w:bookmarkEnd w:id="799"/>
    </w:p>
    <w:p w14:paraId="0C40D569" w14:textId="77777777" w:rsidR="00801918" w:rsidRDefault="00801918">
      <w:pPr>
        <w:widowControl/>
        <w:rPr>
          <w:rFonts w:eastAsia="Times New Roman"/>
        </w:rPr>
      </w:pPr>
      <w:bookmarkStart w:id="800" w:name="_DV_C330"/>
      <w:r>
        <w:rPr>
          <w:rStyle w:val="DeltaViewInsertion"/>
          <w:rFonts w:eastAsia="Times New Roman"/>
        </w:rPr>
        <w:t>“</w:t>
      </w:r>
      <w:bookmarkStart w:id="801" w:name="_DV_M359"/>
      <w:bookmarkEnd w:id="800"/>
      <w:bookmarkEnd w:id="801"/>
      <w:r>
        <w:rPr>
          <w:rFonts w:eastAsia="Times New Roman"/>
        </w:rPr>
        <w:t>The watershed profile shall include information sufficient to evaluate direct, indirect, and cumulative impacts of project and factors that may favor or hinder the success of compensatory mitigation projects and help define watershed goals. It may include such things as current trends in habitat loss or conservation, cumulative impacts of past development activities, current development trends, the presence and need of sensitive species, and chronic environmental problems or site conditions such as flooding or poor water quality.</w:t>
      </w:r>
    </w:p>
    <w:p w14:paraId="2E47DF62" w14:textId="77777777" w:rsidR="007F45EA" w:rsidRDefault="00801918">
      <w:pPr>
        <w:widowControl/>
        <w:rPr>
          <w:rFonts w:eastAsia="Times New Roman"/>
        </w:rPr>
      </w:pPr>
      <w:bookmarkStart w:id="802" w:name="_DV_M360"/>
      <w:bookmarkEnd w:id="802"/>
      <w:r>
        <w:rPr>
          <w:rFonts w:eastAsia="Times New Roman"/>
        </w:rPr>
        <w:t>The scope and detail of the watershed profile shall be commensurate with the magnitude of impact</w:t>
      </w:r>
      <w:bookmarkStart w:id="803" w:name="_DV_C331"/>
      <w:r w:rsidR="00821577">
        <w:rPr>
          <w:rStyle w:val="DeltaViewInsertion"/>
          <w:rFonts w:eastAsia="Times New Roman"/>
        </w:rPr>
        <w:t>, and the proposed</w:t>
      </w:r>
      <w:r w:rsidR="00611FD6">
        <w:rPr>
          <w:rStyle w:val="DeltaViewInsertion"/>
          <w:rFonts w:eastAsia="Times New Roman"/>
        </w:rPr>
        <w:t xml:space="preserve"> </w:t>
      </w:r>
      <w:r w:rsidR="000F6498">
        <w:rPr>
          <w:rStyle w:val="DeltaViewInsertion"/>
          <w:rFonts w:eastAsia="Times New Roman"/>
        </w:rPr>
        <w:t>compensatory</w:t>
      </w:r>
      <w:r w:rsidR="00611FD6">
        <w:rPr>
          <w:rStyle w:val="DeltaViewInsertion"/>
          <w:rFonts w:eastAsia="Times New Roman"/>
        </w:rPr>
        <w:t xml:space="preserve"> mitigation</w:t>
      </w:r>
      <w:r w:rsidR="006F5767">
        <w:rPr>
          <w:rStyle w:val="DeltaViewInsertion"/>
          <w:rFonts w:eastAsia="Times New Roman"/>
        </w:rPr>
        <w:t>, within the project evaluation area</w:t>
      </w:r>
      <w:bookmarkStart w:id="804" w:name="_DV_M361"/>
      <w:bookmarkEnd w:id="803"/>
      <w:bookmarkEnd w:id="804"/>
      <w:r w:rsidR="006F5767">
        <w:rPr>
          <w:rFonts w:eastAsia="Times New Roman"/>
        </w:rPr>
        <w:t xml:space="preserve"> associated with the proposed project. Information sources include online searches, maps, watershed</w:t>
      </w:r>
      <w:r w:rsidR="00447C38">
        <w:rPr>
          <w:rFonts w:eastAsia="Times New Roman"/>
        </w:rPr>
        <w:t xml:space="preserve"> plans, and possibly some fieldwork</w:t>
      </w:r>
      <w:r w:rsidR="00231C38">
        <w:rPr>
          <w:rFonts w:eastAsia="Times New Roman"/>
        </w:rPr>
        <w:t>,</w:t>
      </w:r>
      <w:r w:rsidR="00447C38">
        <w:rPr>
          <w:rFonts w:eastAsia="Times New Roman"/>
        </w:rPr>
        <w:t xml:space="preserve"> if necessary. In some cases, field data may need to be collected in the project evaluation area to confirm the reported condition. Some or all of the information may be obtained from a watershed plan. Watershed profiles for subsequent projects in a watershed can be used to track the cumulative effectiveness of the permitting authority’s decisions.</w:t>
      </w:r>
      <w:r w:rsidR="007A32DC">
        <w:rPr>
          <w:rFonts w:eastAsia="Times New Roman"/>
        </w:rPr>
        <w:t>”</w:t>
      </w:r>
    </w:p>
    <w:p w14:paraId="16517BF6" w14:textId="77777777" w:rsidR="00BE0313" w:rsidRDefault="007F45EA" w:rsidP="0009061B">
      <w:pPr>
        <w:pStyle w:val="Heading4"/>
        <w:widowControl/>
        <w:numPr>
          <w:ilvl w:val="0"/>
          <w:numId w:val="21"/>
        </w:numPr>
        <w:ind w:left="720"/>
      </w:pPr>
      <w:bookmarkStart w:id="805" w:name="_DV_M362"/>
      <w:bookmarkStart w:id="806" w:name="_Toc32222308"/>
      <w:bookmarkStart w:id="807" w:name="_Toc30598043"/>
      <w:bookmarkStart w:id="808" w:name="_Toc30744016"/>
      <w:bookmarkStart w:id="809" w:name="_Toc37839630"/>
      <w:bookmarkEnd w:id="805"/>
      <w:r>
        <w:lastRenderedPageBreak/>
        <w:t xml:space="preserve">Watershed </w:t>
      </w:r>
      <w:r w:rsidR="00FE666A">
        <w:t>Plan</w:t>
      </w:r>
      <w:bookmarkEnd w:id="806"/>
      <w:bookmarkEnd w:id="807"/>
      <w:bookmarkEnd w:id="808"/>
      <w:bookmarkEnd w:id="809"/>
    </w:p>
    <w:p w14:paraId="4F0D392C" w14:textId="77777777" w:rsidR="00834C9C" w:rsidRDefault="00BE0313">
      <w:pPr>
        <w:widowControl/>
        <w:rPr>
          <w:rFonts w:eastAsia="Times New Roman"/>
        </w:rPr>
      </w:pPr>
      <w:bookmarkStart w:id="810" w:name="_DV_M363"/>
      <w:bookmarkEnd w:id="810"/>
      <w:r>
        <w:rPr>
          <w:rFonts w:eastAsia="Times New Roman"/>
        </w:rPr>
        <w:t>A</w:t>
      </w:r>
      <w:r>
        <w:rPr>
          <w:rFonts w:eastAsia="Times New Roman"/>
          <w:b/>
        </w:rPr>
        <w:t xml:space="preserve"> </w:t>
      </w:r>
      <w:r>
        <w:rPr>
          <w:rFonts w:eastAsia="Times New Roman"/>
        </w:rPr>
        <w:t>w</w:t>
      </w:r>
      <w:r w:rsidR="00723519">
        <w:rPr>
          <w:rFonts w:eastAsia="Times New Roman"/>
        </w:rPr>
        <w:t>atershed plan</w:t>
      </w:r>
      <w:r w:rsidR="00723519">
        <w:rPr>
          <w:rFonts w:eastAsia="Times New Roman"/>
          <w:b/>
        </w:rPr>
        <w:t xml:space="preserve"> </w:t>
      </w:r>
      <w:r w:rsidR="00723519">
        <w:rPr>
          <w:rFonts w:eastAsia="Times New Roman"/>
        </w:rPr>
        <w:t>is defined in the Procedures</w:t>
      </w:r>
      <w:r w:rsidR="00DF18F0">
        <w:rPr>
          <w:rFonts w:eastAsia="Times New Roman"/>
        </w:rPr>
        <w:t>’ section IV.D,</w:t>
      </w:r>
      <w:r w:rsidR="00F93CF9">
        <w:rPr>
          <w:rFonts w:eastAsia="Times New Roman"/>
        </w:rPr>
        <w:t xml:space="preserve"> as</w:t>
      </w:r>
      <w:r w:rsidR="00723519">
        <w:rPr>
          <w:rFonts w:eastAsia="Times New Roman"/>
          <w:b/>
        </w:rPr>
        <w:t xml:space="preserve"> </w:t>
      </w:r>
      <w:r w:rsidR="00D341D3">
        <w:rPr>
          <w:rFonts w:eastAsia="Times New Roman"/>
          <w:b/>
        </w:rPr>
        <w:t>“</w:t>
      </w:r>
      <w:r w:rsidR="00723519">
        <w:rPr>
          <w:rFonts w:eastAsia="Times New Roman"/>
        </w:rPr>
        <w:t xml:space="preserve">a document, or a set of documents, developed in consultation with relevant stakeholders, a specific goal of which is aquatic resource restoration, establishment, enhancement, and preservation within a watershed. A watershed plan addresses aquatic resource conditions in the watershed, multiple stakeholder interests, and land uses. Watershed plans should include information about implementing the watershed plan. Watershed plans may also identify priority sites for aquatic resource restoration and protection. Examples of watershed plans include special area management plans, advance identification programs, and wetland management plans. The permitting authority may approve the use of other plans, including for example, Habitat Conservation Plans (HCPs), Natural Community Conservation Plans (NCCPs), or municipal stormwater permit watershed management programs as watershed plans, if they substantially meet the stated above. Any NCCP approved by the California Department of Fish and Wildlife </w:t>
      </w:r>
      <w:r w:rsidR="009A33EC">
        <w:rPr>
          <w:rFonts w:eastAsia="Times New Roman"/>
        </w:rPr>
        <w:t xml:space="preserve">(CDFW) </w:t>
      </w:r>
      <w:r w:rsidR="00723519">
        <w:rPr>
          <w:rFonts w:eastAsia="Times New Roman"/>
        </w:rPr>
        <w:t xml:space="preserve">before December 31, 2020, and any regional HCP approved by the United States Fish and Wildlife Service </w:t>
      </w:r>
      <w:r w:rsidR="009A33EC">
        <w:rPr>
          <w:rFonts w:eastAsia="Times New Roman"/>
        </w:rPr>
        <w:t xml:space="preserve">(USFWS) </w:t>
      </w:r>
      <w:r w:rsidR="00723519">
        <w:rPr>
          <w:rFonts w:eastAsia="Times New Roman"/>
        </w:rPr>
        <w:t>before December 31, 2020, which includes biological goals for aquatic resources, shall be used by the permitting authority as a watershed plan for such aquatic resources, unless the permitting authority determines in writing that the HCP or NCCP does not substantially meet the definition of a watershed plan for such aquatic resources.</w:t>
      </w:r>
      <w:r w:rsidR="00D341D3">
        <w:rPr>
          <w:rFonts w:eastAsia="Times New Roman"/>
        </w:rPr>
        <w:t>”</w:t>
      </w:r>
      <w:bookmarkStart w:id="811" w:name="_DV_C332"/>
      <w:r w:rsidR="00BB6850">
        <w:rPr>
          <w:rStyle w:val="DeltaViewInsertion"/>
          <w:rFonts w:eastAsia="Times New Roman"/>
        </w:rPr>
        <w:t xml:space="preserve"> In other words,</w:t>
      </w:r>
      <w:r w:rsidR="0036390C">
        <w:rPr>
          <w:rStyle w:val="DeltaViewInsertion"/>
          <w:rFonts w:eastAsia="Times New Roman"/>
        </w:rPr>
        <w:t xml:space="preserve"> </w:t>
      </w:r>
      <w:r w:rsidR="009E58F0">
        <w:rPr>
          <w:rStyle w:val="DeltaViewInsertion"/>
          <w:rFonts w:eastAsia="Times New Roman"/>
        </w:rPr>
        <w:t xml:space="preserve">HCPs or NCCPs developed for </w:t>
      </w:r>
      <w:r w:rsidR="00D63FA5">
        <w:rPr>
          <w:rStyle w:val="DeltaViewInsertion"/>
          <w:rFonts w:eastAsia="Times New Roman"/>
        </w:rPr>
        <w:t xml:space="preserve">habitats or conservation efforts that </w:t>
      </w:r>
      <w:r w:rsidR="0065404A">
        <w:rPr>
          <w:rStyle w:val="DeltaViewInsertion"/>
          <w:rFonts w:eastAsia="Times New Roman"/>
        </w:rPr>
        <w:t>do not include biological goals for</w:t>
      </w:r>
      <w:r w:rsidR="00D63FA5">
        <w:rPr>
          <w:rStyle w:val="DeltaViewInsertion"/>
          <w:rFonts w:eastAsia="Times New Roman"/>
        </w:rPr>
        <w:t xml:space="preserve"> aquatic resources</w:t>
      </w:r>
      <w:r w:rsidR="00ED7E38">
        <w:rPr>
          <w:rStyle w:val="DeltaViewInsertion"/>
          <w:rFonts w:eastAsia="Times New Roman"/>
        </w:rPr>
        <w:t xml:space="preserve"> would </w:t>
      </w:r>
      <w:r w:rsidR="00365596">
        <w:rPr>
          <w:rStyle w:val="DeltaViewInsertion"/>
          <w:rFonts w:eastAsia="Times New Roman"/>
        </w:rPr>
        <w:t xml:space="preserve">not </w:t>
      </w:r>
      <w:r w:rsidR="00ED7E38">
        <w:rPr>
          <w:rStyle w:val="DeltaViewInsertion"/>
          <w:rFonts w:eastAsia="Times New Roman"/>
        </w:rPr>
        <w:t xml:space="preserve">likely </w:t>
      </w:r>
      <w:r w:rsidR="00D60066">
        <w:rPr>
          <w:rStyle w:val="DeltaViewInsertion"/>
          <w:rFonts w:eastAsia="Times New Roman"/>
        </w:rPr>
        <w:t>meet the definition of a watershed plan</w:t>
      </w:r>
      <w:r w:rsidR="00825AF1">
        <w:rPr>
          <w:rStyle w:val="DeltaViewInsertion"/>
          <w:rFonts w:eastAsia="Times New Roman"/>
        </w:rPr>
        <w:t xml:space="preserve">, as established by the Procedures. </w:t>
      </w:r>
      <w:r w:rsidR="00834C9C">
        <w:rPr>
          <w:rStyle w:val="DeltaViewInsertion"/>
          <w:rFonts w:eastAsia="Times New Roman"/>
        </w:rPr>
        <w:t>Examples of NCCPs and regional HCPs may be found on CDFW or USFWS’s webpages.</w:t>
      </w:r>
      <w:bookmarkEnd w:id="811"/>
    </w:p>
    <w:p w14:paraId="49573EA6" w14:textId="77777777" w:rsidR="00CC1373" w:rsidRDefault="00834C9C">
      <w:pPr>
        <w:widowControl/>
        <w:rPr>
          <w:rFonts w:eastAsia="Times New Roman"/>
        </w:rPr>
      </w:pPr>
      <w:bookmarkStart w:id="812" w:name="_DV_C333"/>
      <w:r>
        <w:rPr>
          <w:rStyle w:val="DeltaViewInsertion"/>
          <w:rFonts w:eastAsia="Times New Roman"/>
        </w:rPr>
        <w:t>If an applicant believes th</w:t>
      </w:r>
      <w:r w:rsidR="00BF1010">
        <w:rPr>
          <w:rStyle w:val="DeltaViewInsertion"/>
          <w:rFonts w:eastAsia="Times New Roman"/>
        </w:rPr>
        <w:t xml:space="preserve">ey have a watershed plan that meets the definition set forth in the Procedures, </w:t>
      </w:r>
      <w:r w:rsidR="00C8615F">
        <w:rPr>
          <w:rStyle w:val="DeltaViewInsertion"/>
          <w:rFonts w:eastAsia="Times New Roman"/>
        </w:rPr>
        <w:t>they</w:t>
      </w:r>
      <w:r w:rsidR="00BF1010">
        <w:rPr>
          <w:rStyle w:val="DeltaViewInsertion"/>
          <w:rFonts w:eastAsia="Times New Roman"/>
        </w:rPr>
        <w:t xml:space="preserve"> </w:t>
      </w:r>
      <w:r w:rsidR="00B63BEB">
        <w:rPr>
          <w:rStyle w:val="DeltaViewInsertion"/>
          <w:rFonts w:eastAsia="Times New Roman"/>
        </w:rPr>
        <w:t>should</w:t>
      </w:r>
      <w:r w:rsidR="00BF1010">
        <w:rPr>
          <w:rStyle w:val="DeltaViewInsertion"/>
          <w:rFonts w:eastAsia="Times New Roman"/>
        </w:rPr>
        <w:t xml:space="preserve"> consult with the appropriate </w:t>
      </w:r>
      <w:r w:rsidR="00F555A4">
        <w:rPr>
          <w:rStyle w:val="DeltaViewInsertion"/>
          <w:rFonts w:eastAsia="Times New Roman"/>
        </w:rPr>
        <w:t>Water Board for concurrence</w:t>
      </w:r>
      <w:r w:rsidR="00223785">
        <w:rPr>
          <w:rStyle w:val="DeltaViewInsertion"/>
          <w:rFonts w:eastAsia="Times New Roman"/>
        </w:rPr>
        <w:t>. Watershed plans may be approved</w:t>
      </w:r>
      <w:r w:rsidR="004018E4">
        <w:rPr>
          <w:rStyle w:val="DeltaViewInsertion"/>
          <w:rFonts w:eastAsia="Times New Roman"/>
        </w:rPr>
        <w:t xml:space="preserve"> for use</w:t>
      </w:r>
      <w:r w:rsidR="00223785">
        <w:rPr>
          <w:rStyle w:val="DeltaViewInsertion"/>
          <w:rFonts w:eastAsia="Times New Roman"/>
        </w:rPr>
        <w:t xml:space="preserve"> </w:t>
      </w:r>
      <w:r w:rsidR="00E81BB4">
        <w:rPr>
          <w:rStyle w:val="DeltaViewInsertion"/>
          <w:rFonts w:eastAsia="Times New Roman"/>
        </w:rPr>
        <w:t xml:space="preserve">on a project-by-project basis </w:t>
      </w:r>
      <w:r w:rsidR="00AC162A">
        <w:rPr>
          <w:rStyle w:val="DeltaViewInsertion"/>
          <w:rFonts w:eastAsia="Times New Roman"/>
        </w:rPr>
        <w:t xml:space="preserve">or </w:t>
      </w:r>
      <w:r w:rsidR="002851CA">
        <w:rPr>
          <w:rStyle w:val="DeltaViewInsertion"/>
          <w:rFonts w:eastAsia="Times New Roman"/>
        </w:rPr>
        <w:t xml:space="preserve">on a regional basis. </w:t>
      </w:r>
      <w:bookmarkEnd w:id="812"/>
    </w:p>
    <w:p w14:paraId="330B5533" w14:textId="77777777" w:rsidR="009B50CF" w:rsidRDefault="00CC1373">
      <w:pPr>
        <w:widowControl/>
        <w:rPr>
          <w:rFonts w:eastAsia="Times New Roman" w:cs="Arial"/>
        </w:rPr>
      </w:pPr>
      <w:bookmarkStart w:id="813" w:name="_DV_M364"/>
      <w:bookmarkEnd w:id="813"/>
      <w:r>
        <w:rPr>
          <w:rFonts w:eastAsia="Times New Roman"/>
        </w:rPr>
        <w:t>The use of a</w:t>
      </w:r>
      <w:r>
        <w:rPr>
          <w:rFonts w:eastAsia="Times New Roman" w:cs="Arial"/>
        </w:rPr>
        <w:t xml:space="preserve"> watershed plan is not a mandatory requirement in the Procedures, but </w:t>
      </w:r>
      <w:bookmarkStart w:id="814" w:name="_DV_M365"/>
      <w:bookmarkEnd w:id="814"/>
      <w:r>
        <w:rPr>
          <w:rFonts w:eastAsia="Times New Roman" w:cs="Arial"/>
        </w:rPr>
        <w:t xml:space="preserve"> </w:t>
      </w:r>
      <w:r>
        <w:rPr>
          <w:rFonts w:eastAsia="Times New Roman"/>
        </w:rPr>
        <w:t>a</w:t>
      </w:r>
      <w:r w:rsidR="00FE666A">
        <w:rPr>
          <w:rFonts w:eastAsia="Times New Roman"/>
        </w:rPr>
        <w:t>pplicants may propose watershed plans for use in determining if a project qualifies for the alternatives analysis exemption</w:t>
      </w:r>
      <w:r w:rsidR="00637B5C">
        <w:rPr>
          <w:rFonts w:eastAsia="Times New Roman"/>
        </w:rPr>
        <w:t xml:space="preserve"> and </w:t>
      </w:r>
      <w:r w:rsidR="00D325D2">
        <w:rPr>
          <w:rFonts w:eastAsia="Times New Roman"/>
        </w:rPr>
        <w:t>potentially less compensatory mitigation</w:t>
      </w:r>
      <w:r w:rsidR="00FE666A">
        <w:rPr>
          <w:rFonts w:eastAsia="Times New Roman"/>
        </w:rPr>
        <w:t xml:space="preserve">. </w:t>
      </w:r>
      <w:r w:rsidR="009B50CF">
        <w:rPr>
          <w:rFonts w:eastAsia="Times New Roman" w:cs="Arial"/>
        </w:rPr>
        <w:t>As described in Appendix A, subpart J, section § 230.93 (c)(3)(</w:t>
      </w:r>
      <w:proofErr w:type="spellStart"/>
      <w:r w:rsidR="009B50CF">
        <w:rPr>
          <w:rFonts w:eastAsia="Times New Roman" w:cs="Arial"/>
        </w:rPr>
        <w:t>i</w:t>
      </w:r>
      <w:proofErr w:type="spellEnd"/>
      <w:r w:rsidR="009B50CF">
        <w:rPr>
          <w:rFonts w:eastAsia="Times New Roman" w:cs="Arial"/>
        </w:rPr>
        <w:t>), “[</w:t>
      </w:r>
      <w:proofErr w:type="spellStart"/>
      <w:r w:rsidR="009B50CF">
        <w:rPr>
          <w:rFonts w:eastAsia="Times New Roman" w:cs="Arial"/>
        </w:rPr>
        <w:t>i</w:t>
      </w:r>
      <w:proofErr w:type="spellEnd"/>
      <w:r w:rsidR="009B50CF">
        <w:rPr>
          <w:rFonts w:eastAsia="Times New Roman" w:cs="Arial"/>
        </w:rPr>
        <w:t>]n the absence of a watershed plan</w:t>
      </w:r>
      <w:r w:rsidR="009B50CF">
        <w:rPr>
          <w:rFonts w:eastAsia="Times New Roman" w:cs="Arial"/>
          <w:b/>
        </w:rPr>
        <w:t>…</w:t>
      </w:r>
      <w:r w:rsidR="009B50CF">
        <w:rPr>
          <w:rFonts w:eastAsia="Times New Roman" w:cs="Arial"/>
        </w:rPr>
        <w:t xml:space="preserve">the permitting authority will use a watershed approach based on analysis of information regarding watershed conditions (as identified in the watershed profile) and needs, including potential sites for aquatic resource restoration activities and priorities for aquatic resource restoration and preservation.” </w:t>
      </w:r>
    </w:p>
    <w:p w14:paraId="54D058C6" w14:textId="77777777" w:rsidR="00B3034E" w:rsidRDefault="009B50CF">
      <w:pPr>
        <w:widowControl/>
        <w:rPr>
          <w:rFonts w:eastAsia="Times New Roman"/>
        </w:rPr>
      </w:pPr>
      <w:bookmarkStart w:id="815" w:name="_DV_M366"/>
      <w:bookmarkEnd w:id="815"/>
      <w:r>
        <w:rPr>
          <w:rFonts w:eastAsia="Times New Roman"/>
        </w:rPr>
        <w:t xml:space="preserve">Watershed plans developed for the Procedures may have utility for other Water Board programs.  Conversely, watershed plans developed for other programs may have utility for the Procedures. For example, watershed plans developed for the Nonpoint Source Grant Program could be used to qualify for an alternatives analysis exemption, while watershed plans developed for the Procedures could be used for the Nonpoint Source </w:t>
      </w:r>
      <w:r>
        <w:rPr>
          <w:rFonts w:eastAsia="Times New Roman"/>
        </w:rPr>
        <w:lastRenderedPageBreak/>
        <w:t xml:space="preserve">Grant Program. Applicants are encouraged to develop watershed plans that meet as </w:t>
      </w:r>
      <w:r w:rsidR="0036359F">
        <w:rPr>
          <w:rFonts w:eastAsia="Times New Roman"/>
        </w:rPr>
        <w:t xml:space="preserve">multiple agency requirements. </w:t>
      </w:r>
      <w:r w:rsidR="00715AA8">
        <w:rPr>
          <w:rFonts w:eastAsia="Times New Roman"/>
        </w:rPr>
        <w:t xml:space="preserve"> For more information about the Nonpoint Source Grant Program, see the State Water Board’s </w:t>
      </w:r>
      <w:hyperlink r:id="rId38" w:history="1">
        <w:r w:rsidR="00715AA8">
          <w:rPr>
            <w:rStyle w:val="Hyperlink"/>
            <w:rFonts w:eastAsia="Times New Roman"/>
            <w:color w:val="auto"/>
          </w:rPr>
          <w:t>Nonpoint Source Pollution Grant Program website</w:t>
        </w:r>
      </w:hyperlink>
      <w:bookmarkStart w:id="816" w:name="_DV_M367"/>
      <w:bookmarkEnd w:id="816"/>
      <w:r w:rsidR="00B20ECC">
        <w:rPr>
          <w:rFonts w:eastAsia="Times New Roman"/>
        </w:rPr>
        <w:t xml:space="preserve"> (https://www.waterboards.ca.gov/water_issues/programs/nps/319grants.html). </w:t>
      </w:r>
    </w:p>
    <w:p w14:paraId="57EA7633" w14:textId="77777777" w:rsidR="001D48C6" w:rsidRDefault="00B3034E" w:rsidP="0009061B">
      <w:pPr>
        <w:pStyle w:val="Heading4"/>
        <w:widowControl/>
        <w:numPr>
          <w:ilvl w:val="0"/>
          <w:numId w:val="21"/>
        </w:numPr>
        <w:spacing w:before="240"/>
        <w:ind w:left="720"/>
      </w:pPr>
      <w:bookmarkStart w:id="817" w:name="_DV_M368"/>
      <w:bookmarkStart w:id="818" w:name="_Toc32222309"/>
      <w:bookmarkStart w:id="819" w:name="_Toc30598044"/>
      <w:bookmarkStart w:id="820" w:name="_Toc30744017"/>
      <w:bookmarkStart w:id="821" w:name="_Toc37839631"/>
      <w:bookmarkEnd w:id="817"/>
      <w:r>
        <w:t xml:space="preserve">Project </w:t>
      </w:r>
      <w:r w:rsidR="00C976A8">
        <w:t>Evaluation Area</w:t>
      </w:r>
      <w:bookmarkEnd w:id="818"/>
      <w:bookmarkEnd w:id="819"/>
      <w:bookmarkEnd w:id="820"/>
      <w:bookmarkEnd w:id="821"/>
    </w:p>
    <w:p w14:paraId="58C56D4D" w14:textId="77777777" w:rsidR="00032DFD" w:rsidRDefault="001D48C6">
      <w:pPr>
        <w:widowControl/>
        <w:rPr>
          <w:rFonts w:eastAsia="Times New Roman"/>
        </w:rPr>
      </w:pPr>
      <w:bookmarkStart w:id="822" w:name="_DV_M369"/>
      <w:bookmarkEnd w:id="822"/>
      <w:r>
        <w:rPr>
          <w:rFonts w:eastAsia="Times New Roman"/>
        </w:rPr>
        <w:t xml:space="preserve">Project </w:t>
      </w:r>
      <w:r w:rsidR="00093ACF">
        <w:rPr>
          <w:rFonts w:eastAsia="Times New Roman"/>
        </w:rPr>
        <w:t xml:space="preserve">evaluation area </w:t>
      </w:r>
      <w:r w:rsidR="00F93CF9">
        <w:rPr>
          <w:rFonts w:eastAsia="Times New Roman"/>
        </w:rPr>
        <w:t xml:space="preserve">is defined in Procedures section IV.D </w:t>
      </w:r>
      <w:r w:rsidR="0021452A">
        <w:rPr>
          <w:rFonts w:eastAsia="Times New Roman"/>
        </w:rPr>
        <w:t xml:space="preserve">as </w:t>
      </w:r>
      <w:r w:rsidR="00225A75">
        <w:rPr>
          <w:rFonts w:eastAsia="Times New Roman"/>
        </w:rPr>
        <w:t>“an area that includes the project impact site, and/or the compensatory mitigation site, and is sufficiently large to evaluate the effects of the project and/or the compensatory</w:t>
      </w:r>
      <w:r w:rsidR="00274B18">
        <w:rPr>
          <w:rFonts w:eastAsia="Times New Roman"/>
        </w:rPr>
        <w:t xml:space="preserve"> mitigation on the abundance, diversity, and condition of aquatic resources in an ecologically meaningful unit of the watershed. The size and location of the ecologically meaningful unit shall be based on a reasonable rationale.</w:t>
      </w:r>
      <w:r w:rsidR="0021452A">
        <w:rPr>
          <w:rFonts w:eastAsia="Times New Roman"/>
        </w:rPr>
        <w:t>”</w:t>
      </w:r>
      <w:r w:rsidR="00D70CF5">
        <w:rPr>
          <w:rFonts w:eastAsia="Times New Roman"/>
        </w:rPr>
        <w:t xml:space="preserve">  </w:t>
      </w:r>
    </w:p>
    <w:p w14:paraId="28FEF698" w14:textId="77777777" w:rsidR="005B2FBE" w:rsidRDefault="00032DFD">
      <w:pPr>
        <w:widowControl/>
        <w:rPr>
          <w:rFonts w:eastAsia="Times New Roman"/>
        </w:rPr>
      </w:pPr>
      <w:bookmarkStart w:id="823" w:name="_DV_M370"/>
      <w:bookmarkEnd w:id="823"/>
      <w:r>
        <w:rPr>
          <w:rFonts w:eastAsia="Times New Roman"/>
        </w:rPr>
        <w:t xml:space="preserve">In </w:t>
      </w:r>
      <w:r w:rsidR="00626D1E">
        <w:rPr>
          <w:rFonts w:eastAsia="Times New Roman"/>
        </w:rPr>
        <w:t>describing the project evaluation area, applicants may want to consider the following boundaries</w:t>
      </w:r>
      <w:r w:rsidR="007936DF">
        <w:rPr>
          <w:rFonts w:eastAsia="Times New Roman"/>
        </w:rPr>
        <w:t xml:space="preserve"> in relation to both the project impact area and the proposed mitigation site</w:t>
      </w:r>
      <w:r w:rsidR="00626D1E">
        <w:rPr>
          <w:rFonts w:eastAsia="Times New Roman"/>
        </w:rPr>
        <w:t>: area of ground disturbance, watershed</w:t>
      </w:r>
      <w:r w:rsidR="00761F75">
        <w:rPr>
          <w:rFonts w:eastAsia="Times New Roman"/>
        </w:rPr>
        <w:t>(s)</w:t>
      </w:r>
      <w:r w:rsidR="00626D1E">
        <w:rPr>
          <w:rFonts w:eastAsia="Times New Roman"/>
        </w:rPr>
        <w:t>, buffer(s), administrative and/or parcel areas</w:t>
      </w:r>
      <w:r w:rsidR="00761F75">
        <w:rPr>
          <w:rFonts w:eastAsia="Times New Roman"/>
        </w:rPr>
        <w:t xml:space="preserve">, </w:t>
      </w:r>
      <w:r w:rsidR="00E162CF">
        <w:rPr>
          <w:rFonts w:eastAsia="Times New Roman"/>
        </w:rPr>
        <w:t xml:space="preserve">and </w:t>
      </w:r>
      <w:r w:rsidR="003E3B54">
        <w:rPr>
          <w:rFonts w:eastAsia="Times New Roman"/>
        </w:rPr>
        <w:t>existing planning documents</w:t>
      </w:r>
      <w:r w:rsidR="00E162CF">
        <w:rPr>
          <w:rFonts w:eastAsia="Times New Roman"/>
        </w:rPr>
        <w:t>.</w:t>
      </w:r>
      <w:r w:rsidR="00DD69B1">
        <w:rPr>
          <w:rFonts w:eastAsia="Times New Roman"/>
        </w:rPr>
        <w:t xml:space="preserve">  </w:t>
      </w:r>
      <w:r w:rsidR="00191EC6">
        <w:rPr>
          <w:rFonts w:eastAsia="Times New Roman"/>
        </w:rPr>
        <w:t xml:space="preserve">Other factors that </w:t>
      </w:r>
      <w:r w:rsidR="00280652">
        <w:rPr>
          <w:rFonts w:eastAsia="Times New Roman"/>
        </w:rPr>
        <w:t xml:space="preserve">could </w:t>
      </w:r>
      <w:r w:rsidR="00191EC6">
        <w:rPr>
          <w:rFonts w:eastAsia="Times New Roman"/>
        </w:rPr>
        <w:t>inform</w:t>
      </w:r>
      <w:r w:rsidR="00280652">
        <w:rPr>
          <w:rFonts w:eastAsia="Times New Roman"/>
        </w:rPr>
        <w:t xml:space="preserve"> the contents and/or </w:t>
      </w:r>
      <w:r w:rsidR="00C707C5">
        <w:rPr>
          <w:rFonts w:eastAsia="Times New Roman"/>
        </w:rPr>
        <w:t>boundaries of a project evaluation</w:t>
      </w:r>
      <w:r w:rsidR="00BD14FB">
        <w:rPr>
          <w:rFonts w:eastAsia="Times New Roman"/>
        </w:rPr>
        <w:t xml:space="preserve"> area</w:t>
      </w:r>
      <w:r w:rsidR="00C707C5">
        <w:rPr>
          <w:rFonts w:eastAsia="Times New Roman"/>
        </w:rPr>
        <w:t xml:space="preserve"> include, but are not limited to:</w:t>
      </w:r>
      <w:r w:rsidR="004B21C1">
        <w:rPr>
          <w:rFonts w:eastAsia="Times New Roman"/>
        </w:rPr>
        <w:t xml:space="preserve"> </w:t>
      </w:r>
      <w:r w:rsidR="00884E78">
        <w:rPr>
          <w:rFonts w:eastAsia="Times New Roman"/>
        </w:rPr>
        <w:t>c</w:t>
      </w:r>
      <w:r w:rsidR="00BA4C17">
        <w:rPr>
          <w:rFonts w:eastAsia="Times New Roman"/>
        </w:rPr>
        <w:t>urrent trends in habitat loss or conservation</w:t>
      </w:r>
      <w:r w:rsidR="00C707C5">
        <w:rPr>
          <w:rFonts w:eastAsia="Times New Roman"/>
        </w:rPr>
        <w:t xml:space="preserve">; </w:t>
      </w:r>
      <w:r w:rsidR="00884E78">
        <w:rPr>
          <w:rFonts w:eastAsia="Times New Roman"/>
        </w:rPr>
        <w:t>c</w:t>
      </w:r>
      <w:r w:rsidR="00BA4C17">
        <w:rPr>
          <w:rFonts w:eastAsia="Times New Roman"/>
        </w:rPr>
        <w:t>umulative impacts of past development activities</w:t>
      </w:r>
      <w:r w:rsidR="00884E78">
        <w:rPr>
          <w:rFonts w:eastAsia="Times New Roman"/>
        </w:rPr>
        <w:t>; c</w:t>
      </w:r>
      <w:r w:rsidR="00BA4C17">
        <w:rPr>
          <w:rFonts w:eastAsia="Times New Roman"/>
        </w:rPr>
        <w:t>urrent development trends</w:t>
      </w:r>
      <w:r w:rsidR="00DF04E6">
        <w:rPr>
          <w:rFonts w:eastAsia="Times New Roman"/>
        </w:rPr>
        <w:t xml:space="preserve"> </w:t>
      </w:r>
      <w:r w:rsidR="004E0431">
        <w:rPr>
          <w:rFonts w:eastAsia="Times New Roman"/>
        </w:rPr>
        <w:t>and land use</w:t>
      </w:r>
      <w:r w:rsidR="00884E78">
        <w:rPr>
          <w:rFonts w:eastAsia="Times New Roman"/>
        </w:rPr>
        <w:t>; p</w:t>
      </w:r>
      <w:r w:rsidR="00BA4C17">
        <w:rPr>
          <w:rFonts w:eastAsia="Times New Roman"/>
        </w:rPr>
        <w:t>resence and need of sensitive species</w:t>
      </w:r>
      <w:r w:rsidR="004E0431">
        <w:rPr>
          <w:rFonts w:eastAsia="Times New Roman"/>
        </w:rPr>
        <w:t xml:space="preserve"> including critic</w:t>
      </w:r>
      <w:r w:rsidR="00972ED6">
        <w:rPr>
          <w:rFonts w:eastAsia="Times New Roman"/>
        </w:rPr>
        <w:t>al designated habitats</w:t>
      </w:r>
      <w:r w:rsidR="00884E78">
        <w:rPr>
          <w:rFonts w:eastAsia="Times New Roman"/>
        </w:rPr>
        <w:t>; c</w:t>
      </w:r>
      <w:r w:rsidR="00BA4C17">
        <w:rPr>
          <w:rFonts w:eastAsia="Times New Roman"/>
        </w:rPr>
        <w:t>hronic environmental problems or site conditions</w:t>
      </w:r>
      <w:r w:rsidR="00884E78">
        <w:rPr>
          <w:rFonts w:eastAsia="Times New Roman"/>
        </w:rPr>
        <w:t>; f</w:t>
      </w:r>
      <w:r w:rsidR="00BA4C17">
        <w:rPr>
          <w:rFonts w:eastAsia="Times New Roman"/>
        </w:rPr>
        <w:t>looding</w:t>
      </w:r>
      <w:r w:rsidR="00884E78">
        <w:rPr>
          <w:rFonts w:eastAsia="Times New Roman"/>
        </w:rPr>
        <w:t>; and/or local</w:t>
      </w:r>
      <w:r w:rsidR="00BA4C17">
        <w:rPr>
          <w:rFonts w:eastAsia="Times New Roman"/>
        </w:rPr>
        <w:t xml:space="preserve"> water quality</w:t>
      </w:r>
      <w:r w:rsidR="00884E78">
        <w:rPr>
          <w:rFonts w:eastAsia="Times New Roman"/>
        </w:rPr>
        <w:t xml:space="preserve"> concerns.</w:t>
      </w:r>
    </w:p>
    <w:p w14:paraId="5846F3F8" w14:textId="77777777" w:rsidR="003B6110" w:rsidRDefault="005B2FBE" w:rsidP="0009061B">
      <w:pPr>
        <w:pStyle w:val="Heading4"/>
        <w:widowControl/>
        <w:numPr>
          <w:ilvl w:val="0"/>
          <w:numId w:val="21"/>
        </w:numPr>
        <w:spacing w:before="240"/>
        <w:ind w:left="720"/>
      </w:pPr>
      <w:bookmarkStart w:id="824" w:name="_DV_M371"/>
      <w:bookmarkStart w:id="825" w:name="_Toc32222310"/>
      <w:bookmarkStart w:id="826" w:name="_Toc30598045"/>
      <w:bookmarkStart w:id="827" w:name="_Toc30744018"/>
      <w:bookmarkStart w:id="828" w:name="_Toc37839632"/>
      <w:bookmarkEnd w:id="824"/>
      <w:r>
        <w:t xml:space="preserve">Mitigation </w:t>
      </w:r>
      <w:r w:rsidR="002F7514">
        <w:t>Banks and In-Lieu Fee Programs</w:t>
      </w:r>
      <w:bookmarkEnd w:id="825"/>
      <w:bookmarkEnd w:id="826"/>
      <w:bookmarkEnd w:id="827"/>
      <w:bookmarkEnd w:id="828"/>
    </w:p>
    <w:p w14:paraId="350A4743" w14:textId="77777777" w:rsidR="00024DB4" w:rsidRDefault="003B6110">
      <w:pPr>
        <w:widowControl/>
        <w:rPr>
          <w:rFonts w:eastAsia="Times New Roman"/>
        </w:rPr>
      </w:pPr>
      <w:bookmarkStart w:id="829" w:name="_DV_M372"/>
      <w:bookmarkEnd w:id="829"/>
      <w:r>
        <w:rPr>
          <w:rFonts w:eastAsia="Times New Roman"/>
        </w:rPr>
        <w:t xml:space="preserve">Mitigation bank means </w:t>
      </w:r>
      <w:r w:rsidR="001B56B6">
        <w:rPr>
          <w:rFonts w:eastAsia="Times New Roman"/>
        </w:rPr>
        <w:t xml:space="preserve">“a site, or suite of sites, where </w:t>
      </w:r>
      <w:r w:rsidR="00E41D52">
        <w:rPr>
          <w:rFonts w:eastAsia="Times New Roman"/>
        </w:rPr>
        <w:t xml:space="preserve">aquatic resources </w:t>
      </w:r>
      <w:r w:rsidR="001B56B6">
        <w:rPr>
          <w:rFonts w:eastAsia="Times New Roman"/>
        </w:rPr>
        <w:t xml:space="preserve">. . . are restored, established, enhanced, and/or preserved for the purpose of providing compensatory mitigation for </w:t>
      </w:r>
      <w:r w:rsidR="009331D2">
        <w:rPr>
          <w:rFonts w:eastAsia="Times New Roman"/>
        </w:rPr>
        <w:t>unavoidable impacts authorized by Orders. In general, a mitigation bank sells compensatory mitigation credits to permittees whose obligation to provide compensatory mitigation is then transferred to the mitigation bank sponsor. The operation and use of a mitigation bank are governed by a mitigation banking instrument.</w:t>
      </w:r>
      <w:r w:rsidR="001B56B6">
        <w:rPr>
          <w:rFonts w:eastAsia="Times New Roman"/>
        </w:rPr>
        <w:t>” Mitigation banking instrument means the legal document for the establishment, operation, and use of a</w:t>
      </w:r>
      <w:r w:rsidR="00F45CA3">
        <w:rPr>
          <w:rFonts w:eastAsia="Times New Roman"/>
        </w:rPr>
        <w:t xml:space="preserve"> mitigation bank.</w:t>
      </w:r>
      <w:r w:rsidR="00B46235">
        <w:rPr>
          <w:rFonts w:eastAsia="Times New Roman"/>
        </w:rPr>
        <w:t xml:space="preserve"> (</w:t>
      </w:r>
      <w:r w:rsidR="00D47B9B">
        <w:rPr>
          <w:rFonts w:eastAsia="Times New Roman"/>
        </w:rPr>
        <w:t xml:space="preserve">Appendix A, Subpart J, section </w:t>
      </w:r>
      <w:r w:rsidR="00870084">
        <w:rPr>
          <w:rFonts w:eastAsia="Times New Roman"/>
        </w:rPr>
        <w:t>230.92</w:t>
      </w:r>
      <w:r w:rsidR="002540D3">
        <w:rPr>
          <w:rFonts w:eastAsia="Times New Roman"/>
        </w:rPr>
        <w:t>.</w:t>
      </w:r>
      <w:r w:rsidR="00B46235">
        <w:rPr>
          <w:rFonts w:eastAsia="Times New Roman"/>
        </w:rPr>
        <w:t>)</w:t>
      </w:r>
    </w:p>
    <w:p w14:paraId="665CAAD5" w14:textId="77777777" w:rsidR="007C41AC" w:rsidRDefault="00024DB4">
      <w:pPr>
        <w:widowControl/>
        <w:rPr>
          <w:rFonts w:eastAsia="Times New Roman"/>
        </w:rPr>
      </w:pPr>
      <w:bookmarkStart w:id="830" w:name="_DV_M373"/>
      <w:bookmarkEnd w:id="830"/>
      <w:r>
        <w:rPr>
          <w:rFonts w:eastAsia="Times New Roman"/>
        </w:rPr>
        <w:t xml:space="preserve">In-lieu fee program means </w:t>
      </w:r>
      <w:r w:rsidR="001B08CA">
        <w:rPr>
          <w:rFonts w:eastAsia="Times New Roman"/>
        </w:rPr>
        <w:t xml:space="preserve">“a program involving the restoration, establishment, enhancement, and/or preservation of aquatic resources through funds paid to a governmental or non-profit natural resources management entity to satisfy compensatory mitigation requirements. Similar to a mitigation bank, an in-lieu fee program sells compensatory mitigation credits to permittees whose obligation to provide compensatory mitigation is then transferred to the in-lieu program sponsor. However, the rules governing the operation and use of in-lieu fee programs </w:t>
      </w:r>
      <w:r w:rsidR="000C0498">
        <w:rPr>
          <w:rFonts w:eastAsia="Times New Roman"/>
        </w:rPr>
        <w:t xml:space="preserve">may be different from the rules governing operation and use of mitigation banks. </w:t>
      </w:r>
      <w:r w:rsidR="005636E8">
        <w:rPr>
          <w:rFonts w:eastAsia="Times New Roman"/>
        </w:rPr>
        <w:t xml:space="preserve">Projects </w:t>
      </w:r>
      <w:r w:rsidR="00C72897">
        <w:rPr>
          <w:rFonts w:eastAsia="Times New Roman"/>
        </w:rPr>
        <w:t>approved under a</w:t>
      </w:r>
      <w:r w:rsidR="00422973">
        <w:rPr>
          <w:rFonts w:eastAsia="Times New Roman"/>
        </w:rPr>
        <w:t>n</w:t>
      </w:r>
      <w:r w:rsidR="00C72897">
        <w:rPr>
          <w:rFonts w:eastAsia="Times New Roman"/>
        </w:rPr>
        <w:t xml:space="preserve"> in-lieu</w:t>
      </w:r>
      <w:r w:rsidR="001967AC">
        <w:rPr>
          <w:rFonts w:eastAsia="Times New Roman"/>
        </w:rPr>
        <w:t xml:space="preserve"> program may be implemented </w:t>
      </w:r>
      <w:r w:rsidR="008D243B">
        <w:rPr>
          <w:rFonts w:eastAsia="Times New Roman"/>
        </w:rPr>
        <w:t xml:space="preserve">prior to, concurrent with, or after </w:t>
      </w:r>
      <w:r w:rsidR="0091067A">
        <w:rPr>
          <w:rFonts w:eastAsia="Times New Roman"/>
        </w:rPr>
        <w:t xml:space="preserve">adverse impacts </w:t>
      </w:r>
      <w:r w:rsidR="0091067A">
        <w:rPr>
          <w:rFonts w:eastAsia="Times New Roman"/>
        </w:rPr>
        <w:lastRenderedPageBreak/>
        <w:t xml:space="preserve">whereas compensatory mitigation banks </w:t>
      </w:r>
      <w:r w:rsidR="00F676A7">
        <w:rPr>
          <w:rFonts w:eastAsia="Times New Roman"/>
        </w:rPr>
        <w:t>are established prior to adverse impacts. The operation and use of an in-lieu fee program are governed by an in-lieu fee program instrument.</w:t>
      </w:r>
      <w:r w:rsidR="001B08CA">
        <w:rPr>
          <w:rFonts w:eastAsia="Times New Roman"/>
        </w:rPr>
        <w:t xml:space="preserve">” In-lieu fee program instrument </w:t>
      </w:r>
      <w:r w:rsidR="00EB5E77">
        <w:rPr>
          <w:rFonts w:eastAsia="Times New Roman"/>
        </w:rPr>
        <w:t>“means the legal document for the establishment, operation, and use of an in-lieu fee program.</w:t>
      </w:r>
      <w:r w:rsidR="00A66D98">
        <w:rPr>
          <w:rFonts w:eastAsia="Times New Roman"/>
        </w:rPr>
        <w:t>”</w:t>
      </w:r>
      <w:r w:rsidR="00B46235">
        <w:rPr>
          <w:rFonts w:eastAsia="Times New Roman"/>
        </w:rPr>
        <w:t xml:space="preserve"> </w:t>
      </w:r>
      <w:r w:rsidR="00C93283">
        <w:rPr>
          <w:rFonts w:eastAsia="Times New Roman"/>
        </w:rPr>
        <w:t>(</w:t>
      </w:r>
      <w:r w:rsidR="00B4372B">
        <w:rPr>
          <w:rFonts w:eastAsia="Times New Roman"/>
        </w:rPr>
        <w:t>Appendix A, Subpart J, section 230.92</w:t>
      </w:r>
      <w:r w:rsidR="0020723F">
        <w:rPr>
          <w:rFonts w:eastAsia="Times New Roman"/>
        </w:rPr>
        <w:t>.</w:t>
      </w:r>
      <w:r w:rsidR="00C93283">
        <w:rPr>
          <w:rFonts w:eastAsia="Times New Roman"/>
        </w:rPr>
        <w:t>)</w:t>
      </w:r>
    </w:p>
    <w:p w14:paraId="0C1290E3" w14:textId="77777777" w:rsidR="0005799A" w:rsidRDefault="007C41AC">
      <w:pPr>
        <w:widowControl/>
        <w:rPr>
          <w:rFonts w:eastAsia="Times New Roman"/>
        </w:rPr>
      </w:pPr>
      <w:bookmarkStart w:id="831" w:name="_DV_M374"/>
      <w:bookmarkEnd w:id="831"/>
      <w:r>
        <w:rPr>
          <w:rFonts w:eastAsia="Times New Roman"/>
        </w:rPr>
        <w:t>In many cases, the environmentally preferable compensatory mitigation may be provided through mitigation banks or in-lieu fee programs because they usually involve consolidating compensatory mitigation projects where ecologically appropriate, consolidating resources, providing financial planning and scientific expertise (which often is not practical for permittee-responsible compensatory mitigation projects), reducing temporal losses of functions, and reducing uncertainty over project success</w:t>
      </w:r>
      <w:r w:rsidR="00586A6E">
        <w:rPr>
          <w:rFonts w:eastAsia="Times New Roman"/>
        </w:rPr>
        <w:t xml:space="preserve"> (section </w:t>
      </w:r>
      <w:r w:rsidR="00ED546F">
        <w:rPr>
          <w:rFonts w:eastAsia="Times New Roman"/>
        </w:rPr>
        <w:t>293.93(a)(1).</w:t>
      </w:r>
      <w:r w:rsidR="00CE3C67">
        <w:rPr>
          <w:rFonts w:eastAsia="Times New Roman"/>
        </w:rPr>
        <w:t xml:space="preserve">  </w:t>
      </w:r>
    </w:p>
    <w:p w14:paraId="3F4D1055" w14:textId="77777777" w:rsidR="001A38CD" w:rsidRDefault="0005799A">
      <w:pPr>
        <w:widowControl/>
        <w:rPr>
          <w:rFonts w:eastAsia="Times New Roman"/>
        </w:rPr>
      </w:pPr>
      <w:bookmarkStart w:id="832" w:name="_DV_M375"/>
      <w:bookmarkEnd w:id="832"/>
      <w:r>
        <w:rPr>
          <w:rFonts w:eastAsia="Times New Roman"/>
        </w:rPr>
        <w:t>Consistent with the Corps 404(b)(1) Guidelines, and stated in section 230.93(b) of the State Supplemental</w:t>
      </w:r>
      <w:r w:rsidR="003B60A9">
        <w:rPr>
          <w:rFonts w:eastAsia="Times New Roman"/>
        </w:rPr>
        <w:t xml:space="preserve"> Dredge or Fill Guidelines, the permitting authority shall approve compensatory mitigation </w:t>
      </w:r>
      <w:r w:rsidR="008B3AE5">
        <w:rPr>
          <w:rFonts w:eastAsia="Times New Roman"/>
        </w:rPr>
        <w:t>types based on what is environmentally preferable with a soft preference to mitigation banks, in-lieu fee programs, and finally, permittee</w:t>
      </w:r>
      <w:r w:rsidR="002E5ECC">
        <w:rPr>
          <w:rFonts w:eastAsia="Times New Roman"/>
        </w:rPr>
        <w:t xml:space="preserve"> responsible compensatory mitigation. This soft preference requires Water Board staff to take into consideration the best environmental outcome to compensate for the adverse impacts, whether it is</w:t>
      </w:r>
      <w:r w:rsidR="00A2671A">
        <w:rPr>
          <w:rFonts w:eastAsia="Times New Roman"/>
        </w:rPr>
        <w:t xml:space="preserve"> through mitigation banks, in-lieu fee programs, or permittee-responsible mitigation.</w:t>
      </w:r>
      <w:r w:rsidR="001A38CD">
        <w:rPr>
          <w:rFonts w:eastAsia="Times New Roman"/>
        </w:rPr>
        <w:t xml:space="preserve"> </w:t>
      </w:r>
      <w:r w:rsidR="00013E95">
        <w:rPr>
          <w:rFonts w:eastAsia="Times New Roman"/>
        </w:rPr>
        <w:t xml:space="preserve">Applicants and staff should also be aware </w:t>
      </w:r>
      <w:r w:rsidR="00930EE4">
        <w:rPr>
          <w:rFonts w:eastAsia="Times New Roman"/>
        </w:rPr>
        <w:t>that</w:t>
      </w:r>
      <w:r w:rsidR="001A38CD">
        <w:rPr>
          <w:rFonts w:eastAsia="Times New Roman"/>
        </w:rPr>
        <w:t xml:space="preserve"> mitigation banks and in-lieu fee programs are not available everywhere in the state, and in some cases</w:t>
      </w:r>
      <w:r w:rsidR="00DE39FA">
        <w:rPr>
          <w:rFonts w:eastAsia="Times New Roman"/>
        </w:rPr>
        <w:t>,</w:t>
      </w:r>
      <w:r w:rsidR="001A38CD">
        <w:rPr>
          <w:rFonts w:eastAsia="Times New Roman"/>
        </w:rPr>
        <w:t xml:space="preserve"> permittee-responsible mitigation provides the environmentally preferable outcome.</w:t>
      </w:r>
      <w:r w:rsidR="00612817">
        <w:rPr>
          <w:rFonts w:eastAsia="Times New Roman"/>
        </w:rPr>
        <w:t xml:space="preserve"> </w:t>
      </w:r>
      <w:bookmarkStart w:id="833" w:name="_DV_C334"/>
      <w:r w:rsidR="000B0806">
        <w:rPr>
          <w:rStyle w:val="DeltaViewInsertion"/>
          <w:rFonts w:eastAsia="Times New Roman"/>
        </w:rPr>
        <w:t>For example,</w:t>
      </w:r>
      <w:r w:rsidR="0064153A">
        <w:rPr>
          <w:rStyle w:val="DeltaViewInsertion"/>
          <w:rFonts w:eastAsia="Times New Roman"/>
        </w:rPr>
        <w:t xml:space="preserve"> in certain situations, permittee responsible </w:t>
      </w:r>
      <w:r w:rsidR="00A7037C">
        <w:rPr>
          <w:rStyle w:val="DeltaViewInsertion"/>
          <w:rFonts w:eastAsia="Times New Roman"/>
        </w:rPr>
        <w:t>compensatory</w:t>
      </w:r>
      <w:r w:rsidR="0064153A">
        <w:rPr>
          <w:rStyle w:val="DeltaViewInsertion"/>
          <w:rFonts w:eastAsia="Times New Roman"/>
        </w:rPr>
        <w:t xml:space="preserve"> mitigation </w:t>
      </w:r>
      <w:r w:rsidR="00285B4F">
        <w:rPr>
          <w:rStyle w:val="DeltaViewInsertion"/>
          <w:rFonts w:eastAsia="Times New Roman"/>
        </w:rPr>
        <w:t xml:space="preserve">may </w:t>
      </w:r>
      <w:r w:rsidR="0064153A">
        <w:rPr>
          <w:rStyle w:val="DeltaViewInsertion"/>
          <w:rFonts w:eastAsia="Times New Roman"/>
        </w:rPr>
        <w:t xml:space="preserve">be preferable because </w:t>
      </w:r>
      <w:r w:rsidR="009A16CD">
        <w:rPr>
          <w:rStyle w:val="DeltaViewInsertion"/>
          <w:rFonts w:eastAsia="Times New Roman"/>
        </w:rPr>
        <w:t>of its</w:t>
      </w:r>
      <w:r w:rsidR="00090D36">
        <w:rPr>
          <w:rStyle w:val="DeltaViewInsertion"/>
          <w:rFonts w:eastAsia="Times New Roman"/>
        </w:rPr>
        <w:t xml:space="preserve"> </w:t>
      </w:r>
      <w:r w:rsidR="00A63849">
        <w:rPr>
          <w:rStyle w:val="DeltaViewInsertion"/>
          <w:rFonts w:eastAsia="Times New Roman"/>
        </w:rPr>
        <w:t>close</w:t>
      </w:r>
      <w:r w:rsidR="0064153A">
        <w:rPr>
          <w:rStyle w:val="DeltaViewInsertion"/>
          <w:rFonts w:eastAsia="Times New Roman"/>
        </w:rPr>
        <w:t xml:space="preserve"> proximity </w:t>
      </w:r>
      <w:r w:rsidR="00285B4F">
        <w:rPr>
          <w:rStyle w:val="DeltaViewInsertion"/>
          <w:rFonts w:eastAsia="Times New Roman"/>
        </w:rPr>
        <w:t>to the impact site</w:t>
      </w:r>
      <w:r w:rsidR="009A7277">
        <w:rPr>
          <w:rStyle w:val="DeltaViewInsertion"/>
          <w:rFonts w:eastAsia="Times New Roman"/>
        </w:rPr>
        <w:t xml:space="preserve"> </w:t>
      </w:r>
      <w:r w:rsidR="006F4ED9">
        <w:rPr>
          <w:rStyle w:val="DeltaViewInsertion"/>
          <w:rFonts w:eastAsia="Times New Roman"/>
        </w:rPr>
        <w:t xml:space="preserve">and </w:t>
      </w:r>
      <w:r w:rsidR="003A1141">
        <w:rPr>
          <w:rStyle w:val="DeltaViewInsertion"/>
          <w:rFonts w:eastAsia="Times New Roman"/>
        </w:rPr>
        <w:t xml:space="preserve">it may be </w:t>
      </w:r>
      <w:r w:rsidR="0064153A">
        <w:rPr>
          <w:rStyle w:val="DeltaViewInsertion"/>
          <w:rFonts w:eastAsia="Times New Roman"/>
        </w:rPr>
        <w:t>more practicable</w:t>
      </w:r>
      <w:r w:rsidR="00466A72">
        <w:rPr>
          <w:rStyle w:val="DeltaViewInsertion"/>
          <w:rFonts w:eastAsia="Times New Roman"/>
        </w:rPr>
        <w:t xml:space="preserve"> provided it can be implemented</w:t>
      </w:r>
      <w:r w:rsidR="0064153A">
        <w:rPr>
          <w:rStyle w:val="DeltaViewInsertion"/>
          <w:rFonts w:eastAsia="Times New Roman"/>
        </w:rPr>
        <w:t xml:space="preserve"> with equivalent or better environmental mitigation results. </w:t>
      </w:r>
      <w:bookmarkStart w:id="834" w:name="_DV_M376"/>
      <w:bookmarkEnd w:id="833"/>
      <w:bookmarkEnd w:id="834"/>
      <w:r w:rsidR="00612817">
        <w:rPr>
          <w:rFonts w:eastAsia="Times New Roman"/>
        </w:rPr>
        <w:t xml:space="preserve">The standards for making that determination are set forth in the Procedures, </w:t>
      </w:r>
      <w:bookmarkStart w:id="835" w:name="_DV_C335"/>
      <w:proofErr w:type="spellStart"/>
      <w:r w:rsidR="00612817">
        <w:rPr>
          <w:rStyle w:val="DeltaViewDeletion"/>
          <w:rFonts w:eastAsia="Times New Roman"/>
        </w:rPr>
        <w:t>subpart</w:t>
      </w:r>
      <w:bookmarkStart w:id="836" w:name="_DV_C336"/>
      <w:bookmarkEnd w:id="835"/>
      <w:r w:rsidR="00C77B6E">
        <w:rPr>
          <w:rStyle w:val="DeltaViewInsertion"/>
          <w:rFonts w:eastAsia="Times New Roman"/>
        </w:rPr>
        <w:t>Subpart</w:t>
      </w:r>
      <w:bookmarkStart w:id="837" w:name="_DV_M377"/>
      <w:bookmarkEnd w:id="836"/>
      <w:bookmarkEnd w:id="837"/>
      <w:proofErr w:type="spellEnd"/>
      <w:r w:rsidR="00C77B6E">
        <w:rPr>
          <w:rFonts w:eastAsia="Times New Roman"/>
        </w:rPr>
        <w:t xml:space="preserve"> </w:t>
      </w:r>
      <w:r w:rsidR="00612817">
        <w:rPr>
          <w:rFonts w:eastAsia="Times New Roman"/>
        </w:rPr>
        <w:t>J of Appendix A.</w:t>
      </w:r>
    </w:p>
    <w:p w14:paraId="0A786BBE" w14:textId="77777777" w:rsidR="00F070E2" w:rsidRDefault="001A38CD">
      <w:pPr>
        <w:widowControl/>
        <w:rPr>
          <w:rFonts w:eastAsia="Times New Roman"/>
        </w:rPr>
      </w:pPr>
      <w:bookmarkStart w:id="838" w:name="_DV_M378"/>
      <w:bookmarkEnd w:id="838"/>
      <w:r>
        <w:rPr>
          <w:rFonts w:eastAsia="Times New Roman"/>
        </w:rPr>
        <w:t>Currently, the Water Boards may, but are not required</w:t>
      </w:r>
      <w:r w:rsidR="00081815">
        <w:rPr>
          <w:rFonts w:eastAsia="Times New Roman"/>
        </w:rPr>
        <w:t xml:space="preserve"> to, participate in inter-agency review teams (IRTs) that evaluate and approve the establishment mitigation banks and in-lieu fee programs. Participation on the IRTs can help increase the likelihood that the mitigation banks and in-lieu fee programs are available for future use. Regardless of whether the Water Boards participate on the IRTs, however, the Water Boards must evaluate whether </w:t>
      </w:r>
      <w:r w:rsidR="006C0743">
        <w:rPr>
          <w:rFonts w:eastAsia="Times New Roman"/>
        </w:rPr>
        <w:t xml:space="preserve">the purchase of credits from a mitigation bank or in-lieu fee program is appropriate for </w:t>
      </w:r>
      <w:r w:rsidR="002A292C">
        <w:rPr>
          <w:rFonts w:eastAsia="Times New Roman"/>
        </w:rPr>
        <w:t xml:space="preserve">the proposed project impacts. </w:t>
      </w:r>
    </w:p>
    <w:p w14:paraId="48CA09DA" w14:textId="77777777" w:rsidR="00C65CFE" w:rsidRDefault="00F070E2">
      <w:pPr>
        <w:widowControl/>
        <w:rPr>
          <w:rFonts w:eastAsia="Times New Roman"/>
        </w:rPr>
      </w:pPr>
      <w:bookmarkStart w:id="839" w:name="_DV_M379"/>
      <w:bookmarkEnd w:id="839"/>
      <w:r>
        <w:rPr>
          <w:rFonts w:eastAsia="Times New Roman"/>
        </w:rPr>
        <w:t>A</w:t>
      </w:r>
      <w:r w:rsidR="00C6503D">
        <w:rPr>
          <w:rFonts w:eastAsia="Times New Roman"/>
        </w:rPr>
        <w:t>pplicants seeking to use mitigation bank or in-lieu fee program credits for impacts to non-federal waters of the state will need to confirm with the bank or in-lieu fee sponsor that such credits are available for purchase and with Water Board staff that such a purchase is appropriate for the proposed project impacts.</w:t>
      </w:r>
    </w:p>
    <w:p w14:paraId="09E8C205" w14:textId="77777777" w:rsidR="00C6503D" w:rsidRDefault="00C65CFE">
      <w:pPr>
        <w:widowControl/>
        <w:rPr>
          <w:rFonts w:eastAsia="Times New Roman"/>
        </w:rPr>
      </w:pPr>
      <w:bookmarkStart w:id="840" w:name="_DV_C337"/>
      <w:r>
        <w:rPr>
          <w:rStyle w:val="DeltaViewInsertion"/>
          <w:rFonts w:eastAsia="Times New Roman"/>
        </w:rPr>
        <w:t xml:space="preserve">More </w:t>
      </w:r>
      <w:r w:rsidR="003831D8">
        <w:rPr>
          <w:rStyle w:val="DeltaViewInsertion"/>
          <w:rFonts w:eastAsia="Times New Roman"/>
        </w:rPr>
        <w:t xml:space="preserve">information about </w:t>
      </w:r>
      <w:r w:rsidR="007A7A6F">
        <w:rPr>
          <w:rStyle w:val="DeltaViewInsertion"/>
          <w:rFonts w:eastAsia="Times New Roman"/>
        </w:rPr>
        <w:t xml:space="preserve">mitigation banks and ILF programs can be found </w:t>
      </w:r>
      <w:r w:rsidR="0062378F">
        <w:rPr>
          <w:rStyle w:val="DeltaViewInsertion"/>
          <w:rFonts w:eastAsia="Times New Roman"/>
        </w:rPr>
        <w:t>using</w:t>
      </w:r>
      <w:r w:rsidR="00C47B02">
        <w:rPr>
          <w:rStyle w:val="DeltaViewInsertion"/>
          <w:rFonts w:eastAsia="Times New Roman"/>
        </w:rPr>
        <w:t xml:space="preserve"> the Regulatory In-Lieu Fee and Bank Information Tracking System (</w:t>
      </w:r>
      <w:proofErr w:type="spellStart"/>
      <w:r w:rsidR="00C47B02">
        <w:rPr>
          <w:rStyle w:val="DeltaViewInsertion"/>
          <w:rFonts w:eastAsia="Times New Roman"/>
        </w:rPr>
        <w:t>RIBITS</w:t>
      </w:r>
      <w:proofErr w:type="spellEnd"/>
      <w:r w:rsidR="00C47B02">
        <w:rPr>
          <w:rStyle w:val="DeltaViewInsertion"/>
          <w:rFonts w:eastAsia="Times New Roman"/>
        </w:rPr>
        <w:t>)</w:t>
      </w:r>
      <w:r w:rsidR="005E52E4">
        <w:rPr>
          <w:rStyle w:val="DeltaViewInsertion"/>
          <w:rFonts w:eastAsia="Times New Roman"/>
        </w:rPr>
        <w:t xml:space="preserve"> </w:t>
      </w:r>
      <w:r w:rsidR="005E52E4">
        <w:rPr>
          <w:rStyle w:val="DeltaViewInsertion"/>
          <w:rFonts w:eastAsia="Times New Roman"/>
        </w:rPr>
        <w:lastRenderedPageBreak/>
        <w:t>(</w:t>
      </w:r>
      <w:bookmarkStart w:id="841" w:name="_DV_C338"/>
      <w:bookmarkEnd w:id="840"/>
      <w:r w:rsidR="005E52E4">
        <w:rPr>
          <w:rStyle w:val="DeltaViewInsertion"/>
          <w:rFonts w:eastAsia="Times New Roman"/>
        </w:rPr>
        <w:fldChar w:fldCharType="begin"/>
      </w:r>
      <w:r w:rsidR="005E52E4">
        <w:rPr>
          <w:rStyle w:val="DeltaViewInsertion"/>
          <w:rFonts w:eastAsia="Times New Roman"/>
        </w:rPr>
        <w:instrText xml:space="preserve"> HYPERLINK "https://www.lrc.usace.army.mil/Missions/Regulatory/RIBITS.aspx" </w:instrText>
      </w:r>
      <w:r w:rsidR="005E52E4">
        <w:rPr>
          <w:rStyle w:val="DeltaViewInsertion"/>
          <w:rFonts w:eastAsia="Times New Roman"/>
        </w:rPr>
        <w:fldChar w:fldCharType="separate"/>
      </w:r>
      <w:r w:rsidR="00FD5D14">
        <w:rPr>
          <w:rStyle w:val="DeltaViewInsertion"/>
          <w:rFonts w:eastAsia="Times New Roman"/>
        </w:rPr>
        <w:t>https://www.lrc.usace.army.mil/Missions/Regulatory/RIBITS.aspx</w:t>
      </w:r>
      <w:r w:rsidR="005E52E4">
        <w:rPr>
          <w:rStyle w:val="DeltaViewInsertion"/>
          <w:rFonts w:eastAsia="Times New Roman"/>
        </w:rPr>
        <w:fldChar w:fldCharType="end"/>
      </w:r>
      <w:bookmarkStart w:id="842" w:name="_DV_C339"/>
      <w:bookmarkEnd w:id="841"/>
      <w:r w:rsidR="005E52E4">
        <w:rPr>
          <w:rStyle w:val="DeltaViewInsertion"/>
          <w:rFonts w:eastAsia="Times New Roman"/>
        </w:rPr>
        <w:t>)</w:t>
      </w:r>
      <w:r w:rsidR="005956F4">
        <w:rPr>
          <w:rStyle w:val="DeltaViewInsertion"/>
          <w:rFonts w:eastAsia="Times New Roman"/>
        </w:rPr>
        <w:t>. RIBITS allows users to access information on mitigation and conservation bank</w:t>
      </w:r>
      <w:r w:rsidR="00A46B44">
        <w:rPr>
          <w:rStyle w:val="DeltaViewInsertion"/>
          <w:rFonts w:eastAsia="Times New Roman"/>
        </w:rPr>
        <w:t>s</w:t>
      </w:r>
      <w:r w:rsidR="005956F4">
        <w:rPr>
          <w:rStyle w:val="DeltaViewInsertion"/>
          <w:rFonts w:eastAsia="Times New Roman"/>
        </w:rPr>
        <w:t xml:space="preserve"> and in-lieu fee program sites, </w:t>
      </w:r>
      <w:r w:rsidR="00A46B44">
        <w:rPr>
          <w:rStyle w:val="DeltaViewInsertion"/>
          <w:rFonts w:eastAsia="Times New Roman"/>
        </w:rPr>
        <w:t xml:space="preserve">including </w:t>
      </w:r>
      <w:r w:rsidR="005956F4">
        <w:rPr>
          <w:rStyle w:val="DeltaViewInsertion"/>
          <w:rFonts w:eastAsia="Times New Roman"/>
        </w:rPr>
        <w:t xml:space="preserve">associated documents, mitigation credit availability, </w:t>
      </w:r>
      <w:r w:rsidR="00A46B44">
        <w:rPr>
          <w:rStyle w:val="DeltaViewInsertion"/>
          <w:rFonts w:eastAsia="Times New Roman"/>
        </w:rPr>
        <w:t xml:space="preserve">and </w:t>
      </w:r>
      <w:r w:rsidR="005956F4">
        <w:rPr>
          <w:rStyle w:val="DeltaViewInsertion"/>
          <w:rFonts w:eastAsia="Times New Roman"/>
        </w:rPr>
        <w:t>service areas</w:t>
      </w:r>
      <w:r w:rsidR="00C00B80">
        <w:rPr>
          <w:rStyle w:val="DeltaViewInsertion"/>
          <w:rFonts w:eastAsia="Times New Roman"/>
        </w:rPr>
        <w:t>.</w:t>
      </w:r>
      <w:r w:rsidR="00FD0683">
        <w:rPr>
          <w:rStyle w:val="DeltaViewInsertion"/>
          <w:rFonts w:eastAsia="Times New Roman"/>
        </w:rPr>
        <w:t xml:space="preserve"> </w:t>
      </w:r>
      <w:bookmarkEnd w:id="842"/>
    </w:p>
    <w:p w14:paraId="4167FAC8" w14:textId="77777777" w:rsidR="004777BE" w:rsidRDefault="00C6503D" w:rsidP="0009061B">
      <w:pPr>
        <w:pStyle w:val="Heading4"/>
        <w:widowControl/>
        <w:numPr>
          <w:ilvl w:val="0"/>
          <w:numId w:val="21"/>
        </w:numPr>
        <w:spacing w:before="240"/>
        <w:ind w:left="720"/>
      </w:pPr>
      <w:bookmarkStart w:id="843" w:name="_DV_M380"/>
      <w:bookmarkStart w:id="844" w:name="_Toc32222311"/>
      <w:bookmarkStart w:id="845" w:name="_Toc30598046"/>
      <w:bookmarkStart w:id="846" w:name="_Toc30744019"/>
      <w:bookmarkStart w:id="847" w:name="_Toc37839633"/>
      <w:bookmarkEnd w:id="843"/>
      <w:r>
        <w:t>Frequently Asked Questions</w:t>
      </w:r>
      <w:r w:rsidR="00B92AF7">
        <w:t>: Compensatory Mitigation</w:t>
      </w:r>
      <w:bookmarkEnd w:id="844"/>
      <w:bookmarkEnd w:id="845"/>
      <w:bookmarkEnd w:id="846"/>
      <w:bookmarkEnd w:id="847"/>
    </w:p>
    <w:p w14:paraId="4D0C90A4" w14:textId="77777777" w:rsidR="006E1BA0" w:rsidRDefault="004777BE" w:rsidP="001A0743">
      <w:pPr>
        <w:pStyle w:val="ListParagraph"/>
        <w:widowControl/>
        <w:numPr>
          <w:ilvl w:val="0"/>
          <w:numId w:val="33"/>
        </w:numPr>
        <w:spacing w:before="240"/>
        <w:rPr>
          <w:rFonts w:eastAsia="Times New Roman"/>
        </w:rPr>
      </w:pPr>
      <w:bookmarkStart w:id="848" w:name="_DV_M381"/>
      <w:bookmarkEnd w:id="848"/>
      <w:r>
        <w:rPr>
          <w:rFonts w:eastAsia="Times New Roman"/>
          <w:b/>
        </w:rPr>
        <w:t xml:space="preserve">How </w:t>
      </w:r>
      <w:r w:rsidR="00B56881">
        <w:rPr>
          <w:rFonts w:eastAsia="Times New Roman"/>
          <w:b/>
        </w:rPr>
        <w:t xml:space="preserve">should I assess </w:t>
      </w:r>
      <w:r w:rsidR="00951474">
        <w:rPr>
          <w:rFonts w:eastAsia="Times New Roman"/>
          <w:b/>
        </w:rPr>
        <w:t>mitigation projects that would convert on</w:t>
      </w:r>
      <w:r w:rsidR="00002AA1">
        <w:rPr>
          <w:rFonts w:eastAsia="Times New Roman"/>
          <w:b/>
        </w:rPr>
        <w:t xml:space="preserve">e type of aquatic resource to another (type conversion)? </w:t>
      </w:r>
    </w:p>
    <w:p w14:paraId="7615B014" w14:textId="77777777" w:rsidR="00002AA1" w:rsidRDefault="006E1BA0">
      <w:pPr>
        <w:widowControl/>
        <w:rPr>
          <w:rFonts w:eastAsia="Times New Roman"/>
        </w:rPr>
      </w:pPr>
      <w:bookmarkStart w:id="849" w:name="_DV_M382"/>
      <w:bookmarkEnd w:id="849"/>
      <w:r>
        <w:rPr>
          <w:rFonts w:eastAsia="Times New Roman"/>
        </w:rPr>
        <w:t>When assessing</w:t>
      </w:r>
      <w:r w:rsidR="008A10FC">
        <w:rPr>
          <w:rFonts w:eastAsia="Times New Roman"/>
        </w:rPr>
        <w:t xml:space="preserve"> compensatory mitigation projects that </w:t>
      </w:r>
      <w:r w:rsidR="00AE30C6">
        <w:rPr>
          <w:rFonts w:eastAsia="Times New Roman"/>
        </w:rPr>
        <w:t xml:space="preserve">include proposals for type conversion, applicants and Water Board staff </w:t>
      </w:r>
      <w:r w:rsidR="003A436A">
        <w:rPr>
          <w:rFonts w:eastAsia="Times New Roman"/>
        </w:rPr>
        <w:t xml:space="preserve">may </w:t>
      </w:r>
      <w:bookmarkStart w:id="850" w:name="_DV_C340"/>
      <w:proofErr w:type="spellStart"/>
      <w:r w:rsidR="00F73FFD">
        <w:rPr>
          <w:rStyle w:val="DeltaViewDeletion"/>
          <w:rFonts w:eastAsia="Times New Roman"/>
        </w:rPr>
        <w:t>reference</w:t>
      </w:r>
      <w:bookmarkStart w:id="851" w:name="_DV_C341"/>
      <w:bookmarkEnd w:id="850"/>
      <w:r w:rsidR="00784C6A">
        <w:rPr>
          <w:rStyle w:val="DeltaViewInsertion"/>
          <w:rFonts w:eastAsia="Times New Roman"/>
        </w:rPr>
        <w:t>refer</w:t>
      </w:r>
      <w:proofErr w:type="spellEnd"/>
      <w:r w:rsidR="00784C6A">
        <w:rPr>
          <w:rStyle w:val="DeltaViewInsertion"/>
          <w:rFonts w:eastAsia="Times New Roman"/>
        </w:rPr>
        <w:t xml:space="preserve"> to</w:t>
      </w:r>
      <w:bookmarkStart w:id="852" w:name="_DV_M383"/>
      <w:bookmarkEnd w:id="851"/>
      <w:bookmarkEnd w:id="852"/>
      <w:r w:rsidR="00784C6A">
        <w:rPr>
          <w:rFonts w:eastAsia="Times New Roman"/>
        </w:rPr>
        <w:t xml:space="preserve"> </w:t>
      </w:r>
      <w:r w:rsidR="00F73FFD">
        <w:rPr>
          <w:rFonts w:eastAsia="Times New Roman"/>
        </w:rPr>
        <w:t xml:space="preserve">the </w:t>
      </w:r>
      <w:r w:rsidR="00CB3912">
        <w:rPr>
          <w:rFonts w:eastAsia="Times New Roman"/>
        </w:rPr>
        <w:t>“</w:t>
      </w:r>
      <w:r w:rsidR="00F73FFD">
        <w:rPr>
          <w:rFonts w:eastAsia="Times New Roman"/>
        </w:rPr>
        <w:t>Aquatic Resource Type Conversion Framework</w:t>
      </w:r>
      <w:r w:rsidR="006F483A">
        <w:rPr>
          <w:rFonts w:eastAsia="Times New Roman"/>
        </w:rPr>
        <w:t>,</w:t>
      </w:r>
      <w:r w:rsidR="00CB3912">
        <w:rPr>
          <w:rFonts w:eastAsia="Times New Roman"/>
        </w:rPr>
        <w:t>”</w:t>
      </w:r>
      <w:r w:rsidR="006F483A">
        <w:rPr>
          <w:rFonts w:eastAsia="Times New Roman"/>
        </w:rPr>
        <w:t xml:space="preserve"> which is currently under development and expected to be finalized in early 2020.</w:t>
      </w:r>
      <w:r w:rsidR="00CB3912">
        <w:rPr>
          <w:rFonts w:eastAsia="Times New Roman"/>
        </w:rPr>
        <w:t xml:space="preserve"> This</w:t>
      </w:r>
      <w:r w:rsidR="00010F93">
        <w:rPr>
          <w:rFonts w:eastAsia="Times New Roman"/>
        </w:rPr>
        <w:t xml:space="preserve"> type conversion</w:t>
      </w:r>
      <w:r w:rsidR="00CB3912">
        <w:rPr>
          <w:rFonts w:eastAsia="Times New Roman"/>
        </w:rPr>
        <w:t xml:space="preserve"> framework was developed by the </w:t>
      </w:r>
      <w:r w:rsidR="003C70B0">
        <w:rPr>
          <w:rFonts w:eastAsia="Times New Roman"/>
        </w:rPr>
        <w:t>Southern California Coastal Water Research Project</w:t>
      </w:r>
      <w:r w:rsidR="001C5BF2">
        <w:rPr>
          <w:rFonts w:eastAsia="Times New Roman"/>
        </w:rPr>
        <w:t xml:space="preserve"> in collaboration with </w:t>
      </w:r>
      <w:r w:rsidR="008B6780">
        <w:rPr>
          <w:rFonts w:eastAsia="Times New Roman"/>
        </w:rPr>
        <w:t>other</w:t>
      </w:r>
      <w:r w:rsidR="00DD0DB7">
        <w:rPr>
          <w:rFonts w:eastAsia="Times New Roman"/>
        </w:rPr>
        <w:t xml:space="preserve"> agencies including the Corps, </w:t>
      </w:r>
      <w:r w:rsidR="008B6780">
        <w:rPr>
          <w:rFonts w:eastAsia="Times New Roman"/>
        </w:rPr>
        <w:t>EPA, and Water Boards. The</w:t>
      </w:r>
      <w:r w:rsidR="00010F93">
        <w:rPr>
          <w:rFonts w:eastAsia="Times New Roman"/>
        </w:rPr>
        <w:t xml:space="preserve"> type conversion</w:t>
      </w:r>
      <w:r w:rsidR="008B6780">
        <w:rPr>
          <w:rFonts w:eastAsia="Times New Roman"/>
        </w:rPr>
        <w:t xml:space="preserve"> framework </w:t>
      </w:r>
      <w:r w:rsidR="00326234">
        <w:rPr>
          <w:rFonts w:eastAsia="Times New Roman"/>
        </w:rPr>
        <w:t xml:space="preserve">provides applicants and staff </w:t>
      </w:r>
      <w:r w:rsidR="00835B5C">
        <w:rPr>
          <w:rFonts w:eastAsia="Times New Roman"/>
        </w:rPr>
        <w:t>with tools that may be used</w:t>
      </w:r>
      <w:r w:rsidR="0046653E">
        <w:rPr>
          <w:rFonts w:eastAsia="Times New Roman"/>
        </w:rPr>
        <w:t xml:space="preserve"> </w:t>
      </w:r>
      <w:r w:rsidR="00610CDD">
        <w:rPr>
          <w:rFonts w:eastAsia="Times New Roman"/>
        </w:rPr>
        <w:t xml:space="preserve">when identifying </w:t>
      </w:r>
      <w:r w:rsidR="00C84662">
        <w:rPr>
          <w:rFonts w:eastAsia="Times New Roman"/>
        </w:rPr>
        <w:t xml:space="preserve">the types of functions that will be gained, lost or </w:t>
      </w:r>
      <w:r w:rsidR="007E386C">
        <w:rPr>
          <w:rFonts w:eastAsia="Times New Roman"/>
        </w:rPr>
        <w:t>neutral</w:t>
      </w:r>
      <w:r w:rsidR="00C84662">
        <w:rPr>
          <w:rFonts w:eastAsia="Times New Roman"/>
        </w:rPr>
        <w:t xml:space="preserve"> through type conversion</w:t>
      </w:r>
      <w:r w:rsidR="00D24F2C">
        <w:rPr>
          <w:rFonts w:eastAsia="Times New Roman"/>
        </w:rPr>
        <w:t xml:space="preserve">. </w:t>
      </w:r>
      <w:r w:rsidR="007E386C">
        <w:rPr>
          <w:rFonts w:eastAsia="Times New Roman"/>
        </w:rPr>
        <w:t>The framework</w:t>
      </w:r>
      <w:bookmarkStart w:id="853" w:name="_DV_C342"/>
      <w:r w:rsidR="0084515B">
        <w:rPr>
          <w:rStyle w:val="DeltaViewInsertion"/>
          <w:rFonts w:eastAsia="Times New Roman"/>
        </w:rPr>
        <w:t xml:space="preserve"> is non-regulatory and</w:t>
      </w:r>
      <w:bookmarkStart w:id="854" w:name="_DV_M384"/>
      <w:bookmarkEnd w:id="853"/>
      <w:bookmarkEnd w:id="854"/>
      <w:r w:rsidR="007E386C">
        <w:rPr>
          <w:rFonts w:eastAsia="Times New Roman"/>
        </w:rPr>
        <w:t xml:space="preserve"> provides guidance on how to conduct </w:t>
      </w:r>
      <w:r w:rsidR="00885593">
        <w:rPr>
          <w:rFonts w:eastAsia="Times New Roman"/>
        </w:rPr>
        <w:t xml:space="preserve">site specific </w:t>
      </w:r>
      <w:r w:rsidR="00E51175">
        <w:rPr>
          <w:rFonts w:eastAsia="Times New Roman"/>
        </w:rPr>
        <w:t xml:space="preserve">assessments and assessments in the regional context. </w:t>
      </w:r>
      <w:bookmarkStart w:id="855" w:name="_DV_C343"/>
      <w:r w:rsidR="009668F0">
        <w:rPr>
          <w:rStyle w:val="DeltaViewInsertion"/>
          <w:rFonts w:eastAsia="Times New Roman"/>
        </w:rPr>
        <w:t>Finally, this document will be refined and updated as</w:t>
      </w:r>
      <w:r w:rsidR="00F16049">
        <w:rPr>
          <w:rStyle w:val="DeltaViewInsertion"/>
          <w:rFonts w:eastAsia="Times New Roman"/>
        </w:rPr>
        <w:t xml:space="preserve"> additional data is </w:t>
      </w:r>
      <w:r w:rsidR="009419EA">
        <w:rPr>
          <w:rStyle w:val="DeltaViewInsertion"/>
          <w:rFonts w:eastAsia="Times New Roman"/>
        </w:rPr>
        <w:t xml:space="preserve">made </w:t>
      </w:r>
      <w:r w:rsidR="00F16049">
        <w:rPr>
          <w:rStyle w:val="DeltaViewInsertion"/>
          <w:rFonts w:eastAsia="Times New Roman"/>
        </w:rPr>
        <w:t>available</w:t>
      </w:r>
      <w:r w:rsidR="001513BA">
        <w:rPr>
          <w:rStyle w:val="DeltaViewInsertion"/>
          <w:rFonts w:eastAsia="Times New Roman"/>
        </w:rPr>
        <w:t xml:space="preserve">. </w:t>
      </w:r>
      <w:r w:rsidR="002A25D0">
        <w:rPr>
          <w:rStyle w:val="DeltaViewInsertion"/>
          <w:rFonts w:eastAsia="Times New Roman"/>
        </w:rPr>
        <w:t xml:space="preserve">More information </w:t>
      </w:r>
      <w:r w:rsidR="001513BA">
        <w:rPr>
          <w:rStyle w:val="DeltaViewInsertion"/>
          <w:rFonts w:eastAsia="Times New Roman"/>
        </w:rPr>
        <w:t>regarding th</w:t>
      </w:r>
      <w:r w:rsidR="009419EA">
        <w:rPr>
          <w:rStyle w:val="DeltaViewInsertion"/>
          <w:rFonts w:eastAsia="Times New Roman"/>
        </w:rPr>
        <w:t>e</w:t>
      </w:r>
      <w:r w:rsidR="001513BA">
        <w:rPr>
          <w:rStyle w:val="DeltaViewInsertion"/>
          <w:rFonts w:eastAsia="Times New Roman"/>
        </w:rPr>
        <w:t xml:space="preserve"> framework</w:t>
      </w:r>
      <w:r w:rsidR="004D0D46">
        <w:rPr>
          <w:rStyle w:val="DeltaViewInsertion"/>
          <w:rFonts w:eastAsia="Times New Roman"/>
        </w:rPr>
        <w:t xml:space="preserve"> </w:t>
      </w:r>
      <w:r w:rsidR="002A25D0">
        <w:rPr>
          <w:rStyle w:val="DeltaViewInsertion"/>
          <w:rFonts w:eastAsia="Times New Roman"/>
        </w:rPr>
        <w:t>can be found at</w:t>
      </w:r>
      <w:r w:rsidR="001513BA">
        <w:rPr>
          <w:rStyle w:val="DeltaViewInsertion"/>
          <w:rFonts w:eastAsia="Times New Roman"/>
        </w:rPr>
        <w:t xml:space="preserve"> the </w:t>
      </w:r>
      <w:bookmarkStart w:id="856" w:name="_DV_C344"/>
      <w:bookmarkEnd w:id="855"/>
      <w:r w:rsidR="001513BA">
        <w:rPr>
          <w:rStyle w:val="DeltaViewInsertion"/>
          <w:rFonts w:eastAsia="Times New Roman"/>
        </w:rPr>
        <w:fldChar w:fldCharType="begin"/>
      </w:r>
      <w:r w:rsidR="001513BA">
        <w:rPr>
          <w:rStyle w:val="DeltaViewInsertion"/>
          <w:rFonts w:eastAsia="Times New Roman"/>
        </w:rPr>
        <w:instrText xml:space="preserve"> HYPERLINK "https://www.epa.gov/aboutepa/epa-region-9-pacific-southwest" </w:instrText>
      </w:r>
      <w:r w:rsidR="001513BA">
        <w:rPr>
          <w:rStyle w:val="DeltaViewInsertion"/>
          <w:rFonts w:eastAsia="Times New Roman"/>
        </w:rPr>
        <w:fldChar w:fldCharType="separate"/>
      </w:r>
      <w:r w:rsidR="001513BA">
        <w:rPr>
          <w:rStyle w:val="DeltaViewInsertion"/>
          <w:rFonts w:eastAsia="Times New Roman"/>
        </w:rPr>
        <w:t>U.S. EPA</w:t>
      </w:r>
      <w:r w:rsidR="00FD785C">
        <w:rPr>
          <w:rStyle w:val="DeltaViewInsertion"/>
          <w:rFonts w:eastAsia="Times New Roman"/>
        </w:rPr>
        <w:t xml:space="preserve">’s </w:t>
      </w:r>
      <w:r w:rsidR="001D71C5">
        <w:rPr>
          <w:rStyle w:val="DeltaViewInsertion"/>
          <w:rFonts w:eastAsia="Times New Roman"/>
        </w:rPr>
        <w:t>Region 9 (Pac</w:t>
      </w:r>
      <w:r w:rsidR="00D17811">
        <w:rPr>
          <w:rStyle w:val="DeltaViewInsertion"/>
          <w:rFonts w:eastAsia="Times New Roman"/>
        </w:rPr>
        <w:t>ific Southwest)</w:t>
      </w:r>
      <w:r w:rsidR="001513BA">
        <w:rPr>
          <w:rStyle w:val="DeltaViewInsertion"/>
          <w:rFonts w:eastAsia="Times New Roman"/>
        </w:rPr>
        <w:fldChar w:fldCharType="end"/>
      </w:r>
      <w:bookmarkStart w:id="857" w:name="_DV_C345"/>
      <w:bookmarkEnd w:id="856"/>
      <w:r w:rsidR="004E02D3">
        <w:rPr>
          <w:rStyle w:val="DeltaViewInsertion"/>
          <w:rFonts w:eastAsia="Times New Roman"/>
        </w:rPr>
        <w:t>, Water Division</w:t>
      </w:r>
      <w:r w:rsidR="00D17811">
        <w:rPr>
          <w:rStyle w:val="DeltaViewInsertion"/>
          <w:rFonts w:eastAsia="Times New Roman"/>
        </w:rPr>
        <w:t xml:space="preserve"> </w:t>
      </w:r>
      <w:r w:rsidR="00543B76">
        <w:rPr>
          <w:rStyle w:val="DeltaViewInsertion"/>
          <w:rFonts w:eastAsia="Times New Roman"/>
        </w:rPr>
        <w:t xml:space="preserve">website </w:t>
      </w:r>
      <w:r w:rsidR="00D17811">
        <w:rPr>
          <w:rStyle w:val="DeltaViewInsertion"/>
          <w:rFonts w:eastAsia="Times New Roman"/>
        </w:rPr>
        <w:t>(</w:t>
      </w:r>
      <w:bookmarkStart w:id="858" w:name="_DV_C346"/>
      <w:bookmarkEnd w:id="857"/>
      <w:r w:rsidR="00D17811">
        <w:rPr>
          <w:rStyle w:val="DeltaViewInsertion"/>
          <w:rFonts w:eastAsia="Times New Roman"/>
        </w:rPr>
        <w:fldChar w:fldCharType="begin"/>
      </w:r>
      <w:r w:rsidR="00D17811">
        <w:rPr>
          <w:rStyle w:val="DeltaViewInsertion"/>
          <w:rFonts w:eastAsia="Times New Roman"/>
        </w:rPr>
        <w:instrText xml:space="preserve"> HYPERLINK "https://www.epa.gov/aboutepa/epa-region-9-pacific-southwest" </w:instrText>
      </w:r>
      <w:r w:rsidR="00D17811">
        <w:rPr>
          <w:rStyle w:val="DeltaViewInsertion"/>
          <w:rFonts w:eastAsia="Times New Roman"/>
        </w:rPr>
        <w:fldChar w:fldCharType="separate"/>
      </w:r>
      <w:r w:rsidR="00D17811">
        <w:rPr>
          <w:rStyle w:val="DeltaViewInsertion"/>
          <w:rFonts w:eastAsia="Times New Roman"/>
        </w:rPr>
        <w:t>https://www.epa.gov/aboutepa/epa-region-9-pacific-southwest</w:t>
      </w:r>
      <w:r w:rsidR="00D17811">
        <w:rPr>
          <w:rStyle w:val="DeltaViewInsertion"/>
          <w:rFonts w:eastAsia="Times New Roman"/>
        </w:rPr>
        <w:fldChar w:fldCharType="end"/>
      </w:r>
      <w:bookmarkStart w:id="859" w:name="_DV_C347"/>
      <w:bookmarkEnd w:id="858"/>
      <w:r w:rsidR="00D17811">
        <w:rPr>
          <w:rStyle w:val="DeltaViewInsertion"/>
          <w:rFonts w:eastAsia="Times New Roman"/>
        </w:rPr>
        <w:t xml:space="preserve">). </w:t>
      </w:r>
      <w:bookmarkStart w:id="860" w:name="_DV_M385"/>
      <w:bookmarkEnd w:id="859"/>
      <w:bookmarkEnd w:id="860"/>
      <w:r w:rsidR="0056443E">
        <w:rPr>
          <w:rFonts w:eastAsia="Times New Roman"/>
        </w:rPr>
        <w:t xml:space="preserve"> </w:t>
      </w:r>
      <w:r w:rsidR="00F73FFD">
        <w:rPr>
          <w:rFonts w:eastAsia="Times New Roman"/>
        </w:rPr>
        <w:t xml:space="preserve">  </w:t>
      </w:r>
    </w:p>
    <w:p w14:paraId="3910DA90" w14:textId="77777777" w:rsidR="008759B5" w:rsidRDefault="00002AA1" w:rsidP="001A0743">
      <w:pPr>
        <w:pStyle w:val="ListParagraph"/>
        <w:widowControl/>
        <w:numPr>
          <w:ilvl w:val="0"/>
          <w:numId w:val="33"/>
        </w:numPr>
        <w:spacing w:before="240"/>
        <w:rPr>
          <w:rFonts w:eastAsia="Times New Roman"/>
        </w:rPr>
      </w:pPr>
      <w:bookmarkStart w:id="861" w:name="_DV_M386"/>
      <w:bookmarkEnd w:id="861"/>
      <w:r>
        <w:rPr>
          <w:rFonts w:eastAsia="Times New Roman"/>
          <w:b/>
        </w:rPr>
        <w:t xml:space="preserve">When am I required to submit a watershed profile? </w:t>
      </w:r>
    </w:p>
    <w:p w14:paraId="569DA459" w14:textId="77777777" w:rsidR="009C3641" w:rsidRDefault="008759B5">
      <w:pPr>
        <w:widowControl/>
        <w:rPr>
          <w:rFonts w:eastAsia="Times New Roman"/>
        </w:rPr>
      </w:pPr>
      <w:bookmarkStart w:id="862" w:name="_DV_M387"/>
      <w:bookmarkEnd w:id="862"/>
      <w:r>
        <w:rPr>
          <w:rFonts w:eastAsia="Times New Roman"/>
        </w:rPr>
        <w:t xml:space="preserve">A watershed profile </w:t>
      </w:r>
      <w:r w:rsidR="008308C8">
        <w:rPr>
          <w:rFonts w:eastAsia="Times New Roman"/>
        </w:rPr>
        <w:t xml:space="preserve">is required to be submitted as part of a draft compensatory mitigation plan. </w:t>
      </w:r>
      <w:r w:rsidR="000E1A5B">
        <w:rPr>
          <w:rFonts w:eastAsia="Times New Roman"/>
        </w:rPr>
        <w:t>The watershed profile should be developed using either a</w:t>
      </w:r>
      <w:r w:rsidR="00275125">
        <w:rPr>
          <w:rFonts w:eastAsia="Times New Roman"/>
        </w:rPr>
        <w:t>n approved</w:t>
      </w:r>
      <w:r w:rsidR="000E1A5B">
        <w:rPr>
          <w:rFonts w:eastAsia="Times New Roman"/>
        </w:rPr>
        <w:t xml:space="preserve"> waters</w:t>
      </w:r>
      <w:r w:rsidR="00A812B4">
        <w:rPr>
          <w:rFonts w:eastAsia="Times New Roman"/>
        </w:rPr>
        <w:t xml:space="preserve">hed plan or using a watershed approach for a project evaluation area. An applicant may qualify for a potential reduction in </w:t>
      </w:r>
      <w:r w:rsidR="004C7162">
        <w:rPr>
          <w:rFonts w:eastAsia="Times New Roman"/>
        </w:rPr>
        <w:t xml:space="preserve">the amount of compensatory mitigation required to offset impacts if the watershed profile </w:t>
      </w:r>
      <w:r w:rsidR="00DA42F8">
        <w:rPr>
          <w:rFonts w:eastAsia="Times New Roman"/>
        </w:rPr>
        <w:t>was developed using information in a watershed plan that</w:t>
      </w:r>
      <w:r w:rsidR="00AA5517">
        <w:rPr>
          <w:rFonts w:eastAsia="Times New Roman"/>
        </w:rPr>
        <w:t xml:space="preserve"> has</w:t>
      </w:r>
      <w:r w:rsidR="00DA42F8">
        <w:rPr>
          <w:rFonts w:eastAsia="Times New Roman"/>
        </w:rPr>
        <w:t xml:space="preserve"> been approved by the Water Boards. </w:t>
      </w:r>
    </w:p>
    <w:p w14:paraId="78B6C298" w14:textId="77777777" w:rsidR="004777BE" w:rsidRDefault="009C3641" w:rsidP="001A0743">
      <w:pPr>
        <w:pStyle w:val="ListParagraph"/>
        <w:widowControl/>
        <w:numPr>
          <w:ilvl w:val="0"/>
          <w:numId w:val="33"/>
        </w:numPr>
        <w:spacing w:before="240"/>
        <w:rPr>
          <w:rFonts w:eastAsia="Times New Roman"/>
        </w:rPr>
      </w:pPr>
      <w:bookmarkStart w:id="863" w:name="_DV_M388"/>
      <w:bookmarkEnd w:id="863"/>
      <w:r>
        <w:rPr>
          <w:rFonts w:eastAsia="Times New Roman"/>
          <w:b/>
        </w:rPr>
        <w:t>Can</w:t>
      </w:r>
      <w:r w:rsidR="0045328B">
        <w:rPr>
          <w:rFonts w:eastAsia="Times New Roman"/>
          <w:b/>
        </w:rPr>
        <w:t xml:space="preserve"> multiple applicants use the same watershed profile, on a regional basis?</w:t>
      </w:r>
      <w:r w:rsidR="008759B5">
        <w:rPr>
          <w:rFonts w:eastAsia="Times New Roman"/>
          <w:b/>
        </w:rPr>
        <w:t xml:space="preserve"> </w:t>
      </w:r>
    </w:p>
    <w:p w14:paraId="16544060" w14:textId="77777777" w:rsidR="00066D54" w:rsidRDefault="004777BE">
      <w:pPr>
        <w:widowControl/>
        <w:rPr>
          <w:rFonts w:eastAsia="Times New Roman" w:cs="Arial"/>
        </w:rPr>
      </w:pPr>
      <w:bookmarkStart w:id="864" w:name="_DV_M389"/>
      <w:bookmarkEnd w:id="864"/>
      <w:r>
        <w:rPr>
          <w:rFonts w:eastAsia="Times New Roman" w:cs="Arial"/>
        </w:rPr>
        <w:t xml:space="preserve">Yes. </w:t>
      </w:r>
      <w:r w:rsidR="00066D54">
        <w:rPr>
          <w:rFonts w:eastAsia="Times New Roman" w:cs="Arial"/>
        </w:rPr>
        <w:t xml:space="preserve">If a watershed profile was developed on a regional basis, </w:t>
      </w:r>
      <w:r w:rsidR="00F76669">
        <w:rPr>
          <w:rFonts w:eastAsia="Times New Roman" w:cs="Arial"/>
        </w:rPr>
        <w:t xml:space="preserve">complies </w:t>
      </w:r>
      <w:r w:rsidR="00066D54">
        <w:rPr>
          <w:rFonts w:eastAsia="Times New Roman" w:cs="Arial"/>
        </w:rPr>
        <w:t>with the requirements for watershed profiles as defined in the Procedures</w:t>
      </w:r>
      <w:r w:rsidR="00EE7BDE">
        <w:rPr>
          <w:rFonts w:eastAsia="Times New Roman" w:cs="Arial"/>
        </w:rPr>
        <w:t xml:space="preserve">, and was </w:t>
      </w:r>
      <w:r w:rsidR="00E0655C">
        <w:rPr>
          <w:rFonts w:eastAsia="Times New Roman" w:cs="Arial"/>
        </w:rPr>
        <w:t>developed</w:t>
      </w:r>
      <w:r w:rsidR="00EE7BDE">
        <w:rPr>
          <w:rFonts w:eastAsia="Times New Roman" w:cs="Arial"/>
        </w:rPr>
        <w:t xml:space="preserve"> to address multiple projects and/or </w:t>
      </w:r>
      <w:r w:rsidR="001A0CE9">
        <w:rPr>
          <w:rFonts w:eastAsia="Times New Roman" w:cs="Arial"/>
        </w:rPr>
        <w:t>applicants</w:t>
      </w:r>
      <w:r w:rsidR="00066D54">
        <w:rPr>
          <w:rFonts w:eastAsia="Times New Roman" w:cs="Arial"/>
        </w:rPr>
        <w:t>, it is feasible that</w:t>
      </w:r>
      <w:r w:rsidR="00EE7BDE">
        <w:rPr>
          <w:rFonts w:eastAsia="Times New Roman" w:cs="Arial"/>
        </w:rPr>
        <w:t xml:space="preserve"> a single re</w:t>
      </w:r>
      <w:r w:rsidR="00F532E7">
        <w:rPr>
          <w:rFonts w:eastAsia="Times New Roman" w:cs="Arial"/>
        </w:rPr>
        <w:t xml:space="preserve">gional watershed profile could be used by </w:t>
      </w:r>
      <w:r w:rsidR="00E0655C">
        <w:rPr>
          <w:rFonts w:eastAsia="Times New Roman" w:cs="Arial"/>
        </w:rPr>
        <w:t xml:space="preserve">multiple </w:t>
      </w:r>
      <w:r w:rsidR="001A0CE9">
        <w:rPr>
          <w:rFonts w:eastAsia="Times New Roman" w:cs="Arial"/>
        </w:rPr>
        <w:t>applicants</w:t>
      </w:r>
      <w:r w:rsidR="00E0655C">
        <w:rPr>
          <w:rFonts w:eastAsia="Times New Roman" w:cs="Arial"/>
        </w:rPr>
        <w:t xml:space="preserve"> for dredge or fill projects.</w:t>
      </w:r>
      <w:r w:rsidR="00272507">
        <w:rPr>
          <w:rFonts w:eastAsia="Times New Roman" w:cs="Arial"/>
        </w:rPr>
        <w:t xml:space="preserve"> </w:t>
      </w:r>
      <w:r w:rsidR="00EB1930">
        <w:rPr>
          <w:rFonts w:eastAsia="Times New Roman" w:cs="Arial"/>
        </w:rPr>
        <w:t xml:space="preserve">However, it should be noted that </w:t>
      </w:r>
      <w:r w:rsidR="00CA0BB7">
        <w:rPr>
          <w:rFonts w:eastAsia="Times New Roman" w:cs="Arial"/>
        </w:rPr>
        <w:t xml:space="preserve">if a watershed profile is developed </w:t>
      </w:r>
      <w:r w:rsidR="00730EE4">
        <w:rPr>
          <w:rFonts w:eastAsia="Times New Roman" w:cs="Arial"/>
        </w:rPr>
        <w:t xml:space="preserve">with regional </w:t>
      </w:r>
      <w:r w:rsidR="0023799F">
        <w:rPr>
          <w:rFonts w:eastAsia="Times New Roman" w:cs="Arial"/>
        </w:rPr>
        <w:t>considerations</w:t>
      </w:r>
      <w:r w:rsidR="00730EE4">
        <w:rPr>
          <w:rFonts w:eastAsia="Times New Roman" w:cs="Arial"/>
        </w:rPr>
        <w:t xml:space="preserve"> in mind, it may qualify as a watershed plan that</w:t>
      </w:r>
      <w:r w:rsidR="00E37362">
        <w:rPr>
          <w:rFonts w:eastAsia="Times New Roman" w:cs="Arial"/>
        </w:rPr>
        <w:t xml:space="preserve">, if approved by the Water Boards, </w:t>
      </w:r>
      <w:r w:rsidR="006C2EFB">
        <w:rPr>
          <w:rFonts w:eastAsia="Times New Roman" w:cs="Arial"/>
        </w:rPr>
        <w:t>may</w:t>
      </w:r>
      <w:r w:rsidR="00E37362">
        <w:rPr>
          <w:rFonts w:eastAsia="Times New Roman" w:cs="Arial"/>
        </w:rPr>
        <w:t xml:space="preserve"> be used to </w:t>
      </w:r>
      <w:r w:rsidR="003C137D">
        <w:rPr>
          <w:rFonts w:eastAsia="Times New Roman" w:cs="Arial"/>
        </w:rPr>
        <w:t>qualify the project for additional regulatory relief</w:t>
      </w:r>
      <w:r w:rsidR="006C2EFB">
        <w:rPr>
          <w:rFonts w:eastAsia="Times New Roman" w:cs="Arial"/>
        </w:rPr>
        <w:t>,</w:t>
      </w:r>
      <w:r w:rsidR="003C137D">
        <w:rPr>
          <w:rFonts w:eastAsia="Times New Roman" w:cs="Arial"/>
        </w:rPr>
        <w:t xml:space="preserve"> such as an exemption from the alternatives analysis requirement. </w:t>
      </w:r>
      <w:r w:rsidR="00E37362">
        <w:rPr>
          <w:rFonts w:eastAsia="Times New Roman" w:cs="Arial"/>
        </w:rPr>
        <w:t xml:space="preserve"> </w:t>
      </w:r>
      <w:r w:rsidR="00272507">
        <w:rPr>
          <w:rFonts w:eastAsia="Times New Roman" w:cs="Arial"/>
        </w:rPr>
        <w:t xml:space="preserve"> </w:t>
      </w:r>
    </w:p>
    <w:p w14:paraId="39365FCB" w14:textId="77777777" w:rsidR="00DC74B9" w:rsidRDefault="00066D54" w:rsidP="001A0743">
      <w:pPr>
        <w:pStyle w:val="ListParagraph"/>
        <w:widowControl/>
        <w:numPr>
          <w:ilvl w:val="0"/>
          <w:numId w:val="33"/>
        </w:numPr>
        <w:spacing w:before="240"/>
        <w:rPr>
          <w:rFonts w:eastAsia="Times New Roman"/>
        </w:rPr>
      </w:pPr>
      <w:bookmarkStart w:id="865" w:name="_DV_M390"/>
      <w:bookmarkEnd w:id="865"/>
      <w:r>
        <w:rPr>
          <w:rFonts w:eastAsia="Times New Roman"/>
          <w:b/>
        </w:rPr>
        <w:t>Are applicants required to use CRAM?</w:t>
      </w:r>
    </w:p>
    <w:p w14:paraId="7605BC12" w14:textId="77777777" w:rsidR="00426A91" w:rsidRDefault="00DC74B9">
      <w:pPr>
        <w:widowControl/>
        <w:rPr>
          <w:rFonts w:eastAsia="Times New Roman"/>
        </w:rPr>
      </w:pPr>
      <w:bookmarkStart w:id="866" w:name="_DV_M391"/>
      <w:bookmarkEnd w:id="866"/>
      <w:r>
        <w:rPr>
          <w:rFonts w:eastAsia="Times New Roman"/>
        </w:rPr>
        <w:lastRenderedPageBreak/>
        <w:t>When a project includes unavoidable impacts to waters requiring mitigation, the permitting authority will require an assessment of the overall condition of those waters using an assessment method approved by the Water Boards.</w:t>
      </w:r>
      <w:r w:rsidR="00E63DA1">
        <w:rPr>
          <w:rFonts w:eastAsia="Times New Roman"/>
        </w:rPr>
        <w:t xml:space="preserve">  </w:t>
      </w:r>
      <w:r w:rsidR="0002757A">
        <w:rPr>
          <w:rFonts w:eastAsia="Times New Roman"/>
        </w:rPr>
        <w:t xml:space="preserve">While </w:t>
      </w:r>
      <w:r w:rsidR="00BE7977">
        <w:rPr>
          <w:rFonts w:eastAsia="Times New Roman"/>
        </w:rPr>
        <w:t>the California Rapid Assessment Method (</w:t>
      </w:r>
      <w:r w:rsidR="0002757A">
        <w:rPr>
          <w:rFonts w:eastAsia="Times New Roman"/>
        </w:rPr>
        <w:t>CRAM</w:t>
      </w:r>
      <w:r w:rsidR="00BE7977">
        <w:rPr>
          <w:rFonts w:eastAsia="Times New Roman"/>
        </w:rPr>
        <w:t>)</w:t>
      </w:r>
      <w:r w:rsidR="0002757A">
        <w:rPr>
          <w:rFonts w:eastAsia="Times New Roman"/>
        </w:rPr>
        <w:t xml:space="preserve"> is one such method that </w:t>
      </w:r>
      <w:r w:rsidR="00D96134">
        <w:rPr>
          <w:rFonts w:eastAsia="Times New Roman"/>
        </w:rPr>
        <w:t xml:space="preserve">may </w:t>
      </w:r>
      <w:r w:rsidR="00D504A6">
        <w:rPr>
          <w:rFonts w:eastAsia="Times New Roman"/>
        </w:rPr>
        <w:t xml:space="preserve">be </w:t>
      </w:r>
      <w:r w:rsidR="0002757A">
        <w:rPr>
          <w:rFonts w:eastAsia="Times New Roman"/>
        </w:rPr>
        <w:t>approved for use</w:t>
      </w:r>
      <w:r w:rsidR="008E7DC9">
        <w:rPr>
          <w:rFonts w:eastAsia="Times New Roman"/>
        </w:rPr>
        <w:t xml:space="preserve"> by the Water Boards, other assessment methods</w:t>
      </w:r>
      <w:r w:rsidR="00D85535">
        <w:rPr>
          <w:rFonts w:eastAsia="Times New Roman"/>
        </w:rPr>
        <w:t>, such as the California Stream Condition Index,</w:t>
      </w:r>
      <w:r w:rsidR="008E7DC9">
        <w:rPr>
          <w:rFonts w:eastAsia="Times New Roman"/>
        </w:rPr>
        <w:t xml:space="preserve"> </w:t>
      </w:r>
      <w:r w:rsidR="00426A91">
        <w:rPr>
          <w:rFonts w:eastAsia="Times New Roman"/>
        </w:rPr>
        <w:t>c</w:t>
      </w:r>
      <w:r w:rsidR="00D2493E">
        <w:rPr>
          <w:rFonts w:eastAsia="Times New Roman"/>
        </w:rPr>
        <w:t>ould be approved</w:t>
      </w:r>
      <w:r w:rsidR="00071F6A">
        <w:rPr>
          <w:rFonts w:eastAsia="Times New Roman"/>
        </w:rPr>
        <w:t xml:space="preserve"> for use</w:t>
      </w:r>
      <w:r w:rsidR="00426A91">
        <w:rPr>
          <w:rFonts w:eastAsia="Times New Roman"/>
        </w:rPr>
        <w:t xml:space="preserve"> by the </w:t>
      </w:r>
      <w:r w:rsidR="00071F6A">
        <w:rPr>
          <w:rFonts w:eastAsia="Times New Roman"/>
        </w:rPr>
        <w:t>Water Boards</w:t>
      </w:r>
      <w:r w:rsidR="00426A91">
        <w:rPr>
          <w:rFonts w:eastAsia="Times New Roman"/>
        </w:rPr>
        <w:t>.</w:t>
      </w:r>
      <w:r w:rsidR="002E45D6">
        <w:rPr>
          <w:rFonts w:eastAsia="Times New Roman"/>
        </w:rPr>
        <w:t xml:space="preserve"> </w:t>
      </w:r>
    </w:p>
    <w:p w14:paraId="550CE9C3" w14:textId="77777777" w:rsidR="0024591B" w:rsidRDefault="00426A91">
      <w:pPr>
        <w:widowControl/>
        <w:rPr>
          <w:rFonts w:eastAsia="Times New Roman"/>
        </w:rPr>
      </w:pPr>
      <w:bookmarkStart w:id="867" w:name="_DV_M392"/>
      <w:bookmarkEnd w:id="867"/>
      <w:r>
        <w:rPr>
          <w:rFonts w:eastAsia="Times New Roman"/>
        </w:rPr>
        <w:t>When available</w:t>
      </w:r>
      <w:bookmarkStart w:id="868" w:name="_DV_C348"/>
      <w:r w:rsidR="00A02DB5">
        <w:rPr>
          <w:rStyle w:val="DeltaViewInsertion"/>
          <w:rFonts w:eastAsia="Times New Roman"/>
        </w:rPr>
        <w:t>,</w:t>
      </w:r>
      <w:bookmarkStart w:id="869" w:name="_DV_M393"/>
      <w:bookmarkEnd w:id="868"/>
      <w:bookmarkEnd w:id="869"/>
      <w:r w:rsidR="00A02DB5">
        <w:rPr>
          <w:rFonts w:eastAsia="Times New Roman"/>
        </w:rPr>
        <w:t xml:space="preserve"> </w:t>
      </w:r>
      <w:r w:rsidR="0024591B">
        <w:rPr>
          <w:rFonts w:eastAsia="Times New Roman"/>
        </w:rPr>
        <w:t>CRAM is likely appropriate for assessing overall condition because it has been peer reviewed and has been used to assess various wetland types common in California. CRAM has been proven to be cost effective and scientifically defensible when used for monitoring ecological conditions and assessing the performance of compensatory mitigation projects and is widely used in California for these purposes.</w:t>
      </w:r>
      <w:r w:rsidR="0021307D">
        <w:rPr>
          <w:rFonts w:eastAsia="Times New Roman"/>
        </w:rPr>
        <w:t xml:space="preserve"> </w:t>
      </w:r>
      <w:r w:rsidR="000C0169">
        <w:rPr>
          <w:rFonts w:eastAsia="Times New Roman"/>
        </w:rPr>
        <w:t>The Water Boards encourage</w:t>
      </w:r>
      <w:r w:rsidR="00A96E9C">
        <w:rPr>
          <w:rFonts w:eastAsia="Times New Roman"/>
        </w:rPr>
        <w:t>, but do not require, the</w:t>
      </w:r>
      <w:r w:rsidR="000C0169">
        <w:rPr>
          <w:rFonts w:eastAsia="Times New Roman"/>
        </w:rPr>
        <w:t xml:space="preserve"> use of CRAM to assess the overall condition of waters in order to provide statewide consistency in the permitting process.</w:t>
      </w:r>
    </w:p>
    <w:p w14:paraId="6B70B4FB" w14:textId="77777777" w:rsidR="007406ED" w:rsidRDefault="0024591B">
      <w:pPr>
        <w:widowControl/>
        <w:rPr>
          <w:rFonts w:ascii="Calibri" w:eastAsia="Times New Roman" w:hAnsi="Calibri"/>
        </w:rPr>
      </w:pPr>
      <w:bookmarkStart w:id="870" w:name="_DV_M394"/>
      <w:bookmarkEnd w:id="870"/>
      <w:r>
        <w:rPr>
          <w:rFonts w:eastAsia="Times New Roman"/>
        </w:rPr>
        <w:t xml:space="preserve">CRAM </w:t>
      </w:r>
      <w:bookmarkStart w:id="871" w:name="_DV_C349"/>
      <w:r>
        <w:rPr>
          <w:rStyle w:val="DeltaViewInsertion"/>
          <w:rFonts w:eastAsia="Times New Roman"/>
        </w:rPr>
        <w:t>should be conducted by a trained practitioner</w:t>
      </w:r>
      <w:r w:rsidR="004A2829">
        <w:rPr>
          <w:rStyle w:val="DeltaViewInsertion"/>
          <w:rFonts w:eastAsia="Times New Roman"/>
        </w:rPr>
        <w:t xml:space="preserve"> when p</w:t>
      </w:r>
      <w:r w:rsidR="00B202CE">
        <w:rPr>
          <w:rStyle w:val="DeltaViewInsertion"/>
          <w:rFonts w:eastAsia="Times New Roman"/>
        </w:rPr>
        <w:t>racticable</w:t>
      </w:r>
      <w:r w:rsidR="004A2829">
        <w:rPr>
          <w:rStyle w:val="DeltaViewInsertion"/>
          <w:rFonts w:eastAsia="Times New Roman"/>
        </w:rPr>
        <w:t xml:space="preserve">. </w:t>
      </w:r>
      <w:r w:rsidR="007406ED">
        <w:rPr>
          <w:rStyle w:val="DeltaViewInsertion"/>
          <w:rFonts w:eastAsia="Times New Roman"/>
        </w:rPr>
        <w:t xml:space="preserve"> Water Board staff should</w:t>
      </w:r>
      <w:r w:rsidR="00A21783">
        <w:rPr>
          <w:rStyle w:val="DeltaViewInsertion"/>
          <w:rFonts w:eastAsia="Times New Roman"/>
        </w:rPr>
        <w:t xml:space="preserve"> review</w:t>
      </w:r>
      <w:r w:rsidR="00EB0C84">
        <w:rPr>
          <w:rStyle w:val="DeltaViewInsertion"/>
          <w:rFonts w:eastAsia="Times New Roman"/>
        </w:rPr>
        <w:t xml:space="preserve"> assessments</w:t>
      </w:r>
      <w:r w:rsidR="007406ED">
        <w:rPr>
          <w:rStyle w:val="DeltaViewInsertion"/>
          <w:rFonts w:eastAsia="Times New Roman"/>
        </w:rPr>
        <w:t xml:space="preserve"> to </w:t>
      </w:r>
      <w:r w:rsidR="00607780">
        <w:rPr>
          <w:rStyle w:val="DeltaViewInsertion"/>
          <w:rFonts w:eastAsia="Times New Roman"/>
        </w:rPr>
        <w:t>ensure</w:t>
      </w:r>
      <w:r w:rsidR="007406ED">
        <w:rPr>
          <w:rStyle w:val="DeltaViewInsertion"/>
          <w:rFonts w:eastAsia="Times New Roman"/>
        </w:rPr>
        <w:t xml:space="preserve"> that </w:t>
      </w:r>
      <w:r w:rsidR="00792C46">
        <w:rPr>
          <w:rStyle w:val="DeltaViewInsertion"/>
          <w:rFonts w:eastAsia="Times New Roman"/>
        </w:rPr>
        <w:t>it</w:t>
      </w:r>
      <w:r w:rsidR="007406ED">
        <w:rPr>
          <w:rStyle w:val="DeltaViewInsertion"/>
          <w:rFonts w:eastAsia="Times New Roman"/>
        </w:rPr>
        <w:t xml:space="preserve"> meets the quality assurance protocols described in the </w:t>
      </w:r>
      <w:bookmarkStart w:id="872" w:name="_DV_C350"/>
      <w:bookmarkEnd w:id="871"/>
      <w:r w:rsidR="007406ED">
        <w:rPr>
          <w:rStyle w:val="DeltaViewInsertion"/>
          <w:rFonts w:eastAsia="Times New Roman"/>
        </w:rPr>
        <w:fldChar w:fldCharType="begin"/>
      </w:r>
      <w:r w:rsidR="007406ED">
        <w:rPr>
          <w:rStyle w:val="DeltaViewInsertion"/>
          <w:rFonts w:eastAsia="Times New Roman"/>
        </w:rPr>
        <w:instrText xml:space="preserve"> HYPERLINK "https://www.cramwetlands.org/sites/default/files/2019CRAM_TechnicalBulletin.pdf" </w:instrText>
      </w:r>
      <w:r w:rsidR="007406ED">
        <w:rPr>
          <w:rStyle w:val="DeltaViewInsertion"/>
          <w:rFonts w:eastAsia="Times New Roman"/>
        </w:rPr>
        <w:fldChar w:fldCharType="separate"/>
      </w:r>
      <w:r w:rsidR="007406ED">
        <w:rPr>
          <w:rStyle w:val="DeltaViewInsertion"/>
          <w:rFonts w:eastAsia="Times New Roman"/>
        </w:rPr>
        <w:t>CRAM Technical Bulletin</w:t>
      </w:r>
      <w:r w:rsidR="007406ED">
        <w:rPr>
          <w:rStyle w:val="DeltaViewInsertion"/>
          <w:rFonts w:eastAsia="Times New Roman"/>
        </w:rPr>
        <w:fldChar w:fldCharType="end"/>
      </w:r>
      <w:bookmarkStart w:id="873" w:name="_DV_C351"/>
      <w:bookmarkEnd w:id="872"/>
      <w:r w:rsidR="007406ED">
        <w:rPr>
          <w:rStyle w:val="DeltaViewInsertion"/>
          <w:rFonts w:eastAsia="Times New Roman"/>
        </w:rPr>
        <w:t xml:space="preserve"> (“Technical Bulletin,” </w:t>
      </w:r>
      <w:bookmarkStart w:id="874" w:name="_DV_C352"/>
      <w:bookmarkEnd w:id="873"/>
      <w:r w:rsidR="007406ED">
        <w:rPr>
          <w:rStyle w:val="DeltaViewInsertion"/>
          <w:rFonts w:eastAsia="Times New Roman"/>
        </w:rPr>
        <w:fldChar w:fldCharType="begin"/>
      </w:r>
      <w:r w:rsidR="007406ED">
        <w:rPr>
          <w:rStyle w:val="DeltaViewInsertion"/>
          <w:rFonts w:eastAsia="Times New Roman"/>
        </w:rPr>
        <w:instrText xml:space="preserve"> HYPERLINK "https://www.cramwetlands.org/sites/default/files/2019CRAM_TechnicalBulletin.pdf" </w:instrText>
      </w:r>
      <w:r w:rsidR="007406ED">
        <w:rPr>
          <w:rStyle w:val="DeltaViewInsertion"/>
          <w:rFonts w:eastAsia="Times New Roman"/>
        </w:rPr>
        <w:fldChar w:fldCharType="separate"/>
      </w:r>
      <w:r w:rsidR="007406ED">
        <w:rPr>
          <w:rStyle w:val="DeltaViewInsertion"/>
          <w:rFonts w:eastAsia="Times New Roman"/>
        </w:rPr>
        <w:t>https://www.cramwetlands.org/sites/default/files/2019CRAM_TechnicalBulletin.pdf</w:t>
      </w:r>
      <w:r w:rsidR="007406ED">
        <w:rPr>
          <w:rStyle w:val="DeltaViewInsertion"/>
          <w:rFonts w:eastAsia="Times New Roman"/>
        </w:rPr>
        <w:fldChar w:fldCharType="end"/>
      </w:r>
      <w:bookmarkStart w:id="875" w:name="_DV_C353"/>
      <w:bookmarkEnd w:id="874"/>
      <w:r w:rsidR="007406ED">
        <w:rPr>
          <w:rStyle w:val="DeltaViewInsertion"/>
          <w:rFonts w:eastAsia="Times New Roman"/>
        </w:rPr>
        <w:t xml:space="preserve">). </w:t>
      </w:r>
      <w:r w:rsidR="003B5459">
        <w:rPr>
          <w:rStyle w:val="DeltaViewInsertion"/>
          <w:rFonts w:eastAsia="Times New Roman"/>
        </w:rPr>
        <w:t xml:space="preserve">The </w:t>
      </w:r>
      <w:r w:rsidR="008F0C76">
        <w:rPr>
          <w:rStyle w:val="DeltaViewInsertion"/>
          <w:rFonts w:eastAsia="Times New Roman"/>
        </w:rPr>
        <w:t>C</w:t>
      </w:r>
      <w:r w:rsidR="003B5459">
        <w:rPr>
          <w:rStyle w:val="DeltaViewInsertion"/>
          <w:rFonts w:eastAsia="Times New Roman"/>
        </w:rPr>
        <w:t>alifornia</w:t>
      </w:r>
      <w:r w:rsidR="008F0C76">
        <w:rPr>
          <w:rStyle w:val="DeltaViewInsertion"/>
          <w:rFonts w:eastAsia="Times New Roman"/>
        </w:rPr>
        <w:t xml:space="preserve"> Wetland Monitoring Workgroup</w:t>
      </w:r>
      <w:r w:rsidR="00F15D16">
        <w:rPr>
          <w:rStyle w:val="DeltaViewInsertion"/>
          <w:rFonts w:eastAsia="Times New Roman"/>
        </w:rPr>
        <w:t>’s</w:t>
      </w:r>
      <w:r w:rsidR="008F0C76">
        <w:rPr>
          <w:rStyle w:val="DeltaViewInsertion"/>
          <w:rFonts w:eastAsia="Times New Roman"/>
        </w:rPr>
        <w:t xml:space="preserve"> (CWMW)</w:t>
      </w:r>
      <w:r w:rsidR="003B5459">
        <w:rPr>
          <w:rStyle w:val="DeltaViewInsertion"/>
          <w:rFonts w:eastAsia="Times New Roman"/>
        </w:rPr>
        <w:t xml:space="preserve"> Level 2 Assessments Committee, which serves as the Principal Investigator for ongoing CRAM development and maintenance, reports that most cases of inadequate or inaccurate CRAM reports are tied to untrained practitioners.</w:t>
      </w:r>
      <w:r w:rsidR="007406ED">
        <w:rPr>
          <w:rStyle w:val="DeltaViewInsertion"/>
          <w:rFonts w:eastAsia="Times New Roman"/>
        </w:rPr>
        <w:t xml:space="preserve"> </w:t>
      </w:r>
      <w:bookmarkEnd w:id="875"/>
    </w:p>
    <w:p w14:paraId="5DDBE489" w14:textId="77777777" w:rsidR="0024591B" w:rsidRDefault="007406ED">
      <w:pPr>
        <w:widowControl/>
        <w:rPr>
          <w:rFonts w:eastAsia="Times New Roman"/>
        </w:rPr>
      </w:pPr>
      <w:bookmarkStart w:id="876" w:name="_DV_C354"/>
      <w:r>
        <w:rPr>
          <w:rStyle w:val="DeltaViewInsertion"/>
          <w:rFonts w:eastAsia="Times New Roman"/>
        </w:rPr>
        <w:t xml:space="preserve">CRAM </w:t>
      </w:r>
      <w:bookmarkStart w:id="877" w:name="_DV_M395"/>
      <w:bookmarkEnd w:id="876"/>
      <w:bookmarkEnd w:id="877"/>
      <w:r>
        <w:rPr>
          <w:rFonts w:eastAsia="Times New Roman"/>
        </w:rPr>
        <w:t xml:space="preserve">is a component of the Wetland and Riparian Area Monitoring Plan (WRAMP) endorsed by the </w:t>
      </w:r>
      <w:bookmarkStart w:id="878" w:name="_DV_C355"/>
      <w:r>
        <w:rPr>
          <w:rStyle w:val="DeltaViewDeletion"/>
          <w:rFonts w:eastAsia="Times New Roman"/>
        </w:rPr>
        <w:t xml:space="preserve">California Water Quality Monitoring </w:t>
      </w:r>
      <w:proofErr w:type="spellStart"/>
      <w:r>
        <w:rPr>
          <w:rStyle w:val="DeltaViewDeletion"/>
          <w:rFonts w:eastAsia="Times New Roman"/>
        </w:rPr>
        <w:t>Council</w:t>
      </w:r>
      <w:bookmarkStart w:id="879" w:name="_DV_C356"/>
      <w:bookmarkEnd w:id="878"/>
      <w:r w:rsidR="00F15D16">
        <w:rPr>
          <w:rStyle w:val="DeltaViewInsertion"/>
          <w:rFonts w:eastAsia="Times New Roman"/>
        </w:rPr>
        <w:t>CWMW</w:t>
      </w:r>
      <w:bookmarkStart w:id="880" w:name="_DV_M396"/>
      <w:bookmarkEnd w:id="879"/>
      <w:bookmarkEnd w:id="880"/>
      <w:proofErr w:type="spellEnd"/>
      <w:r w:rsidR="00F15D16">
        <w:rPr>
          <w:rFonts w:eastAsia="Times New Roman"/>
        </w:rPr>
        <w:t>. CRAM is a Level 2 assessment method within the U.S. EPA’s 3 Level framework for wetland monitoring</w:t>
      </w:r>
      <w:r w:rsidR="00A877C1">
        <w:rPr>
          <w:rFonts w:eastAsia="Times New Roman"/>
        </w:rPr>
        <w:t>. Level 1 includes mapping information and Level 3 consists of intensive quantitative data collected to validate Level 1 and Level 2 assessments. In approving assessment methods, the Water Boards will cooperate in achieving goals of the California Water Quality Monitoring Council (Monitoring Council) in the collection and reporting of water quality data and information pursuant to Water Code section 13181. This includes implementing guidance, methods, and plans endorsed or directed by the Monitoring Council for monitoring and assessment of aquatic resources.</w:t>
      </w:r>
      <w:r w:rsidR="00FF520E">
        <w:rPr>
          <w:rFonts w:eastAsia="Times New Roman"/>
        </w:rPr>
        <w:t xml:space="preserve"> </w:t>
      </w:r>
    </w:p>
    <w:p w14:paraId="57DB5693" w14:textId="77777777" w:rsidR="00FF520E" w:rsidRDefault="0024591B">
      <w:pPr>
        <w:widowControl/>
        <w:rPr>
          <w:rFonts w:eastAsia="Times New Roman"/>
        </w:rPr>
      </w:pPr>
      <w:bookmarkStart w:id="881" w:name="_DV_M398"/>
      <w:bookmarkEnd w:id="881"/>
      <w:r>
        <w:rPr>
          <w:rFonts w:eastAsia="Times New Roman"/>
        </w:rPr>
        <w:t>Because other types of assessment methods</w:t>
      </w:r>
      <w:bookmarkStart w:id="882" w:name="_DV_C357"/>
      <w:r>
        <w:rPr>
          <w:rStyle w:val="DeltaViewDeletion"/>
          <w:rFonts w:eastAsia="Times New Roman"/>
        </w:rPr>
        <w:t xml:space="preserve"> – for instance Level 3 assessments -</w:t>
      </w:r>
      <w:bookmarkStart w:id="883" w:name="_DV_M399"/>
      <w:bookmarkEnd w:id="882"/>
      <w:bookmarkEnd w:id="883"/>
      <w:r>
        <w:rPr>
          <w:rFonts w:eastAsia="Times New Roman"/>
        </w:rPr>
        <w:t xml:space="preserve"> could possibly be more appropriate </w:t>
      </w:r>
      <w:r w:rsidR="00B464B8">
        <w:rPr>
          <w:rFonts w:eastAsia="Times New Roman"/>
        </w:rPr>
        <w:t xml:space="preserve">than CRAM for a selected site or type of habitat, the Procedures allow the use of another method, </w:t>
      </w:r>
      <w:r w:rsidR="007D359E">
        <w:rPr>
          <w:rFonts w:eastAsia="Times New Roman"/>
        </w:rPr>
        <w:t>if it is approved by the permitting authority.</w:t>
      </w:r>
      <w:bookmarkStart w:id="884" w:name="_DV_C358"/>
      <w:r w:rsidR="00234644">
        <w:rPr>
          <w:rStyle w:val="DeltaViewInsertion"/>
          <w:rFonts w:eastAsia="Times New Roman"/>
        </w:rPr>
        <w:t xml:space="preserve">  In addition to CRAM or other Level 2 data, more intensive Level 3 assessment date may be necessary to characterize impacts or mitigation capacity for a selected site or type of habitat.</w:t>
      </w:r>
      <w:bookmarkEnd w:id="884"/>
    </w:p>
    <w:p w14:paraId="14953A71" w14:textId="77777777" w:rsidR="00B84737" w:rsidRDefault="00FF520E">
      <w:pPr>
        <w:widowControl/>
        <w:rPr>
          <w:rFonts w:eastAsia="Times New Roman"/>
          <w:b/>
        </w:rPr>
      </w:pPr>
      <w:bookmarkStart w:id="885" w:name="_DV_M400"/>
      <w:bookmarkStart w:id="886" w:name="_Toc30598047"/>
      <w:bookmarkStart w:id="887" w:name="_Toc30744020"/>
      <w:bookmarkEnd w:id="885"/>
      <w:r>
        <w:rPr>
          <w:rFonts w:eastAsia="Times New Roman"/>
          <w:b/>
        </w:rPr>
        <w:t xml:space="preserve">Other </w:t>
      </w:r>
      <w:r w:rsidR="00B84737">
        <w:rPr>
          <w:rFonts w:eastAsia="Times New Roman"/>
          <w:b/>
        </w:rPr>
        <w:t>Resources</w:t>
      </w:r>
      <w:r w:rsidR="00FE125D">
        <w:rPr>
          <w:rFonts w:eastAsia="Times New Roman"/>
          <w:b/>
        </w:rPr>
        <w:t xml:space="preserve"> for Compensatory Mitigation</w:t>
      </w:r>
      <w:bookmarkStart w:id="888" w:name="_DV_M401"/>
      <w:bookmarkEnd w:id="886"/>
      <w:bookmarkEnd w:id="887"/>
      <w:bookmarkEnd w:id="888"/>
      <w:r w:rsidR="00FE125D">
        <w:rPr>
          <w:rFonts w:eastAsia="Times New Roman"/>
          <w:b/>
        </w:rPr>
        <w:t xml:space="preserve"> </w:t>
      </w:r>
    </w:p>
    <w:p w14:paraId="3BEFD040" w14:textId="77777777" w:rsidR="008547E1" w:rsidRDefault="00B84737" w:rsidP="0009061B">
      <w:pPr>
        <w:pStyle w:val="ListParagraph"/>
        <w:widowControl/>
        <w:numPr>
          <w:ilvl w:val="0"/>
          <w:numId w:val="3"/>
        </w:numPr>
        <w:rPr>
          <w:rFonts w:eastAsia="Times New Roman"/>
        </w:rPr>
      </w:pPr>
      <w:bookmarkStart w:id="889" w:name="_DV_C359"/>
      <w:r>
        <w:rPr>
          <w:rStyle w:val="DeltaViewDeletion"/>
          <w:rFonts w:eastAsia="Times New Roman"/>
        </w:rPr>
        <w:lastRenderedPageBreak/>
        <w:t>[Placeholder for Aquatic Resource Type Conversion Framework</w:t>
      </w:r>
      <w:r w:rsidR="00B00C6D">
        <w:rPr>
          <w:rStyle w:val="DeltaViewDeletion"/>
          <w:rFonts w:eastAsia="Times New Roman"/>
        </w:rPr>
        <w:t xml:space="preserve"> Reference] </w:t>
      </w:r>
      <w:bookmarkStart w:id="890" w:name="_DV_C360"/>
      <w:bookmarkEnd w:id="889"/>
      <w:r w:rsidR="00B00C6D">
        <w:rPr>
          <w:rStyle w:val="DeltaViewInsertion"/>
          <w:rFonts w:eastAsia="Times New Roman"/>
        </w:rPr>
        <w:fldChar w:fldCharType="begin"/>
      </w:r>
      <w:r w:rsidR="00B00C6D">
        <w:rPr>
          <w:rStyle w:val="DeltaViewInsertion"/>
          <w:rFonts w:eastAsia="Times New Roman"/>
        </w:rPr>
        <w:instrText xml:space="preserve"> HYPERLINK "http://ftp.sccwrp.org/pub/download/DOCUMENTS/TechnicalReports/1074_HabitatConversionLitReview.pdf" </w:instrText>
      </w:r>
      <w:r w:rsidR="00B00C6D">
        <w:rPr>
          <w:rStyle w:val="DeltaViewInsertion"/>
          <w:rFonts w:eastAsia="Times New Roman"/>
        </w:rPr>
        <w:fldChar w:fldCharType="separate"/>
      </w:r>
      <w:r w:rsidR="0023172C">
        <w:rPr>
          <w:rStyle w:val="DeltaViewInsertion"/>
          <w:rFonts w:eastAsia="Times New Roman"/>
        </w:rPr>
        <w:t xml:space="preserve">Aquatic Resource Type Conversion </w:t>
      </w:r>
      <w:r w:rsidR="00333F17">
        <w:rPr>
          <w:rStyle w:val="DeltaViewInsertion"/>
          <w:rFonts w:eastAsia="Times New Roman"/>
        </w:rPr>
        <w:t xml:space="preserve">Evaluation </w:t>
      </w:r>
      <w:r w:rsidR="0023172C">
        <w:rPr>
          <w:rStyle w:val="DeltaViewInsertion"/>
          <w:rFonts w:eastAsia="Times New Roman"/>
        </w:rPr>
        <w:t>Framework</w:t>
      </w:r>
      <w:r w:rsidR="00B00C6D">
        <w:rPr>
          <w:rStyle w:val="DeltaViewInsertion"/>
          <w:rFonts w:eastAsia="Times New Roman"/>
        </w:rPr>
        <w:fldChar w:fldCharType="end"/>
      </w:r>
      <w:bookmarkStart w:id="891" w:name="_DV_C361"/>
      <w:bookmarkEnd w:id="890"/>
      <w:r w:rsidR="0023172C">
        <w:rPr>
          <w:rStyle w:val="DeltaViewInsertion"/>
          <w:rFonts w:eastAsia="Times New Roman"/>
        </w:rPr>
        <w:t xml:space="preserve"> </w:t>
      </w:r>
      <w:r w:rsidR="00956961">
        <w:rPr>
          <w:rStyle w:val="DeltaViewInsertion"/>
          <w:rFonts w:eastAsia="Times New Roman"/>
        </w:rPr>
        <w:t>(</w:t>
      </w:r>
      <w:bookmarkStart w:id="892" w:name="_DV_C362"/>
      <w:bookmarkEnd w:id="891"/>
      <w:r w:rsidR="00956961">
        <w:rPr>
          <w:rStyle w:val="DeltaViewInsertion"/>
          <w:rFonts w:eastAsia="Times New Roman"/>
        </w:rPr>
        <w:fldChar w:fldCharType="begin"/>
      </w:r>
      <w:r w:rsidR="00956961">
        <w:rPr>
          <w:rStyle w:val="DeltaViewInsertion"/>
          <w:rFonts w:eastAsia="Times New Roman"/>
        </w:rPr>
        <w:instrText xml:space="preserve"> HYPERLINK "http://ftp.sccwrp.org/pub/download/DOCUMENTS/TechnicalReports/1074_HabitatConversionLitReview.pdf" </w:instrText>
      </w:r>
      <w:r w:rsidR="00956961">
        <w:rPr>
          <w:rStyle w:val="DeltaViewInsertion"/>
          <w:rFonts w:eastAsia="Times New Roman"/>
        </w:rPr>
        <w:fldChar w:fldCharType="separate"/>
      </w:r>
      <w:r w:rsidR="00956961">
        <w:rPr>
          <w:rStyle w:val="DeltaViewInsertion"/>
          <w:rFonts w:eastAsia="Times New Roman"/>
        </w:rPr>
        <w:t>http://ftp.sccwrp.org/pub/download/DOCUMENTS/TechnicalReports/1074_HabitatConversionLitReview.pdf</w:t>
      </w:r>
      <w:r w:rsidR="00956961">
        <w:rPr>
          <w:rStyle w:val="DeltaViewInsertion"/>
          <w:rFonts w:eastAsia="Times New Roman"/>
        </w:rPr>
        <w:fldChar w:fldCharType="end"/>
      </w:r>
      <w:bookmarkStart w:id="893" w:name="_DV_C363"/>
      <w:bookmarkEnd w:id="892"/>
      <w:r w:rsidR="00956961">
        <w:rPr>
          <w:rStyle w:val="DeltaViewInsertion"/>
          <w:rFonts w:eastAsia="Times New Roman"/>
        </w:rPr>
        <w:t xml:space="preserve">) </w:t>
      </w:r>
      <w:bookmarkEnd w:id="893"/>
    </w:p>
    <w:p w14:paraId="7A1500DC" w14:textId="77777777" w:rsidR="003507CA" w:rsidRDefault="00F2730F" w:rsidP="0009061B">
      <w:pPr>
        <w:pStyle w:val="ListParagraph"/>
        <w:widowControl/>
        <w:numPr>
          <w:ilvl w:val="0"/>
          <w:numId w:val="3"/>
        </w:numPr>
        <w:rPr>
          <w:rFonts w:eastAsia="Times New Roman"/>
        </w:rPr>
      </w:pPr>
      <w:hyperlink r:id="rId39" w:history="1">
        <w:r w:rsidR="00AC0F6A">
          <w:rPr>
            <w:rStyle w:val="Hyperlink"/>
            <w:rFonts w:eastAsia="Times New Roman"/>
          </w:rPr>
          <w:t>U.S. EPA Handbook for Developing Watershed Plans to Restore and Protect our Waters</w:t>
        </w:r>
      </w:hyperlink>
    </w:p>
    <w:p w14:paraId="12CF016B" w14:textId="77777777" w:rsidR="00F56395" w:rsidRDefault="003507CA">
      <w:pPr>
        <w:pStyle w:val="ListParagraph"/>
        <w:widowControl/>
        <w:rPr>
          <w:rFonts w:eastAsia="Times New Roman"/>
        </w:rPr>
      </w:pPr>
      <w:bookmarkStart w:id="894" w:name="_DV_M402"/>
      <w:bookmarkEnd w:id="894"/>
      <w:r>
        <w:rPr>
          <w:rFonts w:eastAsia="Times New Roman"/>
        </w:rPr>
        <w:t>(https://www.epa.gov/sites/production/files/2015-09/documents/2008_04_18_nps_watershed_handbook_handbook-2.pdf)</w:t>
      </w:r>
    </w:p>
    <w:p w14:paraId="2A762556" w14:textId="77777777" w:rsidR="008B7290" w:rsidRDefault="00F2730F" w:rsidP="0009061B">
      <w:pPr>
        <w:pStyle w:val="ListParagraph"/>
        <w:widowControl/>
        <w:numPr>
          <w:ilvl w:val="0"/>
          <w:numId w:val="3"/>
        </w:numPr>
        <w:rPr>
          <w:rFonts w:eastAsia="Times New Roman"/>
        </w:rPr>
      </w:pPr>
      <w:hyperlink r:id="rId40" w:history="1">
        <w:r w:rsidR="008B7290">
          <w:rPr>
            <w:rStyle w:val="Hyperlink"/>
            <w:rFonts w:eastAsia="Times New Roman"/>
          </w:rPr>
          <w:t>Environmental Law Institute’s Watershed Approach Handbook</w:t>
        </w:r>
      </w:hyperlink>
      <w:bookmarkStart w:id="895" w:name="_DV_M403"/>
      <w:bookmarkEnd w:id="895"/>
      <w:r w:rsidR="008B7290">
        <w:rPr>
          <w:rFonts w:eastAsia="Times New Roman"/>
        </w:rPr>
        <w:t xml:space="preserve"> </w:t>
      </w:r>
      <w:r w:rsidR="006377D9">
        <w:rPr>
          <w:rFonts w:eastAsia="Times New Roman"/>
        </w:rPr>
        <w:t>(</w:t>
      </w:r>
      <w:r w:rsidR="008B7290">
        <w:rPr>
          <w:rFonts w:eastAsia="Times New Roman"/>
        </w:rPr>
        <w:t>https://www.eli.org/research-report/watershed-approach-handbook</w:t>
      </w:r>
      <w:r w:rsidR="006377D9">
        <w:rPr>
          <w:rFonts w:eastAsia="Times New Roman"/>
        </w:rPr>
        <w:t>)</w:t>
      </w:r>
      <w:r w:rsidR="008B7290">
        <w:rPr>
          <w:rFonts w:eastAsia="Times New Roman"/>
        </w:rPr>
        <w:t xml:space="preserve"> </w:t>
      </w:r>
    </w:p>
    <w:p w14:paraId="11832851" w14:textId="77777777" w:rsidR="006377D9" w:rsidRDefault="00F2730F" w:rsidP="0009061B">
      <w:pPr>
        <w:pStyle w:val="ListParagraph"/>
        <w:widowControl/>
        <w:numPr>
          <w:ilvl w:val="0"/>
          <w:numId w:val="3"/>
        </w:numPr>
        <w:rPr>
          <w:rFonts w:eastAsia="Times New Roman"/>
        </w:rPr>
      </w:pPr>
      <w:hyperlink r:id="rId41" w:history="1">
        <w:r w:rsidR="00F2246A">
          <w:rPr>
            <w:rStyle w:val="Hyperlink"/>
            <w:rFonts w:eastAsia="Times New Roman"/>
          </w:rPr>
          <w:t>USGS Stream Stats</w:t>
        </w:r>
      </w:hyperlink>
      <w:bookmarkStart w:id="896" w:name="_DV_M404"/>
      <w:bookmarkEnd w:id="896"/>
      <w:r w:rsidR="008B7290">
        <w:rPr>
          <w:rFonts w:eastAsia="Times New Roman"/>
        </w:rPr>
        <w:t xml:space="preserve"> </w:t>
      </w:r>
    </w:p>
    <w:p w14:paraId="6FAE5742" w14:textId="77777777" w:rsidR="008B7290" w:rsidRDefault="006377D9">
      <w:pPr>
        <w:widowControl/>
        <w:spacing w:before="0" w:after="0"/>
        <w:ind w:left="720"/>
        <w:rPr>
          <w:rFonts w:eastAsia="Times New Roman"/>
        </w:rPr>
      </w:pPr>
      <w:bookmarkStart w:id="897" w:name="_DV_M405"/>
      <w:bookmarkEnd w:id="897"/>
      <w:r>
        <w:rPr>
          <w:rFonts w:eastAsia="Times New Roman"/>
        </w:rPr>
        <w:t>(</w:t>
      </w:r>
      <w:r w:rsidR="008B7290">
        <w:rPr>
          <w:rFonts w:eastAsia="Times New Roman"/>
        </w:rPr>
        <w:t xml:space="preserve">https://streamstats.usgs.gov/ss/) </w:t>
      </w:r>
    </w:p>
    <w:p w14:paraId="0E5662C9" w14:textId="77777777" w:rsidR="00780EDF" w:rsidRDefault="00F2730F" w:rsidP="0009061B">
      <w:pPr>
        <w:pStyle w:val="ListParagraph"/>
        <w:widowControl/>
        <w:numPr>
          <w:ilvl w:val="0"/>
          <w:numId w:val="3"/>
        </w:numPr>
        <w:rPr>
          <w:rFonts w:eastAsia="Times New Roman"/>
        </w:rPr>
      </w:pPr>
      <w:hyperlink r:id="rId42" w:history="1">
        <w:r w:rsidR="008B7290">
          <w:rPr>
            <w:rStyle w:val="Hyperlink"/>
            <w:rFonts w:eastAsia="Times New Roman"/>
          </w:rPr>
          <w:t>USGS Topo maps for Google Earth</w:t>
        </w:r>
      </w:hyperlink>
      <w:bookmarkStart w:id="898" w:name="_DV_M406"/>
      <w:bookmarkEnd w:id="898"/>
      <w:r w:rsidR="008B7290">
        <w:rPr>
          <w:rFonts w:eastAsia="Times New Roman"/>
        </w:rPr>
        <w:t xml:space="preserve"> </w:t>
      </w:r>
    </w:p>
    <w:p w14:paraId="23186A66" w14:textId="77777777" w:rsidR="008B7290" w:rsidRDefault="00780EDF">
      <w:pPr>
        <w:widowControl/>
        <w:spacing w:before="0" w:after="0"/>
        <w:ind w:left="720"/>
        <w:rPr>
          <w:rFonts w:eastAsia="Times New Roman"/>
        </w:rPr>
      </w:pPr>
      <w:bookmarkStart w:id="899" w:name="_DV_M407"/>
      <w:bookmarkEnd w:id="899"/>
      <w:r>
        <w:rPr>
          <w:rFonts w:eastAsia="Times New Roman"/>
        </w:rPr>
        <w:t>(</w:t>
      </w:r>
      <w:r w:rsidR="008B7290">
        <w:rPr>
          <w:rFonts w:eastAsia="Times New Roman"/>
        </w:rPr>
        <w:t xml:space="preserve">http://www.earthpoint.us/TopoMap.aspx) </w:t>
      </w:r>
    </w:p>
    <w:p w14:paraId="7AB6996D" w14:textId="77777777" w:rsidR="00780EDF" w:rsidRDefault="00F2730F" w:rsidP="0009061B">
      <w:pPr>
        <w:pStyle w:val="ListParagraph"/>
        <w:widowControl/>
        <w:numPr>
          <w:ilvl w:val="0"/>
          <w:numId w:val="3"/>
        </w:numPr>
        <w:rPr>
          <w:rFonts w:eastAsia="Times New Roman"/>
        </w:rPr>
      </w:pPr>
      <w:hyperlink r:id="rId43" w:history="1">
        <w:r w:rsidR="008B7290">
          <w:rPr>
            <w:rStyle w:val="Hyperlink"/>
            <w:rFonts w:eastAsia="Times New Roman"/>
          </w:rPr>
          <w:t>USGS Earth Explorer</w:t>
        </w:r>
      </w:hyperlink>
      <w:bookmarkStart w:id="900" w:name="_DV_M408"/>
      <w:bookmarkEnd w:id="900"/>
      <w:r w:rsidR="008B7290">
        <w:rPr>
          <w:rFonts w:eastAsia="Times New Roman"/>
        </w:rPr>
        <w:t xml:space="preserve"> </w:t>
      </w:r>
    </w:p>
    <w:p w14:paraId="4A28EAA6" w14:textId="77777777" w:rsidR="008B7290" w:rsidRDefault="00780EDF">
      <w:pPr>
        <w:widowControl/>
        <w:spacing w:before="0" w:after="0"/>
        <w:ind w:left="720"/>
        <w:rPr>
          <w:rFonts w:eastAsia="Times New Roman"/>
        </w:rPr>
      </w:pPr>
      <w:bookmarkStart w:id="901" w:name="_DV_M409"/>
      <w:bookmarkEnd w:id="901"/>
      <w:r>
        <w:rPr>
          <w:rFonts w:eastAsia="Times New Roman"/>
        </w:rPr>
        <w:t>(https://earthexplorer.usgs.gov/)</w:t>
      </w:r>
      <w:r w:rsidR="008B7290">
        <w:rPr>
          <w:rFonts w:eastAsia="Times New Roman"/>
        </w:rPr>
        <w:t xml:space="preserve">   </w:t>
      </w:r>
    </w:p>
    <w:p w14:paraId="1EBECC7B" w14:textId="77777777" w:rsidR="00780EDF" w:rsidRDefault="00F2730F" w:rsidP="0009061B">
      <w:pPr>
        <w:pStyle w:val="ListParagraph"/>
        <w:widowControl/>
        <w:numPr>
          <w:ilvl w:val="0"/>
          <w:numId w:val="3"/>
        </w:numPr>
        <w:rPr>
          <w:rFonts w:eastAsia="Times New Roman"/>
        </w:rPr>
      </w:pPr>
      <w:hyperlink r:id="rId44" w:history="1">
        <w:r w:rsidR="00707549">
          <w:rPr>
            <w:rStyle w:val="Hyperlink"/>
            <w:rFonts w:eastAsia="Times New Roman"/>
          </w:rPr>
          <w:t>USGS Federal Standards and Procedures for the National Watershed Boundary Dataset (WBD)</w:t>
        </w:r>
      </w:hyperlink>
    </w:p>
    <w:p w14:paraId="18B74CEC" w14:textId="77777777" w:rsidR="008B7290" w:rsidRDefault="00780EDF">
      <w:pPr>
        <w:widowControl/>
        <w:spacing w:before="0" w:after="0"/>
        <w:ind w:left="720"/>
        <w:rPr>
          <w:rFonts w:eastAsia="Times New Roman"/>
        </w:rPr>
      </w:pPr>
      <w:bookmarkStart w:id="902" w:name="_DV_M410"/>
      <w:bookmarkEnd w:id="902"/>
      <w:r>
        <w:rPr>
          <w:rFonts w:eastAsia="Times New Roman"/>
        </w:rPr>
        <w:t>(https://pubs.usgs.gov/tm/11/a3/pdf/tm11-a3.pdf)</w:t>
      </w:r>
      <w:r w:rsidR="008B7290">
        <w:rPr>
          <w:rFonts w:eastAsia="Times New Roman"/>
        </w:rPr>
        <w:t xml:space="preserve"> </w:t>
      </w:r>
    </w:p>
    <w:p w14:paraId="4B0EC317" w14:textId="77777777" w:rsidR="005544DE" w:rsidRDefault="00F2730F" w:rsidP="0009061B">
      <w:pPr>
        <w:pStyle w:val="ListParagraph"/>
        <w:widowControl/>
        <w:numPr>
          <w:ilvl w:val="0"/>
          <w:numId w:val="3"/>
        </w:numPr>
        <w:rPr>
          <w:rFonts w:eastAsia="Times New Roman"/>
        </w:rPr>
      </w:pPr>
      <w:hyperlink r:id="rId45" w:history="1">
        <w:r w:rsidR="00F2246A">
          <w:rPr>
            <w:rStyle w:val="Hyperlink"/>
            <w:rFonts w:eastAsia="Times New Roman"/>
          </w:rPr>
          <w:t xml:space="preserve">USGS “Hydrologic Unit Maps” </w:t>
        </w:r>
      </w:hyperlink>
      <w:bookmarkStart w:id="903" w:name="_DV_M411"/>
      <w:bookmarkEnd w:id="903"/>
      <w:r w:rsidR="008B7290">
        <w:rPr>
          <w:rFonts w:eastAsia="Times New Roman"/>
        </w:rPr>
        <w:t xml:space="preserve"> </w:t>
      </w:r>
    </w:p>
    <w:p w14:paraId="105F1C87" w14:textId="77777777" w:rsidR="008B7290" w:rsidRDefault="005544DE">
      <w:pPr>
        <w:widowControl/>
        <w:spacing w:before="0" w:after="0"/>
        <w:ind w:left="720"/>
        <w:rPr>
          <w:rFonts w:eastAsia="Times New Roman"/>
        </w:rPr>
      </w:pPr>
      <w:bookmarkStart w:id="904" w:name="_DV_M412"/>
      <w:bookmarkEnd w:id="904"/>
      <w:r>
        <w:rPr>
          <w:rFonts w:eastAsia="Times New Roman"/>
        </w:rPr>
        <w:t>(</w:t>
      </w:r>
      <w:r w:rsidR="00780EDF">
        <w:rPr>
          <w:rFonts w:eastAsia="Times New Roman"/>
        </w:rPr>
        <w:t>https://water.usgs.gov/GIS/huc.html)</w:t>
      </w:r>
      <w:r w:rsidR="008B7290">
        <w:rPr>
          <w:rFonts w:eastAsia="Times New Roman"/>
        </w:rPr>
        <w:t xml:space="preserve">  </w:t>
      </w:r>
    </w:p>
    <w:p w14:paraId="2BD63259" w14:textId="77777777" w:rsidR="008B7290" w:rsidRDefault="00F2730F" w:rsidP="0009061B">
      <w:pPr>
        <w:pStyle w:val="ListParagraph"/>
        <w:widowControl/>
        <w:numPr>
          <w:ilvl w:val="0"/>
          <w:numId w:val="3"/>
        </w:numPr>
        <w:rPr>
          <w:rFonts w:eastAsia="Times New Roman"/>
        </w:rPr>
      </w:pPr>
      <w:hyperlink r:id="rId46" w:history="1">
        <w:r w:rsidR="006F70FF">
          <w:rPr>
            <w:rStyle w:val="Hyperlink"/>
            <w:rFonts w:eastAsia="Times New Roman"/>
          </w:rPr>
          <w:t>“CalWater – Delta Revision” powerpoint</w:t>
        </w:r>
      </w:hyperlink>
      <w:bookmarkStart w:id="905" w:name="_DV_M413"/>
      <w:bookmarkEnd w:id="905"/>
      <w:r w:rsidR="008B7290">
        <w:rPr>
          <w:rFonts w:eastAsia="Times New Roman"/>
        </w:rPr>
        <w:t xml:space="preserve"> </w:t>
      </w:r>
      <w:r w:rsidR="0016478A">
        <w:rPr>
          <w:rFonts w:eastAsia="Times New Roman"/>
        </w:rPr>
        <w:t>(</w:t>
      </w:r>
      <w:r w:rsidR="008B7290">
        <w:rPr>
          <w:rFonts w:eastAsia="Times New Roman"/>
        </w:rPr>
        <w:t>http://www.deltarevision.com/2004_docs/CalWater2004Status1.ppt</w:t>
      </w:r>
      <w:r w:rsidR="0016478A">
        <w:rPr>
          <w:rFonts w:eastAsia="Times New Roman"/>
        </w:rPr>
        <w:t>)</w:t>
      </w:r>
      <w:r w:rsidR="008B7290">
        <w:rPr>
          <w:rFonts w:eastAsia="Times New Roman"/>
        </w:rPr>
        <w:t xml:space="preserve"> </w:t>
      </w:r>
    </w:p>
    <w:p w14:paraId="535648DD" w14:textId="77777777" w:rsidR="00582FA7" w:rsidRDefault="00F2730F" w:rsidP="0009061B">
      <w:pPr>
        <w:pStyle w:val="ListParagraph"/>
        <w:widowControl/>
        <w:numPr>
          <w:ilvl w:val="0"/>
          <w:numId w:val="3"/>
        </w:numPr>
        <w:rPr>
          <w:rFonts w:eastAsia="Times New Roman"/>
        </w:rPr>
      </w:pPr>
      <w:hyperlink r:id="rId47" w:history="1">
        <w:r w:rsidR="00707549">
          <w:rPr>
            <w:rStyle w:val="Hyperlink"/>
            <w:rFonts w:eastAsia="Times New Roman"/>
          </w:rPr>
          <w:t>U.S. EPA “Ecoregions”</w:t>
        </w:r>
      </w:hyperlink>
      <w:bookmarkStart w:id="906" w:name="_DV_M414"/>
      <w:bookmarkEnd w:id="906"/>
      <w:r w:rsidR="008B7290">
        <w:rPr>
          <w:rFonts w:eastAsia="Times New Roman"/>
        </w:rPr>
        <w:t xml:space="preserve"> </w:t>
      </w:r>
    </w:p>
    <w:p w14:paraId="30361988" w14:textId="77777777" w:rsidR="008B7290" w:rsidRDefault="00582FA7">
      <w:pPr>
        <w:widowControl/>
        <w:spacing w:before="0" w:after="0"/>
        <w:ind w:left="720"/>
        <w:rPr>
          <w:rFonts w:eastAsia="Times New Roman"/>
        </w:rPr>
      </w:pPr>
      <w:bookmarkStart w:id="907" w:name="_DV_M415"/>
      <w:bookmarkEnd w:id="907"/>
      <w:r>
        <w:rPr>
          <w:rFonts w:eastAsia="Times New Roman"/>
        </w:rPr>
        <w:t>(</w:t>
      </w:r>
      <w:r w:rsidR="008B7290">
        <w:rPr>
          <w:rFonts w:eastAsia="Times New Roman"/>
        </w:rPr>
        <w:t xml:space="preserve">https://www.epa.gov/eco-research/ecoregions) </w:t>
      </w:r>
    </w:p>
    <w:p w14:paraId="267E48AE" w14:textId="77777777" w:rsidR="00C36964" w:rsidRDefault="00F2730F" w:rsidP="0009061B">
      <w:pPr>
        <w:pStyle w:val="ListParagraph"/>
        <w:widowControl/>
        <w:numPr>
          <w:ilvl w:val="0"/>
          <w:numId w:val="3"/>
        </w:numPr>
        <w:rPr>
          <w:rFonts w:eastAsia="Times New Roman"/>
        </w:rPr>
      </w:pPr>
      <w:hyperlink r:id="rId48" w:history="1">
        <w:r w:rsidR="008B7290">
          <w:rPr>
            <w:rStyle w:val="Hyperlink"/>
            <w:rFonts w:eastAsia="Times New Roman"/>
          </w:rPr>
          <w:t>Ecoregions of the Conterminous United States: Evolution of a Hierarchical Spatial Framework</w:t>
        </w:r>
      </w:hyperlink>
      <w:bookmarkStart w:id="908" w:name="_DV_M416"/>
      <w:bookmarkEnd w:id="908"/>
      <w:r w:rsidR="008B7290">
        <w:rPr>
          <w:rFonts w:eastAsia="Times New Roman"/>
        </w:rPr>
        <w:t xml:space="preserve"> </w:t>
      </w:r>
    </w:p>
    <w:p w14:paraId="55B6FF9F" w14:textId="77777777" w:rsidR="008B7290" w:rsidRDefault="00C36964">
      <w:pPr>
        <w:widowControl/>
        <w:spacing w:before="0" w:after="0"/>
        <w:ind w:left="720"/>
        <w:rPr>
          <w:rFonts w:eastAsia="Times New Roman"/>
        </w:rPr>
      </w:pPr>
      <w:bookmarkStart w:id="909" w:name="_DV_M417"/>
      <w:bookmarkEnd w:id="909"/>
      <w:r>
        <w:rPr>
          <w:rFonts w:eastAsia="Times New Roman"/>
        </w:rPr>
        <w:t>(</w:t>
      </w:r>
      <w:r w:rsidR="008B7290">
        <w:rPr>
          <w:rFonts w:eastAsia="Times New Roman"/>
        </w:rPr>
        <w:t xml:space="preserve">https://link.springer.com/article/10.1007%2Fs00267-014-0364-1) </w:t>
      </w:r>
    </w:p>
    <w:p w14:paraId="68794A61" w14:textId="77777777" w:rsidR="008B7290" w:rsidRDefault="00F2730F" w:rsidP="0009061B">
      <w:pPr>
        <w:pStyle w:val="ListParagraph"/>
        <w:widowControl/>
        <w:numPr>
          <w:ilvl w:val="0"/>
          <w:numId w:val="3"/>
        </w:numPr>
        <w:rPr>
          <w:rFonts w:eastAsia="Times New Roman"/>
        </w:rPr>
      </w:pPr>
      <w:hyperlink r:id="rId49" w:history="1">
        <w:r w:rsidR="00C36964">
          <w:rPr>
            <w:rStyle w:val="Hyperlink"/>
            <w:rFonts w:eastAsia="Times New Roman"/>
          </w:rPr>
          <w:t>USGS “Ecoregions of California”</w:t>
        </w:r>
      </w:hyperlink>
      <w:bookmarkStart w:id="910" w:name="_DV_M418"/>
      <w:bookmarkEnd w:id="910"/>
      <w:r w:rsidR="008B7290">
        <w:rPr>
          <w:rFonts w:eastAsia="Times New Roman"/>
        </w:rPr>
        <w:t xml:space="preserve"> </w:t>
      </w:r>
      <w:r w:rsidR="00C36964">
        <w:rPr>
          <w:rFonts w:eastAsia="Times New Roman"/>
        </w:rPr>
        <w:t>(</w:t>
      </w:r>
      <w:r w:rsidR="008B7290">
        <w:rPr>
          <w:rFonts w:eastAsia="Times New Roman"/>
        </w:rPr>
        <w:t>https://pubs.usgs.gov/of/2016/1021/ofr20161021_sheet1.pdf</w:t>
      </w:r>
      <w:r w:rsidR="00C36964">
        <w:rPr>
          <w:rFonts w:eastAsia="Times New Roman"/>
        </w:rPr>
        <w:t>)</w:t>
      </w:r>
      <w:r w:rsidR="008B7290">
        <w:rPr>
          <w:rFonts w:eastAsia="Times New Roman"/>
        </w:rPr>
        <w:t xml:space="preserve"> </w:t>
      </w:r>
    </w:p>
    <w:p w14:paraId="1027605B" w14:textId="77777777" w:rsidR="006903B3" w:rsidRDefault="00F2730F" w:rsidP="0009061B">
      <w:pPr>
        <w:pStyle w:val="ListParagraph"/>
        <w:widowControl/>
        <w:numPr>
          <w:ilvl w:val="0"/>
          <w:numId w:val="3"/>
        </w:numPr>
        <w:rPr>
          <w:rFonts w:eastAsia="Times New Roman"/>
        </w:rPr>
      </w:pPr>
      <w:hyperlink r:id="rId50" w:history="1">
        <w:r w:rsidR="00B94231">
          <w:rPr>
            <w:rStyle w:val="Hyperlink"/>
            <w:rFonts w:eastAsia="Times New Roman"/>
          </w:rPr>
          <w:t>USDA Description of “Ecological Subregions: Sections of the Conterminous United States”</w:t>
        </w:r>
      </w:hyperlink>
      <w:bookmarkStart w:id="911" w:name="_DV_M419"/>
      <w:bookmarkEnd w:id="911"/>
      <w:r w:rsidR="008B7290">
        <w:rPr>
          <w:rFonts w:eastAsia="Times New Roman"/>
        </w:rPr>
        <w:t xml:space="preserve"> </w:t>
      </w:r>
    </w:p>
    <w:p w14:paraId="51A832DD" w14:textId="77777777" w:rsidR="008B7290" w:rsidRDefault="006903B3">
      <w:pPr>
        <w:widowControl/>
        <w:spacing w:before="0" w:after="0"/>
        <w:ind w:left="720"/>
        <w:rPr>
          <w:rFonts w:eastAsia="Times New Roman"/>
        </w:rPr>
      </w:pPr>
      <w:bookmarkStart w:id="912" w:name="_DV_M420"/>
      <w:bookmarkEnd w:id="912"/>
      <w:r>
        <w:rPr>
          <w:rFonts w:eastAsia="Times New Roman"/>
        </w:rPr>
        <w:t>(</w:t>
      </w:r>
      <w:r w:rsidR="008B7290">
        <w:rPr>
          <w:rFonts w:eastAsia="Times New Roman"/>
        </w:rPr>
        <w:t xml:space="preserve">https://www.fs.fed.us/research/publications/misc/73327-wo-gtr-76b-mcnab2007.pdf) </w:t>
      </w:r>
    </w:p>
    <w:p w14:paraId="3CB41DC7" w14:textId="77777777" w:rsidR="008B7290" w:rsidRDefault="00F2730F" w:rsidP="0009061B">
      <w:pPr>
        <w:pStyle w:val="ListParagraph"/>
        <w:widowControl/>
        <w:numPr>
          <w:ilvl w:val="0"/>
          <w:numId w:val="3"/>
        </w:numPr>
        <w:rPr>
          <w:rFonts w:eastAsia="Times New Roman"/>
        </w:rPr>
      </w:pPr>
      <w:hyperlink r:id="rId51" w:history="1">
        <w:r w:rsidR="00A12CA1">
          <w:rPr>
            <w:rStyle w:val="Hyperlink"/>
            <w:rFonts w:eastAsia="Times New Roman"/>
          </w:rPr>
          <w:t>USGS Physiographic Provinces of the Conterminous U.S.</w:t>
        </w:r>
      </w:hyperlink>
      <w:bookmarkStart w:id="913" w:name="_DV_M421"/>
      <w:bookmarkEnd w:id="913"/>
      <w:r w:rsidR="008B7290">
        <w:rPr>
          <w:rFonts w:eastAsia="Times New Roman"/>
        </w:rPr>
        <w:t xml:space="preserve"> </w:t>
      </w:r>
      <w:r w:rsidR="00B94231">
        <w:rPr>
          <w:rFonts w:eastAsia="Times New Roman"/>
        </w:rPr>
        <w:t>(</w:t>
      </w:r>
      <w:r w:rsidR="008B7290">
        <w:rPr>
          <w:rFonts w:eastAsia="Times New Roman"/>
        </w:rPr>
        <w:t>https://water.usgs.gov/GIS/metadata/usgswrd/XML/physio.xml</w:t>
      </w:r>
      <w:r w:rsidR="00B94231">
        <w:rPr>
          <w:rFonts w:eastAsia="Times New Roman"/>
        </w:rPr>
        <w:t>)</w:t>
      </w:r>
      <w:r w:rsidR="008B7290">
        <w:rPr>
          <w:rFonts w:eastAsia="Times New Roman"/>
        </w:rPr>
        <w:t xml:space="preserve"> </w:t>
      </w:r>
    </w:p>
    <w:p w14:paraId="64E73ECC" w14:textId="77777777" w:rsidR="008B7290" w:rsidRDefault="00F2730F" w:rsidP="0009061B">
      <w:pPr>
        <w:pStyle w:val="ListParagraph"/>
        <w:widowControl/>
        <w:numPr>
          <w:ilvl w:val="0"/>
          <w:numId w:val="3"/>
        </w:numPr>
        <w:rPr>
          <w:rFonts w:eastAsia="Times New Roman"/>
        </w:rPr>
      </w:pPr>
      <w:hyperlink r:id="rId52" w:history="1">
        <w:r w:rsidR="008B7290">
          <w:rPr>
            <w:rStyle w:val="Hyperlink"/>
            <w:rFonts w:eastAsia="Times New Roman"/>
          </w:rPr>
          <w:t>California Geomorphic Provinces</w:t>
        </w:r>
      </w:hyperlink>
      <w:bookmarkStart w:id="914" w:name="_DV_M422"/>
      <w:bookmarkEnd w:id="914"/>
      <w:r w:rsidR="008B7290">
        <w:rPr>
          <w:rFonts w:eastAsia="Times New Roman"/>
        </w:rPr>
        <w:t xml:space="preserve"> </w:t>
      </w:r>
      <w:r w:rsidR="00AA2CB6">
        <w:rPr>
          <w:rFonts w:eastAsia="Times New Roman"/>
        </w:rPr>
        <w:t>(</w:t>
      </w:r>
      <w:hyperlink r:id="rId53" w:history="1">
        <w:r w:rsidR="00E308F6">
          <w:rPr>
            <w:rFonts w:eastAsia="Times New Roman"/>
          </w:rPr>
          <w:t>https://www.conservation.ca.gov/cgs/Documents/CGS-Note-36.pdf</w:t>
        </w:r>
      </w:hyperlink>
      <w:bookmarkStart w:id="915" w:name="_DV_M423"/>
      <w:bookmarkEnd w:id="915"/>
      <w:r w:rsidR="00AA2CB6">
        <w:rPr>
          <w:rFonts w:eastAsia="Times New Roman"/>
        </w:rPr>
        <w:t>)</w:t>
      </w:r>
      <w:r w:rsidR="008B7290">
        <w:rPr>
          <w:rFonts w:eastAsia="Times New Roman"/>
        </w:rPr>
        <w:t xml:space="preserve"> </w:t>
      </w:r>
    </w:p>
    <w:p w14:paraId="1660FA58" w14:textId="77777777" w:rsidR="008F14F7" w:rsidRDefault="00F2730F" w:rsidP="0009061B">
      <w:pPr>
        <w:pStyle w:val="ListParagraph"/>
        <w:widowControl/>
        <w:numPr>
          <w:ilvl w:val="0"/>
          <w:numId w:val="3"/>
        </w:numPr>
        <w:rPr>
          <w:rFonts w:eastAsia="Times New Roman"/>
        </w:rPr>
      </w:pPr>
      <w:hyperlink r:id="rId54" w:history="1">
        <w:r w:rsidR="008F14F7">
          <w:rPr>
            <w:rStyle w:val="Hyperlink"/>
            <w:rFonts w:eastAsia="Times New Roman"/>
          </w:rPr>
          <w:t>SFEI Cal</w:t>
        </w:r>
        <w:r w:rsidR="00D85535">
          <w:rPr>
            <w:rStyle w:val="Hyperlink"/>
            <w:rFonts w:eastAsia="Times New Roman"/>
          </w:rPr>
          <w:t>i</w:t>
        </w:r>
        <w:r w:rsidR="008F14F7">
          <w:rPr>
            <w:rStyle w:val="Hyperlink"/>
            <w:rFonts w:eastAsia="Times New Roman"/>
          </w:rPr>
          <w:t>fornia Aquatic Resource Inventory (CARI)</w:t>
        </w:r>
      </w:hyperlink>
      <w:bookmarkStart w:id="916" w:name="_DV_M424"/>
      <w:bookmarkEnd w:id="916"/>
      <w:r w:rsidR="00DF18F0">
        <w:rPr>
          <w:rFonts w:eastAsia="Times New Roman"/>
        </w:rPr>
        <w:t xml:space="preserve"> </w:t>
      </w:r>
    </w:p>
    <w:p w14:paraId="2170BA78" w14:textId="77777777" w:rsidR="00DF18F0" w:rsidRDefault="008F14F7">
      <w:pPr>
        <w:widowControl/>
        <w:spacing w:before="0" w:after="0"/>
        <w:ind w:left="720"/>
        <w:rPr>
          <w:rFonts w:eastAsia="Times New Roman"/>
        </w:rPr>
      </w:pPr>
      <w:bookmarkStart w:id="917" w:name="_DV_M425"/>
      <w:bookmarkEnd w:id="917"/>
      <w:r>
        <w:rPr>
          <w:rFonts w:eastAsia="Times New Roman"/>
        </w:rPr>
        <w:t>(</w:t>
      </w:r>
      <w:r w:rsidR="00DF18F0">
        <w:rPr>
          <w:rFonts w:eastAsia="Times New Roman"/>
        </w:rPr>
        <w:t xml:space="preserve">https://www.sfei.org/cari) </w:t>
      </w:r>
    </w:p>
    <w:p w14:paraId="7CAE3F6B" w14:textId="77777777" w:rsidR="00DF18F0" w:rsidRDefault="00F2730F" w:rsidP="0009061B">
      <w:pPr>
        <w:pStyle w:val="ListParagraph"/>
        <w:widowControl/>
        <w:numPr>
          <w:ilvl w:val="0"/>
          <w:numId w:val="3"/>
        </w:numPr>
        <w:rPr>
          <w:rFonts w:eastAsia="Times New Roman"/>
        </w:rPr>
      </w:pPr>
      <w:hyperlink r:id="rId55" w:history="1">
        <w:r w:rsidR="00C440E2">
          <w:rPr>
            <w:rStyle w:val="Hyperlink"/>
            <w:rFonts w:eastAsia="Times New Roman"/>
          </w:rPr>
          <w:t>USFWS National Wetland Inventory</w:t>
        </w:r>
      </w:hyperlink>
      <w:bookmarkStart w:id="918" w:name="_DV_M426"/>
      <w:bookmarkEnd w:id="918"/>
      <w:r w:rsidR="00DF18F0">
        <w:rPr>
          <w:rFonts w:eastAsia="Times New Roman"/>
        </w:rPr>
        <w:t xml:space="preserve">  </w:t>
      </w:r>
      <w:r w:rsidR="001A2E7B">
        <w:rPr>
          <w:rFonts w:eastAsia="Times New Roman"/>
        </w:rPr>
        <w:t>(</w:t>
      </w:r>
      <w:r w:rsidR="008F14F7">
        <w:rPr>
          <w:rFonts w:eastAsia="Times New Roman"/>
        </w:rPr>
        <w:t>https://www.fws.gov/wetlands/</w:t>
      </w:r>
      <w:r w:rsidR="001A2E7B">
        <w:rPr>
          <w:rFonts w:eastAsia="Times New Roman"/>
        </w:rPr>
        <w:t>)</w:t>
      </w:r>
      <w:r w:rsidR="00DF18F0">
        <w:rPr>
          <w:rFonts w:eastAsia="Times New Roman"/>
        </w:rPr>
        <w:t xml:space="preserve">  </w:t>
      </w:r>
    </w:p>
    <w:p w14:paraId="43C3E40E" w14:textId="77777777" w:rsidR="001D13DA" w:rsidRDefault="00F2730F" w:rsidP="0009061B">
      <w:pPr>
        <w:pStyle w:val="ListParagraph"/>
        <w:widowControl/>
        <w:numPr>
          <w:ilvl w:val="0"/>
          <w:numId w:val="3"/>
        </w:numPr>
        <w:rPr>
          <w:rFonts w:eastAsia="Times New Roman"/>
        </w:rPr>
      </w:pPr>
      <w:hyperlink r:id="rId56" w:history="1">
        <w:r w:rsidR="001D13DA">
          <w:rPr>
            <w:rStyle w:val="Hyperlink"/>
            <w:rFonts w:eastAsia="Times New Roman"/>
          </w:rPr>
          <w:t>USGS National Hydrology</w:t>
        </w:r>
      </w:hyperlink>
      <w:bookmarkStart w:id="919" w:name="_DV_M427"/>
      <w:bookmarkEnd w:id="919"/>
      <w:r w:rsidR="001D13DA">
        <w:rPr>
          <w:rFonts w:eastAsia="Times New Roman"/>
        </w:rPr>
        <w:t xml:space="preserve"> </w:t>
      </w:r>
      <w:r w:rsidR="00DF18F0">
        <w:rPr>
          <w:rFonts w:eastAsia="Times New Roman"/>
        </w:rPr>
        <w:t xml:space="preserve">  </w:t>
      </w:r>
    </w:p>
    <w:p w14:paraId="4D10D469" w14:textId="77777777" w:rsidR="00DF18F0" w:rsidRDefault="001D13DA">
      <w:pPr>
        <w:widowControl/>
        <w:spacing w:before="0" w:after="0"/>
        <w:ind w:left="720"/>
        <w:rPr>
          <w:rFonts w:eastAsia="Times New Roman"/>
        </w:rPr>
      </w:pPr>
      <w:bookmarkStart w:id="920" w:name="_DV_M428"/>
      <w:bookmarkEnd w:id="920"/>
      <w:r>
        <w:rPr>
          <w:rFonts w:eastAsia="Times New Roman"/>
        </w:rPr>
        <w:t>(</w:t>
      </w:r>
      <w:r w:rsidR="00DF18F0">
        <w:rPr>
          <w:rFonts w:eastAsia="Times New Roman"/>
        </w:rPr>
        <w:t xml:space="preserve">https://www.usgs.gov/core-science-systems/ngp/national-hydrography)  </w:t>
      </w:r>
    </w:p>
    <w:p w14:paraId="19B1AC7E" w14:textId="77777777" w:rsidR="009265E0" w:rsidRDefault="00F2730F" w:rsidP="0009061B">
      <w:pPr>
        <w:pStyle w:val="ListParagraph"/>
        <w:widowControl/>
        <w:numPr>
          <w:ilvl w:val="0"/>
          <w:numId w:val="3"/>
        </w:numPr>
        <w:rPr>
          <w:rFonts w:eastAsia="Times New Roman"/>
        </w:rPr>
      </w:pPr>
      <w:hyperlink r:id="rId57" w:history="1">
        <w:r w:rsidR="001952A7">
          <w:rPr>
            <w:rStyle w:val="Hyperlink"/>
            <w:rFonts w:eastAsia="Times New Roman"/>
          </w:rPr>
          <w:t>CDFW California Natural Diversity Database (CNDDB)</w:t>
        </w:r>
      </w:hyperlink>
      <w:bookmarkStart w:id="921" w:name="_DV_M429"/>
      <w:bookmarkEnd w:id="921"/>
      <w:r w:rsidR="00DF18F0">
        <w:rPr>
          <w:rFonts w:eastAsia="Times New Roman"/>
        </w:rPr>
        <w:t xml:space="preserve"> </w:t>
      </w:r>
    </w:p>
    <w:p w14:paraId="50332A46" w14:textId="77777777" w:rsidR="00DF18F0" w:rsidRDefault="009265E0">
      <w:pPr>
        <w:widowControl/>
        <w:spacing w:before="0" w:after="0"/>
        <w:ind w:left="720"/>
        <w:rPr>
          <w:rFonts w:eastAsia="Times New Roman"/>
        </w:rPr>
      </w:pPr>
      <w:bookmarkStart w:id="922" w:name="_DV_M430"/>
      <w:bookmarkEnd w:id="922"/>
      <w:r>
        <w:rPr>
          <w:rFonts w:eastAsia="Times New Roman"/>
        </w:rPr>
        <w:t>(</w:t>
      </w:r>
      <w:r w:rsidR="00DF18F0">
        <w:rPr>
          <w:rFonts w:eastAsia="Times New Roman"/>
        </w:rPr>
        <w:t xml:space="preserve">https://wildlife.ca.gov/Data/CNDDB) </w:t>
      </w:r>
    </w:p>
    <w:p w14:paraId="55E9AABA" w14:textId="77777777" w:rsidR="00DF18F0" w:rsidRDefault="00F2730F" w:rsidP="0009061B">
      <w:pPr>
        <w:pStyle w:val="ListParagraph"/>
        <w:widowControl/>
        <w:numPr>
          <w:ilvl w:val="0"/>
          <w:numId w:val="3"/>
        </w:numPr>
        <w:rPr>
          <w:rFonts w:eastAsia="Times New Roman"/>
        </w:rPr>
      </w:pPr>
      <w:hyperlink r:id="rId58" w:history="1">
        <w:r w:rsidR="001952A7">
          <w:rPr>
            <w:rStyle w:val="Hyperlink"/>
            <w:rFonts w:eastAsia="Times New Roman"/>
          </w:rPr>
          <w:t>USDA National Agriculture Imagery Program (NAIP)</w:t>
        </w:r>
      </w:hyperlink>
      <w:bookmarkStart w:id="923" w:name="_DV_M431"/>
      <w:bookmarkEnd w:id="923"/>
      <w:r w:rsidR="00DF18F0">
        <w:rPr>
          <w:rFonts w:eastAsia="Times New Roman"/>
        </w:rPr>
        <w:t xml:space="preserve">  </w:t>
      </w:r>
      <w:r w:rsidR="001952A7">
        <w:rPr>
          <w:rFonts w:eastAsia="Times New Roman"/>
        </w:rPr>
        <w:t>(</w:t>
      </w:r>
      <w:r w:rsidR="00DF18F0">
        <w:rPr>
          <w:rFonts w:eastAsia="Times New Roman"/>
        </w:rPr>
        <w:t>https://www.fsa.usda.gov/programs-and-services/aerial-photography/imagery-programs/naip-imagery/</w:t>
      </w:r>
      <w:r w:rsidR="001952A7">
        <w:rPr>
          <w:rFonts w:eastAsia="Times New Roman"/>
        </w:rPr>
        <w:t>)</w:t>
      </w:r>
      <w:r w:rsidR="00DF18F0">
        <w:rPr>
          <w:rFonts w:eastAsia="Times New Roman"/>
        </w:rPr>
        <w:t xml:space="preserve"> </w:t>
      </w:r>
    </w:p>
    <w:p w14:paraId="00477F9C" w14:textId="77777777" w:rsidR="00DF18F0" w:rsidRDefault="00F2730F" w:rsidP="0009061B">
      <w:pPr>
        <w:pStyle w:val="ListParagraph"/>
        <w:widowControl/>
        <w:numPr>
          <w:ilvl w:val="0"/>
          <w:numId w:val="3"/>
        </w:numPr>
        <w:rPr>
          <w:rFonts w:eastAsia="Times New Roman"/>
        </w:rPr>
      </w:pPr>
      <w:hyperlink r:id="rId59" w:history="1">
        <w:r w:rsidR="00892A4D">
          <w:rPr>
            <w:rStyle w:val="Hyperlink"/>
            <w:rFonts w:eastAsia="Times New Roman"/>
          </w:rPr>
          <w:t>U.S. EPA Overview of Listing Impaired Waters under CWA Section 303(d)</w:t>
        </w:r>
      </w:hyperlink>
      <w:bookmarkStart w:id="924" w:name="_DV_M432"/>
      <w:bookmarkEnd w:id="924"/>
      <w:r w:rsidR="00892A4D">
        <w:rPr>
          <w:rFonts w:eastAsia="Times New Roman"/>
        </w:rPr>
        <w:t xml:space="preserve"> (</w:t>
      </w:r>
      <w:r w:rsidR="00DF18F0">
        <w:rPr>
          <w:rFonts w:eastAsia="Times New Roman"/>
        </w:rPr>
        <w:t>https://www.epa.gov/tmdl/overview-listing-impaired-waters-under-cwa-section-303d</w:t>
      </w:r>
      <w:r w:rsidR="00892A4D">
        <w:rPr>
          <w:rFonts w:eastAsia="Times New Roman"/>
        </w:rPr>
        <w:t>)</w:t>
      </w:r>
      <w:r w:rsidR="00DF18F0">
        <w:rPr>
          <w:rFonts w:eastAsia="Times New Roman"/>
        </w:rPr>
        <w:t xml:space="preserve"> </w:t>
      </w:r>
    </w:p>
    <w:p w14:paraId="51F73593" w14:textId="77777777" w:rsidR="00C72C1A" w:rsidRDefault="00F2730F" w:rsidP="0009061B">
      <w:pPr>
        <w:pStyle w:val="ListParagraph"/>
        <w:widowControl/>
        <w:numPr>
          <w:ilvl w:val="0"/>
          <w:numId w:val="3"/>
        </w:numPr>
        <w:rPr>
          <w:rFonts w:eastAsia="Times New Roman"/>
        </w:rPr>
      </w:pPr>
      <w:hyperlink r:id="rId60" w:history="1">
        <w:r w:rsidR="00C72C1A">
          <w:rPr>
            <w:rStyle w:val="Hyperlink"/>
            <w:rFonts w:eastAsia="Times New Roman"/>
          </w:rPr>
          <w:t>California Rapid Assessment Method (CRAM)</w:t>
        </w:r>
      </w:hyperlink>
      <w:bookmarkStart w:id="925" w:name="_DV_M433"/>
      <w:bookmarkEnd w:id="925"/>
      <w:r w:rsidR="00DF18F0">
        <w:rPr>
          <w:rFonts w:eastAsia="Times New Roman"/>
        </w:rPr>
        <w:t xml:space="preserve">  </w:t>
      </w:r>
    </w:p>
    <w:p w14:paraId="13CF2132" w14:textId="77777777" w:rsidR="00DF18F0" w:rsidRDefault="00C72C1A">
      <w:pPr>
        <w:widowControl/>
        <w:spacing w:before="0" w:after="0"/>
        <w:ind w:left="720"/>
        <w:rPr>
          <w:rFonts w:eastAsia="Times New Roman"/>
        </w:rPr>
      </w:pPr>
      <w:bookmarkStart w:id="926" w:name="_DV_M434"/>
      <w:bookmarkEnd w:id="926"/>
      <w:r>
        <w:rPr>
          <w:rFonts w:eastAsia="Times New Roman"/>
        </w:rPr>
        <w:t>(</w:t>
      </w:r>
      <w:r w:rsidR="00DF18F0">
        <w:rPr>
          <w:rFonts w:eastAsia="Times New Roman"/>
        </w:rPr>
        <w:t xml:space="preserve">https://www.cramwetlands.org/) </w:t>
      </w:r>
    </w:p>
    <w:p w14:paraId="0C394665" w14:textId="77777777" w:rsidR="006B3ED8" w:rsidRDefault="00F2730F" w:rsidP="0009061B">
      <w:pPr>
        <w:pStyle w:val="ListParagraph"/>
        <w:widowControl/>
        <w:numPr>
          <w:ilvl w:val="0"/>
          <w:numId w:val="3"/>
        </w:numPr>
        <w:rPr>
          <w:rFonts w:eastAsia="Times New Roman"/>
        </w:rPr>
      </w:pPr>
      <w:hyperlink r:id="rId61" w:history="1">
        <w:r w:rsidR="00044981">
          <w:rPr>
            <w:rStyle w:val="Hyperlink"/>
            <w:rFonts w:eastAsia="Times New Roman"/>
          </w:rPr>
          <w:t>California Stream Condition Index (CSCI)</w:t>
        </w:r>
      </w:hyperlink>
      <w:bookmarkStart w:id="927" w:name="_DV_M435"/>
      <w:bookmarkEnd w:id="927"/>
      <w:r w:rsidR="00044981">
        <w:rPr>
          <w:rFonts w:eastAsia="Times New Roman"/>
        </w:rPr>
        <w:t xml:space="preserve"> </w:t>
      </w:r>
      <w:r w:rsidR="00E62C2C">
        <w:rPr>
          <w:rFonts w:eastAsia="Times New Roman"/>
        </w:rPr>
        <w:t>(</w:t>
      </w:r>
      <w:r w:rsidR="006B3ED8">
        <w:rPr>
          <w:rFonts w:eastAsia="Times New Roman"/>
        </w:rPr>
        <w:t>https://www.waterboards.ca.gov/water_issues/programs/swamp/bioassessment/data_tools.html</w:t>
      </w:r>
      <w:r w:rsidR="00E62C2C">
        <w:rPr>
          <w:rFonts w:eastAsia="Times New Roman"/>
        </w:rPr>
        <w:t>)</w:t>
      </w:r>
      <w:r w:rsidR="006B3ED8">
        <w:rPr>
          <w:rFonts w:eastAsia="Times New Roman"/>
        </w:rPr>
        <w:t xml:space="preserve"> </w:t>
      </w:r>
    </w:p>
    <w:p w14:paraId="0C4E5242" w14:textId="77777777" w:rsidR="00C72C1A" w:rsidRDefault="00F2730F" w:rsidP="0009061B">
      <w:pPr>
        <w:pStyle w:val="ListParagraph"/>
        <w:widowControl/>
        <w:numPr>
          <w:ilvl w:val="0"/>
          <w:numId w:val="3"/>
        </w:numPr>
        <w:rPr>
          <w:rFonts w:eastAsia="Times New Roman"/>
        </w:rPr>
      </w:pPr>
      <w:hyperlink r:id="rId62" w:history="1">
        <w:r w:rsidR="00C72C1A">
          <w:rPr>
            <w:rStyle w:val="Hyperlink"/>
            <w:rFonts w:eastAsia="Times New Roman"/>
          </w:rPr>
          <w:t>South Sacramento Habitat Conservation Plan (SSHCP)</w:t>
        </w:r>
      </w:hyperlink>
    </w:p>
    <w:p w14:paraId="33B65EFB" w14:textId="77777777" w:rsidR="00DF18F0" w:rsidRDefault="00C72C1A">
      <w:pPr>
        <w:widowControl/>
        <w:spacing w:before="0" w:after="0"/>
        <w:ind w:left="720"/>
        <w:rPr>
          <w:rFonts w:eastAsia="Times New Roman"/>
        </w:rPr>
      </w:pPr>
      <w:bookmarkStart w:id="928" w:name="_DV_M436"/>
      <w:bookmarkEnd w:id="928"/>
      <w:r>
        <w:rPr>
          <w:rFonts w:eastAsia="Times New Roman"/>
        </w:rPr>
        <w:t>(</w:t>
      </w:r>
      <w:r w:rsidR="00DF18F0">
        <w:rPr>
          <w:rFonts w:eastAsia="Times New Roman"/>
        </w:rPr>
        <w:t>https://www.southsachcp.com/)</w:t>
      </w:r>
    </w:p>
    <w:p w14:paraId="76669514" w14:textId="77777777" w:rsidR="009F10E6" w:rsidRDefault="00F2730F" w:rsidP="0009061B">
      <w:pPr>
        <w:pStyle w:val="ListParagraph"/>
        <w:widowControl/>
        <w:numPr>
          <w:ilvl w:val="0"/>
          <w:numId w:val="3"/>
        </w:numPr>
        <w:rPr>
          <w:rFonts w:eastAsia="Times New Roman"/>
        </w:rPr>
      </w:pPr>
      <w:hyperlink r:id="rId63" w:history="1">
        <w:r w:rsidR="00DF18F0">
          <w:rPr>
            <w:rStyle w:val="Hyperlink"/>
            <w:rFonts w:eastAsia="Times New Roman"/>
          </w:rPr>
          <w:t xml:space="preserve">Central Valley Flood Protection Plan </w:t>
        </w:r>
      </w:hyperlink>
      <w:bookmarkStart w:id="929" w:name="_DV_M437"/>
      <w:bookmarkEnd w:id="929"/>
      <w:r w:rsidR="00DF18F0">
        <w:rPr>
          <w:rFonts w:eastAsia="Times New Roman"/>
        </w:rPr>
        <w:t xml:space="preserve"> </w:t>
      </w:r>
    </w:p>
    <w:p w14:paraId="58720E8F" w14:textId="77777777" w:rsidR="00DF18F0" w:rsidRDefault="009F10E6">
      <w:pPr>
        <w:widowControl/>
        <w:spacing w:before="0" w:after="0"/>
        <w:ind w:left="720"/>
        <w:rPr>
          <w:rFonts w:eastAsia="Times New Roman"/>
        </w:rPr>
      </w:pPr>
      <w:bookmarkStart w:id="930" w:name="_DV_M438"/>
      <w:bookmarkEnd w:id="930"/>
      <w:r>
        <w:rPr>
          <w:rFonts w:eastAsia="Times New Roman"/>
        </w:rPr>
        <w:t>(</w:t>
      </w:r>
      <w:r w:rsidR="00DF18F0">
        <w:rPr>
          <w:rFonts w:eastAsia="Times New Roman"/>
        </w:rPr>
        <w:t xml:space="preserve">http://cvfpb.ca.gov/cvfpp/) </w:t>
      </w:r>
    </w:p>
    <w:p w14:paraId="2AA56C2D" w14:textId="77777777" w:rsidR="00EB3020" w:rsidRDefault="00F2730F" w:rsidP="0009061B">
      <w:pPr>
        <w:pStyle w:val="ListParagraph"/>
        <w:widowControl/>
        <w:numPr>
          <w:ilvl w:val="0"/>
          <w:numId w:val="3"/>
        </w:numPr>
        <w:rPr>
          <w:rFonts w:eastAsia="Times New Roman"/>
        </w:rPr>
      </w:pPr>
      <w:hyperlink r:id="rId64" w:history="1">
        <w:r w:rsidR="00EB3020">
          <w:rPr>
            <w:rStyle w:val="Hyperlink"/>
            <w:rFonts w:eastAsia="Times New Roman"/>
          </w:rPr>
          <w:t>Santa Margarita Watershed Management Area (WMA)</w:t>
        </w:r>
      </w:hyperlink>
    </w:p>
    <w:p w14:paraId="2733C73A" w14:textId="77777777" w:rsidR="00DF18F0" w:rsidRDefault="00EB3020">
      <w:pPr>
        <w:widowControl/>
        <w:spacing w:before="0" w:after="0"/>
        <w:ind w:left="720"/>
        <w:rPr>
          <w:rFonts w:eastAsia="Times New Roman"/>
        </w:rPr>
      </w:pPr>
      <w:bookmarkStart w:id="931" w:name="_DV_M439"/>
      <w:bookmarkEnd w:id="931"/>
      <w:r>
        <w:rPr>
          <w:rFonts w:eastAsia="Times New Roman"/>
        </w:rPr>
        <w:t>(http://www.projectcleanwater.org/watersheds/santa-margarita-wma/)</w:t>
      </w:r>
      <w:r w:rsidR="00DF18F0">
        <w:rPr>
          <w:rFonts w:eastAsia="Times New Roman"/>
        </w:rPr>
        <w:t xml:space="preserve"> </w:t>
      </w:r>
    </w:p>
    <w:p w14:paraId="086EBD7D" w14:textId="77777777" w:rsidR="00A51271" w:rsidRDefault="00F2730F" w:rsidP="0009061B">
      <w:pPr>
        <w:pStyle w:val="ListParagraph"/>
        <w:widowControl/>
        <w:numPr>
          <w:ilvl w:val="0"/>
          <w:numId w:val="3"/>
        </w:numPr>
        <w:rPr>
          <w:rFonts w:eastAsia="Times New Roman"/>
        </w:rPr>
      </w:pPr>
      <w:hyperlink r:id="rId65" w:history="1">
        <w:r w:rsidR="00DF18F0">
          <w:rPr>
            <w:rStyle w:val="Hyperlink"/>
            <w:rFonts w:eastAsia="Times New Roman"/>
          </w:rPr>
          <w:t>Eco-Atlas</w:t>
        </w:r>
      </w:hyperlink>
      <w:bookmarkStart w:id="932" w:name="_DV_M440"/>
      <w:bookmarkEnd w:id="932"/>
      <w:r w:rsidR="00DF18F0">
        <w:rPr>
          <w:rFonts w:eastAsia="Times New Roman"/>
        </w:rPr>
        <w:t xml:space="preserve"> </w:t>
      </w:r>
    </w:p>
    <w:p w14:paraId="1B68077B" w14:textId="77777777" w:rsidR="00DF18F0" w:rsidRDefault="00A51271">
      <w:pPr>
        <w:widowControl/>
        <w:spacing w:before="0" w:after="0"/>
        <w:ind w:left="720"/>
        <w:rPr>
          <w:rFonts w:eastAsia="Times New Roman"/>
        </w:rPr>
      </w:pPr>
      <w:bookmarkStart w:id="933" w:name="_DV_M441"/>
      <w:bookmarkEnd w:id="933"/>
      <w:r>
        <w:rPr>
          <w:rFonts w:eastAsia="Times New Roman"/>
        </w:rPr>
        <w:t>(</w:t>
      </w:r>
      <w:r w:rsidR="00DF18F0">
        <w:rPr>
          <w:rFonts w:eastAsia="Times New Roman"/>
        </w:rPr>
        <w:t>https://www.ecoatlas.org/)</w:t>
      </w:r>
    </w:p>
    <w:p w14:paraId="00F3AD77" w14:textId="77777777" w:rsidR="00FE666A" w:rsidRDefault="00F2730F" w:rsidP="0009061B">
      <w:pPr>
        <w:pStyle w:val="ListParagraph"/>
        <w:widowControl/>
        <w:numPr>
          <w:ilvl w:val="0"/>
          <w:numId w:val="3"/>
        </w:numPr>
        <w:rPr>
          <w:rFonts w:eastAsia="Times New Roman"/>
        </w:rPr>
      </w:pPr>
      <w:hyperlink r:id="rId66" w:history="1">
        <w:r w:rsidR="00FE666A">
          <w:rPr>
            <w:rStyle w:val="Hyperlink"/>
            <w:rFonts w:eastAsia="Times New Roman"/>
          </w:rPr>
          <w:t>CDFW Natural Community Conservation Planning (NCCP)</w:t>
        </w:r>
      </w:hyperlink>
      <w:bookmarkStart w:id="934" w:name="_DV_M442"/>
      <w:bookmarkEnd w:id="934"/>
      <w:r w:rsidR="00FE666A">
        <w:rPr>
          <w:rFonts w:eastAsia="Times New Roman"/>
        </w:rPr>
        <w:t xml:space="preserve"> </w:t>
      </w:r>
      <w:r w:rsidR="00836399">
        <w:rPr>
          <w:rFonts w:eastAsia="Times New Roman"/>
        </w:rPr>
        <w:t>(</w:t>
      </w:r>
      <w:r w:rsidR="00A51271">
        <w:rPr>
          <w:rFonts w:eastAsia="Times New Roman"/>
        </w:rPr>
        <w:t>https://www.wildlife.ca.gov/Conservation/Planning/NCCP</w:t>
      </w:r>
      <w:r w:rsidR="00836399">
        <w:rPr>
          <w:rFonts w:eastAsia="Times New Roman"/>
        </w:rPr>
        <w:t>)</w:t>
      </w:r>
      <w:r w:rsidR="00FE666A">
        <w:rPr>
          <w:rFonts w:eastAsia="Times New Roman"/>
        </w:rPr>
        <w:t xml:space="preserve"> </w:t>
      </w:r>
    </w:p>
    <w:p w14:paraId="1F524F0D" w14:textId="77777777" w:rsidR="00FE666A" w:rsidRDefault="00F2730F" w:rsidP="0009061B">
      <w:pPr>
        <w:pStyle w:val="ListParagraph"/>
        <w:widowControl/>
        <w:numPr>
          <w:ilvl w:val="0"/>
          <w:numId w:val="3"/>
        </w:numPr>
        <w:rPr>
          <w:rFonts w:eastAsia="Times New Roman"/>
        </w:rPr>
      </w:pPr>
      <w:hyperlink r:id="rId67" w:history="1">
        <w:r w:rsidR="00FE666A">
          <w:rPr>
            <w:rStyle w:val="Hyperlink"/>
            <w:rFonts w:eastAsia="Times New Roman"/>
          </w:rPr>
          <w:t>CDFW-approved NCCP Plans</w:t>
        </w:r>
      </w:hyperlink>
      <w:bookmarkStart w:id="935" w:name="_DV_M443"/>
      <w:bookmarkEnd w:id="935"/>
      <w:r w:rsidR="00FE666A">
        <w:rPr>
          <w:rFonts w:eastAsia="Times New Roman"/>
        </w:rPr>
        <w:t xml:space="preserve"> </w:t>
      </w:r>
      <w:r w:rsidR="00C440E2">
        <w:rPr>
          <w:rFonts w:eastAsia="Times New Roman"/>
        </w:rPr>
        <w:t>(</w:t>
      </w:r>
      <w:r w:rsidR="00FE666A">
        <w:rPr>
          <w:rFonts w:eastAsia="Times New Roman"/>
        </w:rPr>
        <w:t>https://www.wildlife.ca.gov/Conservation/Planning/NCCP/Plans</w:t>
      </w:r>
      <w:r w:rsidR="00C440E2">
        <w:rPr>
          <w:rFonts w:eastAsia="Times New Roman"/>
        </w:rPr>
        <w:t>)</w:t>
      </w:r>
      <w:r w:rsidR="00FE666A">
        <w:rPr>
          <w:rFonts w:eastAsia="Times New Roman"/>
        </w:rPr>
        <w:t xml:space="preserve">  </w:t>
      </w:r>
    </w:p>
    <w:p w14:paraId="33AF6EA1" w14:textId="77777777" w:rsidR="00FE666A" w:rsidRDefault="00F2730F" w:rsidP="0009061B">
      <w:pPr>
        <w:pStyle w:val="ListParagraph"/>
        <w:widowControl/>
        <w:numPr>
          <w:ilvl w:val="0"/>
          <w:numId w:val="3"/>
        </w:numPr>
        <w:rPr>
          <w:rStyle w:val="Hyperlink"/>
          <w:rFonts w:eastAsia="Times New Roman"/>
          <w:color w:val="auto"/>
          <w:u w:val="none"/>
        </w:rPr>
      </w:pPr>
      <w:hyperlink r:id="rId68" w:history="1">
        <w:r w:rsidR="00FE666A">
          <w:rPr>
            <w:rStyle w:val="Hyperlink"/>
            <w:rFonts w:eastAsia="Times New Roman"/>
          </w:rPr>
          <w:t>USFWS’s H</w:t>
        </w:r>
        <w:r w:rsidR="00C440E2">
          <w:rPr>
            <w:rStyle w:val="Hyperlink"/>
            <w:rFonts w:eastAsia="Times New Roman"/>
          </w:rPr>
          <w:t>abitat Conservation</w:t>
        </w:r>
        <w:r w:rsidR="00FE666A">
          <w:rPr>
            <w:rStyle w:val="Hyperlink"/>
            <w:rFonts w:eastAsia="Times New Roman"/>
          </w:rPr>
          <w:t xml:space="preserve"> Plans</w:t>
        </w:r>
        <w:r w:rsidR="00C440E2">
          <w:rPr>
            <w:rStyle w:val="Hyperlink"/>
            <w:rFonts w:eastAsia="Times New Roman"/>
          </w:rPr>
          <w:t xml:space="preserve"> (HCP</w:t>
        </w:r>
        <w:r w:rsidR="008555A1">
          <w:rPr>
            <w:rStyle w:val="Hyperlink"/>
            <w:rFonts w:eastAsia="Times New Roman"/>
          </w:rPr>
          <w:t>s)</w:t>
        </w:r>
      </w:hyperlink>
      <w:bookmarkStart w:id="936" w:name="_DV_M444"/>
      <w:bookmarkEnd w:id="936"/>
      <w:r w:rsidR="00FE666A">
        <w:rPr>
          <w:rFonts w:eastAsia="Times New Roman"/>
        </w:rPr>
        <w:t xml:space="preserve"> </w:t>
      </w:r>
      <w:r w:rsidR="008555A1">
        <w:rPr>
          <w:rFonts w:eastAsia="Times New Roman"/>
        </w:rPr>
        <w:t>(</w:t>
      </w:r>
      <w:r w:rsidR="00FE666A">
        <w:rPr>
          <w:rFonts w:eastAsia="Times New Roman"/>
        </w:rPr>
        <w:t>https://www.fws.gov/endangered/what-we-do/hcp-overview.html</w:t>
      </w:r>
      <w:r w:rsidR="008555A1">
        <w:rPr>
          <w:rFonts w:eastAsia="Times New Roman"/>
        </w:rPr>
        <w:t>)</w:t>
      </w:r>
    </w:p>
    <w:p w14:paraId="6C33F1B6" w14:textId="77777777" w:rsidR="00DA56DE" w:rsidRDefault="00F2730F" w:rsidP="0009061B">
      <w:pPr>
        <w:pStyle w:val="ListParagraph"/>
        <w:widowControl/>
        <w:numPr>
          <w:ilvl w:val="0"/>
          <w:numId w:val="3"/>
        </w:numPr>
        <w:rPr>
          <w:rFonts w:eastAsia="Times New Roman"/>
        </w:rPr>
      </w:pPr>
      <w:hyperlink r:id="rId69" w:history="1">
        <w:r w:rsidR="00CD7B33">
          <w:rPr>
            <w:rStyle w:val="Hyperlink"/>
            <w:rFonts w:eastAsia="Times New Roman"/>
          </w:rPr>
          <w:t>2008 Compensatory Mitigation for Losses of Aquatic Resources (2008 Mitigation Rule)</w:t>
        </w:r>
      </w:hyperlink>
      <w:bookmarkStart w:id="937" w:name="_DV_M445"/>
      <w:bookmarkEnd w:id="937"/>
      <w:r w:rsidR="00CD7B33">
        <w:rPr>
          <w:rFonts w:eastAsia="Times New Roman"/>
        </w:rPr>
        <w:t xml:space="preserve"> </w:t>
      </w:r>
      <w:r w:rsidR="009A3705">
        <w:rPr>
          <w:rFonts w:eastAsia="Times New Roman"/>
        </w:rPr>
        <w:t>**</w:t>
      </w:r>
    </w:p>
    <w:p w14:paraId="1FCCC5CC" w14:textId="77777777" w:rsidR="00CD7B33" w:rsidRDefault="00DA56DE">
      <w:pPr>
        <w:widowControl/>
        <w:spacing w:before="0" w:after="0"/>
        <w:ind w:left="720"/>
        <w:rPr>
          <w:rFonts w:eastAsia="Times New Roman"/>
        </w:rPr>
      </w:pPr>
      <w:bookmarkStart w:id="938" w:name="_DV_M446"/>
      <w:bookmarkEnd w:id="938"/>
      <w:r>
        <w:rPr>
          <w:rFonts w:eastAsia="Times New Roman"/>
        </w:rPr>
        <w:t>(</w:t>
      </w:r>
      <w:r w:rsidR="00CD7B33">
        <w:rPr>
          <w:rFonts w:eastAsia="Times New Roman"/>
        </w:rPr>
        <w:t xml:space="preserve">https://www.epa.gov/sites/production/files/2015-03/documents/2008_04_10_wetlands_wetlands_mitigation_final_rule_4_10_08.pdf) </w:t>
      </w:r>
    </w:p>
    <w:p w14:paraId="0DCCE9EC" w14:textId="77777777" w:rsidR="00CD7B33" w:rsidRDefault="00F2730F" w:rsidP="0009061B">
      <w:pPr>
        <w:pStyle w:val="ListParagraph"/>
        <w:widowControl/>
        <w:numPr>
          <w:ilvl w:val="0"/>
          <w:numId w:val="3"/>
        </w:numPr>
        <w:rPr>
          <w:rFonts w:eastAsia="Times New Roman"/>
        </w:rPr>
      </w:pPr>
      <w:hyperlink r:id="rId70" w:history="1">
        <w:r w:rsidR="009636E2">
          <w:rPr>
            <w:rStyle w:val="Hyperlink"/>
            <w:rFonts w:eastAsia="Times New Roman"/>
          </w:rPr>
          <w:t xml:space="preserve">U.S. </w:t>
        </w:r>
        <w:r w:rsidR="00CD7B33">
          <w:rPr>
            <w:rStyle w:val="Hyperlink"/>
            <w:rFonts w:eastAsia="Times New Roman"/>
          </w:rPr>
          <w:t xml:space="preserve">EPA </w:t>
        </w:r>
        <w:r w:rsidR="00040FB6">
          <w:rPr>
            <w:rStyle w:val="Hyperlink"/>
            <w:rFonts w:eastAsia="Times New Roman"/>
          </w:rPr>
          <w:t>Background about</w:t>
        </w:r>
        <w:r w:rsidR="00196687">
          <w:rPr>
            <w:rStyle w:val="Hyperlink"/>
            <w:rFonts w:eastAsia="Times New Roman"/>
          </w:rPr>
          <w:t xml:space="preserve"> Compensatory Mitigation Requirements under CWA Section 404</w:t>
        </w:r>
      </w:hyperlink>
      <w:bookmarkStart w:id="939" w:name="_DV_M447"/>
      <w:bookmarkEnd w:id="939"/>
      <w:r w:rsidR="00CD7B33">
        <w:rPr>
          <w:rFonts w:eastAsia="Times New Roman"/>
        </w:rPr>
        <w:t xml:space="preserve"> </w:t>
      </w:r>
    </w:p>
    <w:p w14:paraId="0936A8CD" w14:textId="77777777" w:rsidR="00CD7B33" w:rsidRDefault="00CD7B33">
      <w:pPr>
        <w:pStyle w:val="ListParagraph"/>
        <w:widowControl/>
        <w:rPr>
          <w:rFonts w:eastAsia="Times New Roman"/>
        </w:rPr>
      </w:pPr>
      <w:bookmarkStart w:id="940" w:name="_DV_M448"/>
      <w:bookmarkEnd w:id="940"/>
      <w:r>
        <w:rPr>
          <w:rFonts w:eastAsia="Times New Roman"/>
        </w:rPr>
        <w:t xml:space="preserve">(https://www.epa.gov/cwa-404/background-about-compensatory-mitigation-requirements-under-cwa-section-404) </w:t>
      </w:r>
    </w:p>
    <w:p w14:paraId="10F67E71" w14:textId="77777777" w:rsidR="00CD7B33" w:rsidRDefault="00F2730F" w:rsidP="0009061B">
      <w:pPr>
        <w:pStyle w:val="ListParagraph"/>
        <w:widowControl/>
        <w:numPr>
          <w:ilvl w:val="0"/>
          <w:numId w:val="3"/>
        </w:numPr>
        <w:rPr>
          <w:rFonts w:eastAsia="Times New Roman"/>
        </w:rPr>
      </w:pPr>
      <w:hyperlink r:id="rId71" w:history="1">
        <w:r w:rsidR="00EB635E">
          <w:rPr>
            <w:rStyle w:val="Hyperlink"/>
            <w:rFonts w:eastAsia="Times New Roman"/>
          </w:rPr>
          <w:t xml:space="preserve">U.S. EPA </w:t>
        </w:r>
        <w:r w:rsidR="00CD7B33">
          <w:rPr>
            <w:rStyle w:val="Hyperlink"/>
            <w:rFonts w:eastAsia="Times New Roman"/>
          </w:rPr>
          <w:t>Compensatory Mitigation Rule Timeline for Bank or ILF Instrument Approval</w:t>
        </w:r>
      </w:hyperlink>
      <w:bookmarkStart w:id="941" w:name="_DV_M449"/>
      <w:bookmarkEnd w:id="941"/>
      <w:r w:rsidR="00CD7B33">
        <w:rPr>
          <w:rFonts w:eastAsia="Times New Roman"/>
        </w:rPr>
        <w:t xml:space="preserve"> </w:t>
      </w:r>
    </w:p>
    <w:p w14:paraId="5B5D70D8" w14:textId="77777777" w:rsidR="00CD7B33" w:rsidRDefault="00CD7B33">
      <w:pPr>
        <w:pStyle w:val="ListParagraph"/>
        <w:widowControl/>
        <w:rPr>
          <w:rFonts w:eastAsia="Times New Roman"/>
        </w:rPr>
      </w:pPr>
      <w:bookmarkStart w:id="942" w:name="_DV_M450"/>
      <w:bookmarkEnd w:id="942"/>
      <w:r>
        <w:rPr>
          <w:rFonts w:eastAsia="Times New Roman"/>
        </w:rPr>
        <w:t xml:space="preserve">(https://www.epa.gov/sites/production/files/2015-07/documents/irt_timeline.pdf) </w:t>
      </w:r>
    </w:p>
    <w:p w14:paraId="2ABEE65C" w14:textId="77777777" w:rsidR="000D2547" w:rsidRDefault="00F2730F" w:rsidP="0009061B">
      <w:pPr>
        <w:pStyle w:val="ListParagraph"/>
        <w:widowControl/>
        <w:numPr>
          <w:ilvl w:val="0"/>
          <w:numId w:val="3"/>
        </w:numPr>
        <w:rPr>
          <w:rFonts w:eastAsia="Times New Roman"/>
        </w:rPr>
      </w:pPr>
      <w:hyperlink r:id="rId72" w:history="1">
        <w:r w:rsidR="000D2547">
          <w:rPr>
            <w:rStyle w:val="Hyperlink"/>
            <w:rFonts w:eastAsia="Times New Roman"/>
          </w:rPr>
          <w:t>California Water Quality Monitoring Council’s Wetland and Riparian Area Monitoring Plan</w:t>
        </w:r>
        <w:r w:rsidR="000D2547">
          <w:rPr>
            <w:rStyle w:val="Hyperlink"/>
            <w:rFonts w:eastAsia="Times New Roman"/>
            <w:b/>
          </w:rPr>
          <w:t xml:space="preserve"> </w:t>
        </w:r>
        <w:r w:rsidR="000D2547">
          <w:rPr>
            <w:rStyle w:val="Hyperlink"/>
            <w:rFonts w:eastAsia="Times New Roman"/>
          </w:rPr>
          <w:t xml:space="preserve">(WRAMP) </w:t>
        </w:r>
      </w:hyperlink>
      <w:bookmarkStart w:id="943" w:name="_DV_M451"/>
      <w:bookmarkEnd w:id="943"/>
      <w:r w:rsidR="000D2547">
        <w:rPr>
          <w:rFonts w:eastAsia="Times New Roman"/>
        </w:rPr>
        <w:t xml:space="preserve"> </w:t>
      </w:r>
      <w:r w:rsidR="002D4ADA">
        <w:rPr>
          <w:rFonts w:eastAsia="Times New Roman"/>
        </w:rPr>
        <w:t>(</w:t>
      </w:r>
      <w:r w:rsidR="000D2547">
        <w:rPr>
          <w:rFonts w:eastAsia="Times New Roman"/>
        </w:rPr>
        <w:t>https://mywaterquality.ca.gov/monitoring_council/wetland_workgroup/wramp/index.html</w:t>
      </w:r>
      <w:r w:rsidR="002D4ADA">
        <w:rPr>
          <w:rFonts w:eastAsia="Times New Roman"/>
        </w:rPr>
        <w:t>)</w:t>
      </w:r>
      <w:r w:rsidR="000D2547">
        <w:rPr>
          <w:rFonts w:eastAsia="Times New Roman"/>
        </w:rPr>
        <w:t xml:space="preserve"> </w:t>
      </w:r>
    </w:p>
    <w:p w14:paraId="789833BB" w14:textId="77777777" w:rsidR="00F26C0A" w:rsidRDefault="00F2730F" w:rsidP="0009061B">
      <w:pPr>
        <w:pStyle w:val="ListParagraph"/>
        <w:widowControl/>
        <w:numPr>
          <w:ilvl w:val="0"/>
          <w:numId w:val="3"/>
        </w:numPr>
        <w:rPr>
          <w:rFonts w:eastAsia="Times New Roman"/>
        </w:rPr>
      </w:pPr>
      <w:hyperlink r:id="rId73" w:history="1">
        <w:r w:rsidR="000D2547">
          <w:rPr>
            <w:rStyle w:val="Hyperlink"/>
            <w:rFonts w:eastAsia="Times New Roman"/>
          </w:rPr>
          <w:t>The State Water Board’s Peer Review CRAM website</w:t>
        </w:r>
      </w:hyperlink>
      <w:bookmarkStart w:id="944" w:name="_DV_M452"/>
      <w:bookmarkEnd w:id="944"/>
      <w:r w:rsidR="000D2547">
        <w:rPr>
          <w:rFonts w:eastAsia="Times New Roman"/>
        </w:rPr>
        <w:t xml:space="preserve"> </w:t>
      </w:r>
      <w:r w:rsidR="005065DC">
        <w:rPr>
          <w:rFonts w:eastAsia="Times New Roman"/>
        </w:rPr>
        <w:t>(</w:t>
      </w:r>
      <w:r w:rsidR="00B9606B">
        <w:rPr>
          <w:rFonts w:eastAsia="Times New Roman"/>
        </w:rPr>
        <w:t>https://www.waterboards.ca.gov/water_issues/programs/peer_review/cram.shtml</w:t>
      </w:r>
      <w:r w:rsidR="005065DC">
        <w:rPr>
          <w:rFonts w:eastAsia="Times New Roman"/>
        </w:rPr>
        <w:t>)</w:t>
      </w:r>
      <w:bookmarkStart w:id="945" w:name="_DV_C364"/>
    </w:p>
    <w:p w14:paraId="020584BF" w14:textId="77777777" w:rsidR="00D00C37" w:rsidRDefault="00F26C0A" w:rsidP="001A0743">
      <w:pPr>
        <w:pStyle w:val="Heading3"/>
        <w:widowControl/>
        <w:numPr>
          <w:ilvl w:val="0"/>
          <w:numId w:val="40"/>
        </w:numPr>
      </w:pPr>
      <w:bookmarkStart w:id="946" w:name="_DV_C365"/>
      <w:bookmarkStart w:id="947" w:name="_Toc37839634"/>
      <w:bookmarkStart w:id="948" w:name="_Toc30598048"/>
      <w:bookmarkStart w:id="949" w:name="_Toc30744021"/>
      <w:bookmarkEnd w:id="945"/>
      <w:r>
        <w:rPr>
          <w:rStyle w:val="DeltaViewInsertion"/>
        </w:rPr>
        <w:t xml:space="preserve">Activities and Areas Excluded </w:t>
      </w:r>
      <w:r w:rsidR="00676E9B">
        <w:rPr>
          <w:rStyle w:val="DeltaViewInsertion"/>
        </w:rPr>
        <w:t>from the Procedures</w:t>
      </w:r>
      <w:bookmarkEnd w:id="946"/>
      <w:bookmarkEnd w:id="947"/>
      <w:r w:rsidR="00676E9B">
        <w:t xml:space="preserve"> </w:t>
      </w:r>
    </w:p>
    <w:p w14:paraId="28C257F3" w14:textId="77777777" w:rsidR="00185938" w:rsidRDefault="00D00C37">
      <w:pPr>
        <w:widowControl/>
        <w:rPr>
          <w:rFonts w:eastAsia="Times New Roman"/>
        </w:rPr>
      </w:pPr>
      <w:bookmarkStart w:id="950" w:name="_DV_C366"/>
      <w:r>
        <w:rPr>
          <w:rStyle w:val="DeltaViewInsertion"/>
          <w:rFonts w:eastAsia="Times New Roman"/>
        </w:rPr>
        <w:t xml:space="preserve">Section IV.D of the Procedures </w:t>
      </w:r>
      <w:r w:rsidR="00CD3F68">
        <w:rPr>
          <w:rStyle w:val="DeltaViewInsertion"/>
          <w:rFonts w:eastAsia="Times New Roman"/>
        </w:rPr>
        <w:t xml:space="preserve">generally excludes </w:t>
      </w:r>
      <w:r w:rsidR="00080ADD">
        <w:rPr>
          <w:rStyle w:val="DeltaViewInsertion"/>
          <w:rFonts w:eastAsia="Times New Roman"/>
        </w:rPr>
        <w:t xml:space="preserve">certain areas and activities from the application procedures in order to better align </w:t>
      </w:r>
      <w:r w:rsidR="00CD6B60">
        <w:rPr>
          <w:rStyle w:val="DeltaViewInsertion"/>
          <w:rFonts w:eastAsia="Times New Roman"/>
        </w:rPr>
        <w:t>t</w:t>
      </w:r>
      <w:r w:rsidR="00EE75C9">
        <w:rPr>
          <w:rStyle w:val="DeltaViewInsertion"/>
          <w:rFonts w:eastAsia="Times New Roman"/>
        </w:rPr>
        <w:t xml:space="preserve">he Water Board’s dredge or fill program with the federal CWA </w:t>
      </w:r>
      <w:r w:rsidR="00171E0D">
        <w:rPr>
          <w:rStyle w:val="DeltaViewInsertion"/>
          <w:rFonts w:eastAsia="Times New Roman"/>
        </w:rPr>
        <w:t xml:space="preserve">section 404 program. </w:t>
      </w:r>
      <w:r w:rsidR="00BA4220">
        <w:rPr>
          <w:rStyle w:val="DeltaViewInsertion"/>
          <w:rFonts w:eastAsia="Times New Roman"/>
        </w:rPr>
        <w:t xml:space="preserve">In addition, </w:t>
      </w:r>
      <w:r w:rsidR="000A03D0">
        <w:rPr>
          <w:rStyle w:val="DeltaViewInsertion"/>
          <w:rFonts w:eastAsia="Times New Roman"/>
        </w:rPr>
        <w:t>section IV.</w:t>
      </w:r>
      <w:r w:rsidR="00345B30">
        <w:rPr>
          <w:rStyle w:val="DeltaViewInsertion"/>
          <w:rFonts w:eastAsia="Times New Roman"/>
        </w:rPr>
        <w:t>D</w:t>
      </w:r>
      <w:r w:rsidR="00324B13">
        <w:rPr>
          <w:rStyle w:val="DeltaViewInsertion"/>
          <w:rFonts w:eastAsia="Times New Roman"/>
        </w:rPr>
        <w:t xml:space="preserve">. includes an exclusion </w:t>
      </w:r>
      <w:r w:rsidR="009D03BE">
        <w:rPr>
          <w:rStyle w:val="DeltaViewInsertion"/>
          <w:rFonts w:eastAsia="Times New Roman"/>
        </w:rPr>
        <w:t>for certain operation and maintenance activit</w:t>
      </w:r>
      <w:r w:rsidR="008E39E6">
        <w:rPr>
          <w:rStyle w:val="DeltaViewInsertion"/>
          <w:rFonts w:eastAsia="Times New Roman"/>
        </w:rPr>
        <w:t>i</w:t>
      </w:r>
      <w:r w:rsidR="009D03BE">
        <w:rPr>
          <w:rStyle w:val="DeltaViewInsertion"/>
          <w:rFonts w:eastAsia="Times New Roman"/>
        </w:rPr>
        <w:t xml:space="preserve">es that may be </w:t>
      </w:r>
      <w:r w:rsidR="00946D49">
        <w:rPr>
          <w:rStyle w:val="DeltaViewInsertion"/>
          <w:rFonts w:eastAsia="Times New Roman"/>
        </w:rPr>
        <w:t xml:space="preserve">more </w:t>
      </w:r>
      <w:r w:rsidR="008E39E6">
        <w:rPr>
          <w:rStyle w:val="DeltaViewInsertion"/>
          <w:rFonts w:eastAsia="Times New Roman"/>
        </w:rPr>
        <w:t>appropriately</w:t>
      </w:r>
      <w:r w:rsidR="00946D49">
        <w:rPr>
          <w:rStyle w:val="DeltaViewInsertion"/>
          <w:rFonts w:eastAsia="Times New Roman"/>
        </w:rPr>
        <w:t xml:space="preserve"> regulated </w:t>
      </w:r>
      <w:r w:rsidR="008E39E6">
        <w:rPr>
          <w:rStyle w:val="DeltaViewInsertion"/>
          <w:rFonts w:eastAsia="Times New Roman"/>
        </w:rPr>
        <w:t xml:space="preserve">through other processes. </w:t>
      </w:r>
      <w:r w:rsidR="00FC4415">
        <w:rPr>
          <w:rStyle w:val="DeltaViewInsertion"/>
          <w:rFonts w:eastAsia="Times New Roman"/>
        </w:rPr>
        <w:t>It</w:t>
      </w:r>
      <w:r w:rsidR="007B6660">
        <w:rPr>
          <w:rStyle w:val="DeltaViewInsertion"/>
          <w:rFonts w:eastAsia="Times New Roman"/>
        </w:rPr>
        <w:t xml:space="preserve"> i</w:t>
      </w:r>
      <w:r w:rsidR="00FC4415">
        <w:rPr>
          <w:rStyle w:val="DeltaViewInsertion"/>
          <w:rFonts w:eastAsia="Times New Roman"/>
        </w:rPr>
        <w:t>s important to note that these activities and areas</w:t>
      </w:r>
      <w:r w:rsidR="000E3C9E">
        <w:rPr>
          <w:rStyle w:val="DeltaViewInsertion"/>
          <w:rFonts w:eastAsia="Times New Roman"/>
        </w:rPr>
        <w:t xml:space="preserve">, although exempt from </w:t>
      </w:r>
      <w:r w:rsidR="00CA3690">
        <w:rPr>
          <w:rStyle w:val="DeltaViewInsertion"/>
          <w:rFonts w:eastAsia="Times New Roman"/>
        </w:rPr>
        <w:t xml:space="preserve">these application procedures, are not exempt </w:t>
      </w:r>
      <w:r w:rsidR="00B1003F">
        <w:rPr>
          <w:rStyle w:val="DeltaViewInsertion"/>
          <w:rFonts w:eastAsia="Times New Roman"/>
        </w:rPr>
        <w:t xml:space="preserve">from </w:t>
      </w:r>
      <w:r w:rsidR="00657259">
        <w:rPr>
          <w:rStyle w:val="DeltaViewInsertion"/>
          <w:rFonts w:eastAsia="Times New Roman"/>
        </w:rPr>
        <w:t xml:space="preserve">Water Board </w:t>
      </w:r>
      <w:r w:rsidR="004E5D98">
        <w:rPr>
          <w:rStyle w:val="DeltaViewInsertion"/>
          <w:rFonts w:eastAsia="Times New Roman"/>
        </w:rPr>
        <w:t>jurisdiction</w:t>
      </w:r>
      <w:r w:rsidR="004A24E8">
        <w:rPr>
          <w:rStyle w:val="DeltaViewInsertion"/>
          <w:rFonts w:eastAsia="Times New Roman"/>
        </w:rPr>
        <w:t xml:space="preserve">. Therefore, </w:t>
      </w:r>
      <w:r w:rsidR="00966FB4">
        <w:rPr>
          <w:rStyle w:val="DeltaViewInsertion"/>
          <w:rFonts w:eastAsia="Times New Roman"/>
        </w:rPr>
        <w:t xml:space="preserve">discharges into waters of the state within these areas or through these activities </w:t>
      </w:r>
      <w:r w:rsidR="004169AB">
        <w:rPr>
          <w:rStyle w:val="DeltaViewInsertion"/>
          <w:rFonts w:eastAsia="Times New Roman"/>
        </w:rPr>
        <w:t xml:space="preserve">may be regulated </w:t>
      </w:r>
      <w:r w:rsidR="00A31E5E">
        <w:rPr>
          <w:rStyle w:val="DeltaViewInsertion"/>
          <w:rFonts w:eastAsia="Times New Roman"/>
        </w:rPr>
        <w:t xml:space="preserve">under other </w:t>
      </w:r>
      <w:r w:rsidR="00CA4858">
        <w:rPr>
          <w:rStyle w:val="DeltaViewInsertion"/>
          <w:rFonts w:eastAsia="Times New Roman"/>
        </w:rPr>
        <w:t xml:space="preserve">Water Board policies, plans, or Orders. </w:t>
      </w:r>
      <w:bookmarkStart w:id="951" w:name="_DV_C367"/>
      <w:bookmarkEnd w:id="950"/>
    </w:p>
    <w:bookmarkEnd w:id="951"/>
    <w:p w14:paraId="42B4C079" w14:textId="77777777" w:rsidR="00D32A0A" w:rsidRDefault="00185938" w:rsidP="001A0743">
      <w:pPr>
        <w:pStyle w:val="Heading4"/>
        <w:widowControl/>
        <w:numPr>
          <w:ilvl w:val="0"/>
          <w:numId w:val="41"/>
        </w:numPr>
        <w:spacing w:before="240"/>
      </w:pPr>
      <w:r>
        <w:t xml:space="preserve"> </w:t>
      </w:r>
      <w:bookmarkStart w:id="952" w:name="_DV_C368"/>
      <w:bookmarkStart w:id="953" w:name="_Toc37839635"/>
      <w:r w:rsidR="00FD58B7">
        <w:rPr>
          <w:rStyle w:val="DeltaViewInsertion"/>
        </w:rPr>
        <w:t>Normal Farming</w:t>
      </w:r>
      <w:r w:rsidR="00176D0F">
        <w:rPr>
          <w:rStyle w:val="DeltaViewInsertion"/>
        </w:rPr>
        <w:t>, Ranching, and Silv</w:t>
      </w:r>
      <w:r w:rsidR="00390256">
        <w:rPr>
          <w:rStyle w:val="DeltaViewInsertion"/>
        </w:rPr>
        <w:t>i</w:t>
      </w:r>
      <w:r w:rsidR="00176D0F">
        <w:rPr>
          <w:rStyle w:val="DeltaViewInsertion"/>
        </w:rPr>
        <w:t xml:space="preserve">culture </w:t>
      </w:r>
      <w:r w:rsidR="009328B3">
        <w:rPr>
          <w:rStyle w:val="DeltaViewInsertion"/>
        </w:rPr>
        <w:t>Activities</w:t>
      </w:r>
      <w:bookmarkEnd w:id="952"/>
      <w:bookmarkEnd w:id="953"/>
    </w:p>
    <w:p w14:paraId="2B48BF78" w14:textId="77777777" w:rsidR="009328B3" w:rsidRDefault="00D32A0A">
      <w:pPr>
        <w:widowControl/>
        <w:rPr>
          <w:rFonts w:eastAsia="Times New Roman"/>
        </w:rPr>
      </w:pPr>
      <w:bookmarkStart w:id="954" w:name="_DV_C369"/>
      <w:r>
        <w:rPr>
          <w:rStyle w:val="DeltaViewInsertion"/>
          <w:rFonts w:eastAsia="Times New Roman"/>
        </w:rPr>
        <w:t xml:space="preserve">Certain activities described in CWA section 404(f) are exempted from the Corps’ permit requirements </w:t>
      </w:r>
      <w:r w:rsidR="00B77C02">
        <w:rPr>
          <w:rStyle w:val="DeltaViewInsertion"/>
          <w:rFonts w:eastAsia="Times New Roman"/>
        </w:rPr>
        <w:t>under CWA section 404</w:t>
      </w:r>
      <w:r w:rsidR="00AB676E">
        <w:rPr>
          <w:rStyle w:val="DeltaViewInsertion"/>
          <w:rFonts w:eastAsia="Times New Roman"/>
        </w:rPr>
        <w:t>.</w:t>
      </w:r>
      <w:r w:rsidR="00CF59BA">
        <w:rPr>
          <w:rStyle w:val="DeltaViewInsertion"/>
          <w:rFonts w:eastAsia="Times New Roman"/>
        </w:rPr>
        <w:t xml:space="preserve"> </w:t>
      </w:r>
      <w:r w:rsidR="00673A92">
        <w:rPr>
          <w:rStyle w:val="DeltaViewInsertion"/>
          <w:rFonts w:eastAsia="Times New Roman"/>
        </w:rPr>
        <w:t>S</w:t>
      </w:r>
      <w:r w:rsidR="00CF59BA">
        <w:rPr>
          <w:rStyle w:val="DeltaViewInsertion"/>
          <w:rFonts w:eastAsia="Times New Roman"/>
        </w:rPr>
        <w:t xml:space="preserve">ection </w:t>
      </w:r>
      <w:r w:rsidR="00050420">
        <w:rPr>
          <w:rStyle w:val="DeltaViewInsertion"/>
          <w:rFonts w:eastAsia="Times New Roman"/>
        </w:rPr>
        <w:t>IV.D</w:t>
      </w:r>
      <w:r w:rsidR="004C4BBE">
        <w:rPr>
          <w:rStyle w:val="DeltaViewInsertion"/>
          <w:rFonts w:eastAsia="Times New Roman"/>
        </w:rPr>
        <w:t>.1</w:t>
      </w:r>
      <w:r w:rsidR="00DE1668">
        <w:rPr>
          <w:rStyle w:val="DeltaViewInsertion"/>
          <w:rFonts w:eastAsia="Times New Roman"/>
        </w:rPr>
        <w:t>.</w:t>
      </w:r>
      <w:r w:rsidR="00561560">
        <w:rPr>
          <w:rStyle w:val="DeltaViewInsertion"/>
          <w:rFonts w:eastAsia="Times New Roman"/>
        </w:rPr>
        <w:t>a</w:t>
      </w:r>
      <w:r w:rsidR="00673A92">
        <w:rPr>
          <w:rStyle w:val="DeltaViewInsertion"/>
          <w:rFonts w:eastAsia="Times New Roman"/>
        </w:rPr>
        <w:t xml:space="preserve"> exc</w:t>
      </w:r>
      <w:r w:rsidR="003E5E6F">
        <w:rPr>
          <w:rStyle w:val="DeltaViewInsertion"/>
          <w:rFonts w:eastAsia="Times New Roman"/>
        </w:rPr>
        <w:t>l</w:t>
      </w:r>
      <w:r w:rsidR="001B1E9A">
        <w:rPr>
          <w:rStyle w:val="DeltaViewInsertion"/>
          <w:rFonts w:eastAsia="Times New Roman"/>
        </w:rPr>
        <w:t>udes</w:t>
      </w:r>
      <w:r w:rsidR="00EF1356">
        <w:rPr>
          <w:rStyle w:val="DeltaViewInsertion"/>
          <w:rFonts w:eastAsia="Times New Roman"/>
        </w:rPr>
        <w:t xml:space="preserve"> t</w:t>
      </w:r>
      <w:r w:rsidR="006D50AE">
        <w:rPr>
          <w:rStyle w:val="DeltaViewInsertion"/>
          <w:rFonts w:eastAsia="Times New Roman"/>
        </w:rPr>
        <w:t xml:space="preserve">hese same activities </w:t>
      </w:r>
      <w:r w:rsidR="00484C1B">
        <w:rPr>
          <w:rStyle w:val="DeltaViewInsertion"/>
          <w:rFonts w:eastAsia="Times New Roman"/>
        </w:rPr>
        <w:t xml:space="preserve">from </w:t>
      </w:r>
      <w:r w:rsidR="00C153D3">
        <w:rPr>
          <w:rStyle w:val="DeltaViewInsertion"/>
          <w:rFonts w:eastAsia="Times New Roman"/>
        </w:rPr>
        <w:t xml:space="preserve">the application submittal, review, and approval process </w:t>
      </w:r>
      <w:r w:rsidR="00C243D6">
        <w:rPr>
          <w:rStyle w:val="DeltaViewInsertion"/>
          <w:rFonts w:eastAsia="Times New Roman"/>
        </w:rPr>
        <w:t xml:space="preserve">set forth in the Procedures. </w:t>
      </w:r>
      <w:r w:rsidR="00F64B03">
        <w:rPr>
          <w:rStyle w:val="DeltaViewInsertion"/>
          <w:rFonts w:eastAsia="Times New Roman"/>
        </w:rPr>
        <w:t>Examples</w:t>
      </w:r>
      <w:r w:rsidR="0022004B">
        <w:rPr>
          <w:rStyle w:val="DeltaViewInsertion"/>
          <w:rFonts w:eastAsia="Times New Roman"/>
        </w:rPr>
        <w:t xml:space="preserve"> of activities include, but are not limited to, normal farming, ranching, and silviculture </w:t>
      </w:r>
      <w:r w:rsidR="003367FB">
        <w:rPr>
          <w:rStyle w:val="DeltaViewInsertion"/>
          <w:rFonts w:eastAsia="Times New Roman"/>
        </w:rPr>
        <w:t>act</w:t>
      </w:r>
      <w:r w:rsidR="00F61EB5">
        <w:rPr>
          <w:rStyle w:val="DeltaViewInsertion"/>
          <w:rFonts w:eastAsia="Times New Roman"/>
        </w:rPr>
        <w:t xml:space="preserve">ivities; constructing and maintaining </w:t>
      </w:r>
      <w:r w:rsidR="007D04C5">
        <w:rPr>
          <w:rStyle w:val="DeltaViewInsertion"/>
          <w:rFonts w:eastAsia="Times New Roman"/>
        </w:rPr>
        <w:t xml:space="preserve">stock or </w:t>
      </w:r>
      <w:r w:rsidR="006E06F2">
        <w:rPr>
          <w:rStyle w:val="DeltaViewInsertion"/>
          <w:rFonts w:eastAsia="Times New Roman"/>
        </w:rPr>
        <w:t>farm ponds and irrigation ditches</w:t>
      </w:r>
      <w:r w:rsidR="005E21E0">
        <w:rPr>
          <w:rStyle w:val="DeltaViewInsertion"/>
          <w:rFonts w:eastAsia="Times New Roman"/>
        </w:rPr>
        <w:t xml:space="preserve">; </w:t>
      </w:r>
      <w:r w:rsidR="00F26F69">
        <w:rPr>
          <w:rStyle w:val="DeltaViewInsertion"/>
          <w:rFonts w:eastAsia="Times New Roman"/>
        </w:rPr>
        <w:t>constructing or maintaining farm</w:t>
      </w:r>
      <w:r w:rsidR="00865E01">
        <w:rPr>
          <w:rStyle w:val="DeltaViewInsertion"/>
          <w:rFonts w:eastAsia="Times New Roman"/>
        </w:rPr>
        <w:t xml:space="preserve">, forest, </w:t>
      </w:r>
      <w:r w:rsidR="006961A8">
        <w:rPr>
          <w:rStyle w:val="DeltaViewInsertion"/>
          <w:rFonts w:eastAsia="Times New Roman"/>
        </w:rPr>
        <w:t>or mining roads</w:t>
      </w:r>
      <w:r w:rsidR="00917437">
        <w:rPr>
          <w:rStyle w:val="DeltaViewInsertion"/>
          <w:rFonts w:eastAsia="Times New Roman"/>
        </w:rPr>
        <w:t xml:space="preserve">; </w:t>
      </w:r>
      <w:r w:rsidR="006B5DC2">
        <w:rPr>
          <w:rStyle w:val="DeltaViewInsertion"/>
          <w:rFonts w:eastAsia="Times New Roman"/>
        </w:rPr>
        <w:t xml:space="preserve">maintaining or reconstructing structures </w:t>
      </w:r>
      <w:r w:rsidR="00EA7114">
        <w:rPr>
          <w:rStyle w:val="DeltaViewInsertion"/>
          <w:rFonts w:eastAsia="Times New Roman"/>
        </w:rPr>
        <w:t>that are currently serviceable</w:t>
      </w:r>
      <w:r w:rsidR="006C454F">
        <w:rPr>
          <w:rStyle w:val="DeltaViewInsertion"/>
          <w:rFonts w:eastAsia="Times New Roman"/>
        </w:rPr>
        <w:t xml:space="preserve">; and constructing </w:t>
      </w:r>
      <w:r w:rsidR="002C2BA7">
        <w:rPr>
          <w:rStyle w:val="DeltaViewInsertion"/>
          <w:rFonts w:eastAsia="Times New Roman"/>
        </w:rPr>
        <w:t xml:space="preserve">temporary sediment basins </w:t>
      </w:r>
      <w:r w:rsidR="00D87E45">
        <w:rPr>
          <w:rStyle w:val="DeltaViewInsertion"/>
          <w:rFonts w:eastAsia="Times New Roman"/>
        </w:rPr>
        <w:t xml:space="preserve">for construction. </w:t>
      </w:r>
      <w:r w:rsidR="00DE1668">
        <w:rPr>
          <w:rStyle w:val="DeltaViewInsertion"/>
          <w:rFonts w:eastAsia="Times New Roman"/>
        </w:rPr>
        <w:t xml:space="preserve">Section IV.D.1.a </w:t>
      </w:r>
      <w:r w:rsidR="0054376E">
        <w:rPr>
          <w:rStyle w:val="DeltaViewInsertion"/>
          <w:rFonts w:eastAsia="Times New Roman"/>
        </w:rPr>
        <w:t xml:space="preserve">includes the federal regulations </w:t>
      </w:r>
      <w:r w:rsidR="00177634">
        <w:rPr>
          <w:rStyle w:val="DeltaViewInsertion"/>
          <w:rFonts w:eastAsia="Times New Roman"/>
        </w:rPr>
        <w:t xml:space="preserve">that will be used </w:t>
      </w:r>
      <w:r w:rsidR="00157B3E">
        <w:rPr>
          <w:rStyle w:val="DeltaViewInsertion"/>
          <w:rFonts w:eastAsia="Times New Roman"/>
        </w:rPr>
        <w:t xml:space="preserve">when determining whether certain activities are excluded </w:t>
      </w:r>
      <w:r w:rsidR="003508D8">
        <w:rPr>
          <w:rStyle w:val="DeltaViewInsertion"/>
          <w:rFonts w:eastAsia="Times New Roman"/>
        </w:rPr>
        <w:t xml:space="preserve">from the application procedures. </w:t>
      </w:r>
      <w:r w:rsidR="009328B3">
        <w:rPr>
          <w:rStyle w:val="DeltaViewInsertion"/>
          <w:rFonts w:eastAsia="Times New Roman"/>
        </w:rPr>
        <w:t xml:space="preserve"> </w:t>
      </w:r>
      <w:bookmarkStart w:id="955" w:name="_DV_C370"/>
      <w:bookmarkEnd w:id="954"/>
    </w:p>
    <w:p w14:paraId="20E62C72" w14:textId="77777777" w:rsidR="009328B3" w:rsidRDefault="009328B3" w:rsidP="001A0743">
      <w:pPr>
        <w:pStyle w:val="Heading4"/>
        <w:widowControl/>
        <w:numPr>
          <w:ilvl w:val="0"/>
          <w:numId w:val="41"/>
        </w:numPr>
        <w:spacing w:before="240"/>
      </w:pPr>
      <w:bookmarkStart w:id="956" w:name="_DV_C371"/>
      <w:bookmarkStart w:id="957" w:name="_Toc37839636"/>
      <w:bookmarkEnd w:id="955"/>
      <w:r>
        <w:rPr>
          <w:rStyle w:val="DeltaViewInsertion"/>
        </w:rPr>
        <w:t>Suction Dredge Mining</w:t>
      </w:r>
      <w:bookmarkEnd w:id="956"/>
      <w:bookmarkEnd w:id="957"/>
      <w:r>
        <w:t xml:space="preserve"> </w:t>
      </w:r>
    </w:p>
    <w:p w14:paraId="3943E0B0" w14:textId="77777777" w:rsidR="006F6599" w:rsidRDefault="009328B3">
      <w:pPr>
        <w:widowControl/>
        <w:rPr>
          <w:rFonts w:eastAsia="Times New Roman"/>
        </w:rPr>
      </w:pPr>
      <w:bookmarkStart w:id="958" w:name="_DV_C372"/>
      <w:r>
        <w:rPr>
          <w:rStyle w:val="DeltaViewInsertion"/>
          <w:rFonts w:eastAsia="Times New Roman"/>
        </w:rPr>
        <w:t xml:space="preserve">Suction dredge </w:t>
      </w:r>
      <w:r w:rsidR="00F321CE">
        <w:rPr>
          <w:rStyle w:val="DeltaViewInsertion"/>
          <w:rFonts w:eastAsia="Times New Roman"/>
        </w:rPr>
        <w:t xml:space="preserve">mining activities </w:t>
      </w:r>
      <w:r w:rsidR="00EC09C2">
        <w:rPr>
          <w:rStyle w:val="DeltaViewInsertion"/>
          <w:rFonts w:eastAsia="Times New Roman"/>
        </w:rPr>
        <w:t xml:space="preserve">for mineral recovery </w:t>
      </w:r>
      <w:r w:rsidR="00FC3EB4">
        <w:rPr>
          <w:rStyle w:val="DeltaViewInsertion"/>
          <w:rFonts w:eastAsia="Times New Roman"/>
        </w:rPr>
        <w:t xml:space="preserve">regulated under section 402 of the CWA </w:t>
      </w:r>
      <w:r w:rsidR="00A53289">
        <w:rPr>
          <w:rStyle w:val="DeltaViewInsertion"/>
          <w:rFonts w:eastAsia="Times New Roman"/>
        </w:rPr>
        <w:t>are also exempt from the Procedures.</w:t>
      </w:r>
      <w:r w:rsidR="002E0235">
        <w:rPr>
          <w:rStyle w:val="DeltaViewInsertion"/>
          <w:rFonts w:eastAsia="Times New Roman"/>
        </w:rPr>
        <w:t xml:space="preserve"> </w:t>
      </w:r>
      <w:r w:rsidR="005460BB">
        <w:rPr>
          <w:rStyle w:val="DeltaViewInsertion"/>
          <w:rFonts w:eastAsia="Times New Roman"/>
        </w:rPr>
        <w:t xml:space="preserve">For more information </w:t>
      </w:r>
      <w:r w:rsidR="00413E5A">
        <w:rPr>
          <w:rStyle w:val="DeltaViewInsertion"/>
          <w:rFonts w:eastAsia="Times New Roman"/>
        </w:rPr>
        <w:t xml:space="preserve">on suction dredge mining activities, please visit the State Water Board </w:t>
      </w:r>
      <w:r w:rsidR="006454DC">
        <w:rPr>
          <w:rStyle w:val="DeltaViewInsertion"/>
          <w:rFonts w:eastAsia="Times New Roman"/>
        </w:rPr>
        <w:t>NDPES</w:t>
      </w:r>
      <w:r w:rsidR="00A53289">
        <w:rPr>
          <w:rStyle w:val="DeltaViewInsertion"/>
          <w:rFonts w:eastAsia="Times New Roman"/>
        </w:rPr>
        <w:t xml:space="preserve"> </w:t>
      </w:r>
      <w:r w:rsidR="006974E6">
        <w:rPr>
          <w:rStyle w:val="DeltaViewInsertion"/>
          <w:rFonts w:eastAsia="Times New Roman"/>
        </w:rPr>
        <w:t>progra</w:t>
      </w:r>
      <w:r w:rsidR="00CD0481">
        <w:rPr>
          <w:rStyle w:val="DeltaViewInsertion"/>
          <w:rFonts w:eastAsia="Times New Roman"/>
        </w:rPr>
        <w:t>m’s webpage. (</w:t>
      </w:r>
      <w:bookmarkStart w:id="959" w:name="_DV_C373"/>
      <w:bookmarkEnd w:id="958"/>
      <w:r w:rsidR="00CD0481">
        <w:rPr>
          <w:rStyle w:val="DeltaViewInsertion"/>
          <w:rFonts w:eastAsia="Times New Roman"/>
        </w:rPr>
        <w:fldChar w:fldCharType="begin"/>
      </w:r>
      <w:r w:rsidR="00CD0481">
        <w:rPr>
          <w:rStyle w:val="DeltaViewInsertion"/>
          <w:rFonts w:eastAsia="Times New Roman"/>
        </w:rPr>
        <w:instrText xml:space="preserve"> HYPERLINK "https://www.waterboards.ca.gov/water_issues/programs/npdes/suction_dredge_mining.html" </w:instrText>
      </w:r>
      <w:r w:rsidR="00CD0481">
        <w:rPr>
          <w:rStyle w:val="DeltaViewInsertion"/>
          <w:rFonts w:eastAsia="Times New Roman"/>
        </w:rPr>
        <w:fldChar w:fldCharType="separate"/>
      </w:r>
      <w:r w:rsidR="00992593">
        <w:rPr>
          <w:rStyle w:val="DeltaViewInsertion"/>
          <w:rFonts w:eastAsia="Times New Roman"/>
        </w:rPr>
        <w:t>https://www.waterboards.ca.gov/water_issues/programs/npdes/suction_dredge_mining.html</w:t>
      </w:r>
      <w:r w:rsidR="00CD0481">
        <w:rPr>
          <w:rStyle w:val="DeltaViewInsertion"/>
          <w:rFonts w:eastAsia="Times New Roman"/>
        </w:rPr>
        <w:fldChar w:fldCharType="end"/>
      </w:r>
      <w:bookmarkStart w:id="960" w:name="_DV_C374"/>
      <w:bookmarkEnd w:id="959"/>
      <w:r w:rsidR="00992593">
        <w:rPr>
          <w:rStyle w:val="DeltaViewInsertion"/>
          <w:rFonts w:eastAsia="Times New Roman"/>
        </w:rPr>
        <w:t xml:space="preserve">) </w:t>
      </w:r>
      <w:bookmarkStart w:id="961" w:name="_DV_C375"/>
      <w:bookmarkEnd w:id="960"/>
    </w:p>
    <w:bookmarkEnd w:id="961"/>
    <w:p w14:paraId="7C0FA084" w14:textId="77777777" w:rsidR="00534FA4" w:rsidRDefault="006F6599" w:rsidP="001A0743">
      <w:pPr>
        <w:pStyle w:val="Heading4"/>
        <w:widowControl/>
        <w:numPr>
          <w:ilvl w:val="0"/>
          <w:numId w:val="41"/>
        </w:numPr>
        <w:spacing w:before="240"/>
      </w:pPr>
      <w:r>
        <w:t xml:space="preserve"> </w:t>
      </w:r>
      <w:bookmarkStart w:id="962" w:name="_DV_C376"/>
      <w:bookmarkStart w:id="963" w:name="_Toc37839637"/>
      <w:r w:rsidR="009328B3">
        <w:rPr>
          <w:rStyle w:val="DeltaViewInsertion"/>
        </w:rPr>
        <w:t xml:space="preserve">Routine and Emergency </w:t>
      </w:r>
      <w:r w:rsidR="00534FA4">
        <w:rPr>
          <w:rStyle w:val="DeltaViewInsertion"/>
        </w:rPr>
        <w:t>Operation and Maintenance Activities</w:t>
      </w:r>
      <w:bookmarkEnd w:id="962"/>
      <w:bookmarkEnd w:id="963"/>
    </w:p>
    <w:p w14:paraId="7E8DED52" w14:textId="77777777" w:rsidR="0069219B" w:rsidRDefault="00534FA4">
      <w:pPr>
        <w:widowControl/>
        <w:rPr>
          <w:rFonts w:eastAsia="Times New Roman" w:cs="Arial"/>
        </w:rPr>
      </w:pPr>
      <w:bookmarkStart w:id="964" w:name="_DV_C377"/>
      <w:r>
        <w:rPr>
          <w:rStyle w:val="DeltaViewInsertion"/>
          <w:rFonts w:eastAsia="Times New Roman" w:cs="Arial"/>
        </w:rPr>
        <w:t xml:space="preserve">As set forth in section IV.D.1.c, “[t]he permitting authority has full discretion to determine whether an activity described [in section IV.D.1.d] qualifies for this exclusion based on the application submitted and other relevant information.” The permitting authority may use the definition of emergency projects set forth in California Code of Regulations, </w:t>
      </w:r>
      <w:r>
        <w:rPr>
          <w:rStyle w:val="DeltaViewInsertion"/>
          <w:rFonts w:eastAsia="Times New Roman" w:cs="Arial"/>
        </w:rPr>
        <w:lastRenderedPageBreak/>
        <w:t xml:space="preserve">section 15269 to guide determinations regarding what constitutes an emergency activity. Generally, emergency activities are actions that are taken to prevent or mitigate an emergency. Emergency activities may include repairs to publicly owned service facilities necessary to maintain service essential to the public health, safety or welfare. </w:t>
      </w:r>
      <w:bookmarkEnd w:id="964"/>
    </w:p>
    <w:p w14:paraId="25D66F48" w14:textId="77777777" w:rsidR="0069219B" w:rsidRDefault="0069219B">
      <w:pPr>
        <w:widowControl/>
        <w:rPr>
          <w:rFonts w:eastAsia="Times New Roman"/>
        </w:rPr>
      </w:pPr>
      <w:bookmarkStart w:id="965" w:name="_DV_C378"/>
      <w:r>
        <w:rPr>
          <w:rStyle w:val="DeltaViewInsertion"/>
          <w:rFonts w:eastAsia="Times New Roman" w:cs="Arial"/>
        </w:rPr>
        <w:t xml:space="preserve">However, it should be noted that public agencies, water utilities or special districts that may qualify for this exclusion may still need to submit an application consistent with </w:t>
      </w:r>
      <w:r>
        <w:rPr>
          <w:rStyle w:val="DeltaViewInsertion"/>
          <w:rFonts w:eastAsia="Times New Roman"/>
        </w:rPr>
        <w:t xml:space="preserve">California Code of Regulations, title 23, section 3856 or waste discharge requirements consistent with Water Code section 13260. In some cases, an emergency activity may qualify for a Water Board certified Regional General Permit for emergency activities. </w:t>
      </w:r>
      <w:bookmarkStart w:id="966" w:name="_DV_C379"/>
      <w:bookmarkEnd w:id="965"/>
    </w:p>
    <w:p w14:paraId="2E77E6D0" w14:textId="77777777" w:rsidR="0080203B" w:rsidRDefault="0069219B" w:rsidP="001A0743">
      <w:pPr>
        <w:pStyle w:val="Heading4"/>
        <w:widowControl/>
        <w:numPr>
          <w:ilvl w:val="0"/>
          <w:numId w:val="41"/>
        </w:numPr>
        <w:spacing w:before="240"/>
      </w:pPr>
      <w:bookmarkStart w:id="967" w:name="_DV_C380"/>
      <w:bookmarkStart w:id="968" w:name="_Toc37839638"/>
      <w:bookmarkEnd w:id="966"/>
      <w:r>
        <w:rPr>
          <w:rStyle w:val="DeltaViewInsertion"/>
        </w:rPr>
        <w:t xml:space="preserve">Other Routine </w:t>
      </w:r>
      <w:r w:rsidR="00084BC3">
        <w:rPr>
          <w:rStyle w:val="DeltaViewInsertion"/>
        </w:rPr>
        <w:t>Operation and Maintenance Activities</w:t>
      </w:r>
      <w:bookmarkEnd w:id="967"/>
      <w:bookmarkEnd w:id="968"/>
      <w:r w:rsidR="00084BC3">
        <w:t xml:space="preserve"> </w:t>
      </w:r>
    </w:p>
    <w:p w14:paraId="48DE823E" w14:textId="77777777" w:rsidR="00CB18A9" w:rsidRDefault="0080203B">
      <w:pPr>
        <w:widowControl/>
        <w:rPr>
          <w:rFonts w:eastAsia="Times New Roman"/>
        </w:rPr>
      </w:pPr>
      <w:bookmarkStart w:id="969" w:name="_DV_C381"/>
      <w:r>
        <w:rPr>
          <w:rStyle w:val="DeltaViewInsertion"/>
          <w:rFonts w:eastAsia="Times New Roman"/>
        </w:rPr>
        <w:t xml:space="preserve">Routine operation and maintenance activities that result in a discharge of dredged or fill material to artificial </w:t>
      </w:r>
      <w:r w:rsidR="00CF2FD8">
        <w:rPr>
          <w:rStyle w:val="DeltaViewInsertion"/>
          <w:rFonts w:eastAsia="Times New Roman"/>
        </w:rPr>
        <w:t xml:space="preserve">waters of the state currently used and maintained primarily for one or more </w:t>
      </w:r>
      <w:r w:rsidR="00BC109B">
        <w:rPr>
          <w:rStyle w:val="DeltaViewInsertion"/>
          <w:rFonts w:eastAsia="Times New Roman"/>
        </w:rPr>
        <w:t xml:space="preserve">of the listed purposes are excluded from the Procedures. </w:t>
      </w:r>
      <w:r w:rsidR="000A601C">
        <w:rPr>
          <w:rStyle w:val="DeltaViewInsertion"/>
          <w:rFonts w:eastAsia="Times New Roman"/>
        </w:rPr>
        <w:t xml:space="preserve">The exclusion does not apply to the discharge </w:t>
      </w:r>
      <w:r w:rsidR="006C5D7E">
        <w:rPr>
          <w:rStyle w:val="DeltaViewInsertion"/>
          <w:rFonts w:eastAsia="Times New Roman"/>
        </w:rPr>
        <w:t xml:space="preserve">of dredged or fill material to a </w:t>
      </w:r>
      <w:r w:rsidR="00990F3B">
        <w:rPr>
          <w:rStyle w:val="DeltaViewInsertion"/>
          <w:rFonts w:eastAsia="Times New Roman"/>
        </w:rPr>
        <w:t xml:space="preserve">water of the U.S., a </w:t>
      </w:r>
      <w:r w:rsidR="006C5D7E">
        <w:rPr>
          <w:rStyle w:val="DeltaViewInsertion"/>
          <w:rFonts w:eastAsia="Times New Roman"/>
        </w:rPr>
        <w:t xml:space="preserve">water of the state </w:t>
      </w:r>
      <w:r w:rsidR="001B6BA1">
        <w:rPr>
          <w:rStyle w:val="DeltaViewInsertion"/>
          <w:rFonts w:eastAsia="Times New Roman"/>
        </w:rPr>
        <w:t>approved by an agency as compensatory mitigation</w:t>
      </w:r>
      <w:r w:rsidR="007401E1">
        <w:rPr>
          <w:rStyle w:val="DeltaViewInsertion"/>
          <w:rFonts w:eastAsia="Times New Roman"/>
        </w:rPr>
        <w:t xml:space="preserve">, a water specifically identified in a </w:t>
      </w:r>
      <w:r w:rsidR="00C87CDF">
        <w:rPr>
          <w:rStyle w:val="DeltaViewInsertion"/>
          <w:rFonts w:eastAsia="Times New Roman"/>
        </w:rPr>
        <w:t xml:space="preserve">water quality control plan, </w:t>
      </w:r>
      <w:r w:rsidR="007401E1">
        <w:rPr>
          <w:rStyle w:val="DeltaViewInsertion"/>
          <w:rFonts w:eastAsia="Times New Roman"/>
        </w:rPr>
        <w:t>or</w:t>
      </w:r>
      <w:r w:rsidR="00C87CDF">
        <w:rPr>
          <w:rStyle w:val="DeltaViewInsertion"/>
          <w:rFonts w:eastAsia="Times New Roman"/>
        </w:rPr>
        <w:t xml:space="preserve"> a water created by modification of a water of the state</w:t>
      </w:r>
      <w:r w:rsidR="007401E1">
        <w:rPr>
          <w:rStyle w:val="DeltaViewInsertion"/>
          <w:rFonts w:eastAsia="Times New Roman"/>
        </w:rPr>
        <w:t>.</w:t>
      </w:r>
      <w:r w:rsidR="00C87CDF">
        <w:rPr>
          <w:rStyle w:val="DeltaViewInsertion"/>
          <w:rFonts w:eastAsia="Times New Roman"/>
        </w:rPr>
        <w:t xml:space="preserve"> </w:t>
      </w:r>
      <w:r w:rsidR="001B6BA1">
        <w:rPr>
          <w:rStyle w:val="DeltaViewInsertion"/>
          <w:rFonts w:eastAsia="Times New Roman"/>
        </w:rPr>
        <w:t xml:space="preserve">Note that </w:t>
      </w:r>
      <w:r w:rsidR="0022760D">
        <w:rPr>
          <w:rStyle w:val="DeltaViewInsertion"/>
          <w:rFonts w:eastAsia="Times New Roman"/>
        </w:rPr>
        <w:t xml:space="preserve">this exclusion would not prevent the Water Boards from regulating routine operation and maintenance activities </w:t>
      </w:r>
      <w:r w:rsidR="004146A4">
        <w:rPr>
          <w:rStyle w:val="DeltaViewInsertion"/>
          <w:rFonts w:eastAsia="Times New Roman"/>
        </w:rPr>
        <w:t xml:space="preserve">when an artificial feature is created. </w:t>
      </w:r>
      <w:bookmarkStart w:id="970" w:name="_DV_C382"/>
      <w:bookmarkEnd w:id="969"/>
    </w:p>
    <w:p w14:paraId="1B3765B5" w14:textId="77777777" w:rsidR="001502FD" w:rsidRDefault="00CB18A9" w:rsidP="001A0743">
      <w:pPr>
        <w:pStyle w:val="Heading4"/>
        <w:widowControl/>
        <w:numPr>
          <w:ilvl w:val="0"/>
          <w:numId w:val="41"/>
        </w:numPr>
        <w:spacing w:before="240"/>
      </w:pPr>
      <w:bookmarkStart w:id="971" w:name="_DV_C383"/>
      <w:bookmarkStart w:id="972" w:name="_Toc37839639"/>
      <w:bookmarkEnd w:id="970"/>
      <w:r>
        <w:rPr>
          <w:rStyle w:val="DeltaViewInsertion"/>
        </w:rPr>
        <w:t>Prior Converted Croplands</w:t>
      </w:r>
      <w:bookmarkEnd w:id="971"/>
      <w:bookmarkEnd w:id="972"/>
      <w:r>
        <w:t xml:space="preserve"> </w:t>
      </w:r>
    </w:p>
    <w:p w14:paraId="37459AC9" w14:textId="77777777" w:rsidR="003E47F5" w:rsidRDefault="001502FD">
      <w:pPr>
        <w:widowControl/>
        <w:rPr>
          <w:rFonts w:eastAsia="Times New Roman"/>
        </w:rPr>
      </w:pPr>
      <w:bookmarkStart w:id="973" w:name="_DV_C384"/>
      <w:r>
        <w:rPr>
          <w:rStyle w:val="DeltaViewInsertion"/>
          <w:rFonts w:eastAsia="Times New Roman"/>
        </w:rPr>
        <w:t xml:space="preserve">A prior converted cropland (PCC) is an area </w:t>
      </w:r>
      <w:r w:rsidR="00186B28">
        <w:rPr>
          <w:rStyle w:val="DeltaViewInsertion"/>
          <w:rFonts w:eastAsia="Times New Roman"/>
        </w:rPr>
        <w:t xml:space="preserve">that was cleared, drained, or otherwise </w:t>
      </w:r>
      <w:r w:rsidR="006D2F51">
        <w:rPr>
          <w:rStyle w:val="DeltaViewInsertion"/>
          <w:rFonts w:eastAsia="Times New Roman"/>
        </w:rPr>
        <w:t xml:space="preserve">manipulated for cropland use prior to December 23, 1985. </w:t>
      </w:r>
      <w:r w:rsidR="008F0496">
        <w:rPr>
          <w:rStyle w:val="DeltaViewInsertion"/>
          <w:rFonts w:eastAsia="Times New Roman"/>
        </w:rPr>
        <w:t xml:space="preserve">PCC is not considered </w:t>
      </w:r>
      <w:r w:rsidR="00220A58">
        <w:rPr>
          <w:rStyle w:val="DeltaViewInsertion"/>
          <w:rFonts w:eastAsia="Times New Roman"/>
        </w:rPr>
        <w:t xml:space="preserve">waters of the U.S. </w:t>
      </w:r>
      <w:r w:rsidR="003F6507">
        <w:rPr>
          <w:rStyle w:val="DeltaViewInsertion"/>
          <w:rFonts w:eastAsia="Times New Roman"/>
        </w:rPr>
        <w:t xml:space="preserve">for purposes of the CWA, and accordingly are not regulated under section 404. </w:t>
      </w:r>
      <w:r w:rsidR="00EE5509">
        <w:rPr>
          <w:rStyle w:val="DeltaViewInsertion"/>
          <w:rFonts w:eastAsia="Times New Roman"/>
        </w:rPr>
        <w:t xml:space="preserve">The application submittal, review, and approval </w:t>
      </w:r>
      <w:r w:rsidR="0003785B">
        <w:rPr>
          <w:rStyle w:val="DeltaViewInsertion"/>
          <w:rFonts w:eastAsia="Times New Roman"/>
        </w:rPr>
        <w:t xml:space="preserve">procedures do not apply to areas </w:t>
      </w:r>
      <w:r w:rsidR="002175CA">
        <w:rPr>
          <w:rStyle w:val="DeltaViewInsertion"/>
          <w:rFonts w:eastAsia="Times New Roman"/>
        </w:rPr>
        <w:t xml:space="preserve">that qualify as PCC. Applicants may provide </w:t>
      </w:r>
      <w:r w:rsidR="006D74B4">
        <w:rPr>
          <w:rStyle w:val="DeltaViewInsertion"/>
          <w:rFonts w:eastAsia="Times New Roman"/>
        </w:rPr>
        <w:t xml:space="preserve">a certification </w:t>
      </w:r>
      <w:r w:rsidR="00E725A3">
        <w:rPr>
          <w:rStyle w:val="DeltaViewInsertion"/>
          <w:rFonts w:eastAsia="Times New Roman"/>
        </w:rPr>
        <w:t xml:space="preserve">that the land is PCC </w:t>
      </w:r>
      <w:r w:rsidR="00786357">
        <w:rPr>
          <w:rStyle w:val="DeltaViewInsertion"/>
          <w:rFonts w:eastAsia="Times New Roman"/>
        </w:rPr>
        <w:t>from the Natural Resources Conservation District, the Corps, or the U.S. EPA</w:t>
      </w:r>
      <w:r w:rsidR="00B316DD">
        <w:rPr>
          <w:rStyle w:val="DeltaViewInsertion"/>
          <w:rFonts w:eastAsia="Times New Roman"/>
        </w:rPr>
        <w:t xml:space="preserve">, which are the three </w:t>
      </w:r>
      <w:r w:rsidR="00AB28CE">
        <w:rPr>
          <w:rStyle w:val="DeltaViewInsertion"/>
          <w:rFonts w:eastAsia="Times New Roman"/>
        </w:rPr>
        <w:t xml:space="preserve">federal agencies that make PCC determinations. </w:t>
      </w:r>
      <w:r w:rsidR="00D55562">
        <w:rPr>
          <w:rStyle w:val="DeltaViewInsertion"/>
          <w:rFonts w:eastAsia="Times New Roman"/>
        </w:rPr>
        <w:t xml:space="preserve">Where the applicant does not have PCC certification, </w:t>
      </w:r>
      <w:r w:rsidR="005D5119">
        <w:rPr>
          <w:rStyle w:val="DeltaViewInsertion"/>
          <w:rFonts w:eastAsia="Times New Roman"/>
        </w:rPr>
        <w:t xml:space="preserve">the applicant may provide other documentary evidence </w:t>
      </w:r>
      <w:r w:rsidR="00F3332A">
        <w:rPr>
          <w:rStyle w:val="DeltaViewInsertion"/>
          <w:rFonts w:eastAsia="Times New Roman"/>
        </w:rPr>
        <w:t xml:space="preserve">that the area qualifies as PCC. However, if the wetland area in the PCC changes to a non-agricultural use, the PCC exclusion </w:t>
      </w:r>
      <w:r w:rsidR="00F53119">
        <w:rPr>
          <w:rStyle w:val="DeltaViewInsertion"/>
          <w:rFonts w:eastAsia="Times New Roman"/>
        </w:rPr>
        <w:t xml:space="preserve">will no longer apply. In this case, the discharge of dredged or fill material </w:t>
      </w:r>
      <w:r w:rsidR="007E5CDF">
        <w:rPr>
          <w:rStyle w:val="DeltaViewInsertion"/>
          <w:rFonts w:eastAsia="Times New Roman"/>
        </w:rPr>
        <w:t xml:space="preserve">to areas exhibiting wetland characteristics </w:t>
      </w:r>
      <w:r w:rsidR="000F2C2D">
        <w:rPr>
          <w:rStyle w:val="DeltaViewInsertion"/>
          <w:rFonts w:eastAsia="Times New Roman"/>
        </w:rPr>
        <w:t xml:space="preserve">would be subject to the Procedures. </w:t>
      </w:r>
      <w:bookmarkStart w:id="974" w:name="_DV_C385"/>
      <w:bookmarkEnd w:id="973"/>
    </w:p>
    <w:p w14:paraId="044FD62F" w14:textId="77777777" w:rsidR="00172B8A" w:rsidRDefault="003E47F5" w:rsidP="001A0743">
      <w:pPr>
        <w:pStyle w:val="Heading4"/>
        <w:widowControl/>
        <w:numPr>
          <w:ilvl w:val="0"/>
          <w:numId w:val="38"/>
        </w:numPr>
        <w:spacing w:before="240"/>
      </w:pPr>
      <w:bookmarkStart w:id="975" w:name="_DV_C386"/>
      <w:bookmarkStart w:id="976" w:name="_Toc37839640"/>
      <w:bookmarkEnd w:id="974"/>
      <w:r>
        <w:rPr>
          <w:rStyle w:val="DeltaViewInsertion"/>
        </w:rPr>
        <w:t xml:space="preserve">Fields used for </w:t>
      </w:r>
      <w:r w:rsidR="001502FD">
        <w:rPr>
          <w:rStyle w:val="DeltaViewInsertion"/>
        </w:rPr>
        <w:t>Rice Cultivation</w:t>
      </w:r>
      <w:bookmarkEnd w:id="975"/>
      <w:bookmarkEnd w:id="976"/>
      <w:r w:rsidR="001502FD">
        <w:t xml:space="preserve"> </w:t>
      </w:r>
    </w:p>
    <w:p w14:paraId="05D86F4B" w14:textId="77777777" w:rsidR="00276457" w:rsidRDefault="00172B8A">
      <w:pPr>
        <w:widowControl/>
        <w:rPr>
          <w:rFonts w:eastAsia="Times New Roman"/>
        </w:rPr>
      </w:pPr>
      <w:bookmarkStart w:id="977" w:name="_DV_C387"/>
      <w:r>
        <w:rPr>
          <w:rStyle w:val="DeltaViewInsertion"/>
          <w:rFonts w:eastAsia="Times New Roman"/>
        </w:rPr>
        <w:t xml:space="preserve">Rice requires wetland conditions to grow. Accordingly, rice fields will often meet the Water Boards’ wetland definition. In some cases, part or all of the rice field that is reliant on artificial irrigation may not meet the definition of wetland because the hydrology that is causing the wetland characteristics is not part of the normal circumstances. Two sections of the Procedures </w:t>
      </w:r>
      <w:r w:rsidR="00010911">
        <w:rPr>
          <w:rStyle w:val="DeltaViewInsertion"/>
          <w:rFonts w:eastAsia="Times New Roman"/>
        </w:rPr>
        <w:t xml:space="preserve">include </w:t>
      </w:r>
      <w:r w:rsidR="00B97235">
        <w:rPr>
          <w:rStyle w:val="DeltaViewInsertion"/>
          <w:rFonts w:eastAsia="Times New Roman"/>
        </w:rPr>
        <w:t xml:space="preserve">provisions specific rice fields: 1) the jurisdictional framework (section II, footnote 5), and 2) the areas and activities excluded from the </w:t>
      </w:r>
      <w:r w:rsidR="00B97235">
        <w:rPr>
          <w:rStyle w:val="DeltaViewInsertion"/>
          <w:rFonts w:eastAsia="Times New Roman"/>
        </w:rPr>
        <w:lastRenderedPageBreak/>
        <w:t xml:space="preserve">application procedures (section IV.D.3). In the jurisdictional framework, an additional type of artificial wetland feature </w:t>
      </w:r>
      <w:r w:rsidR="00AF60E7">
        <w:rPr>
          <w:rStyle w:val="DeltaViewInsertion"/>
          <w:rFonts w:eastAsia="Times New Roman"/>
        </w:rPr>
        <w:t xml:space="preserve">is excluded (“fields flooded for rice growing”), and a footnote </w:t>
      </w:r>
      <w:r w:rsidR="007A694C">
        <w:rPr>
          <w:rStyle w:val="DeltaViewInsertion"/>
          <w:rFonts w:eastAsia="Times New Roman"/>
        </w:rPr>
        <w:t xml:space="preserve">5 outlines provisions related to beneficial uses of rice fields and </w:t>
      </w:r>
      <w:r w:rsidR="00101D3E">
        <w:rPr>
          <w:rStyle w:val="DeltaViewInsertion"/>
          <w:rFonts w:eastAsia="Times New Roman"/>
        </w:rPr>
        <w:t xml:space="preserve">regulation of agricultural inputs. </w:t>
      </w:r>
      <w:r w:rsidR="00DC7508">
        <w:rPr>
          <w:rStyle w:val="DeltaViewInsertion"/>
          <w:rFonts w:eastAsia="Times New Roman"/>
        </w:rPr>
        <w:t xml:space="preserve">Section IV.D.3 provides an exclusion for wetlands that meet criteria specific to rice cultivation from the application procedures. </w:t>
      </w:r>
      <w:bookmarkStart w:id="978" w:name="_DV_C388"/>
      <w:bookmarkEnd w:id="977"/>
    </w:p>
    <w:p w14:paraId="5B3235C9" w14:textId="77777777" w:rsidR="004F4ACA" w:rsidRDefault="00276457" w:rsidP="001A0743">
      <w:pPr>
        <w:pStyle w:val="Heading4"/>
        <w:widowControl/>
        <w:numPr>
          <w:ilvl w:val="0"/>
          <w:numId w:val="38"/>
        </w:numPr>
        <w:spacing w:before="240"/>
      </w:pPr>
      <w:bookmarkStart w:id="979" w:name="_DV_C389"/>
      <w:bookmarkStart w:id="980" w:name="_Toc37839641"/>
      <w:bookmarkEnd w:id="978"/>
      <w:r>
        <w:rPr>
          <w:rStyle w:val="DeltaViewInsertion"/>
        </w:rPr>
        <w:t xml:space="preserve">Features used for Agricultural </w:t>
      </w:r>
      <w:r w:rsidR="00A83312">
        <w:rPr>
          <w:rStyle w:val="DeltaViewInsertion"/>
        </w:rPr>
        <w:t>Purposes</w:t>
      </w:r>
      <w:bookmarkEnd w:id="979"/>
      <w:bookmarkEnd w:id="980"/>
      <w:r w:rsidR="00A83312">
        <w:t xml:space="preserve"> </w:t>
      </w:r>
      <w:r w:rsidR="00534FA4">
        <w:t xml:space="preserve"> </w:t>
      </w:r>
    </w:p>
    <w:p w14:paraId="304639EF" w14:textId="77777777" w:rsidR="009C7C4B" w:rsidRDefault="004F4ACA">
      <w:pPr>
        <w:widowControl/>
        <w:rPr>
          <w:rFonts w:eastAsia="Times New Roman"/>
        </w:rPr>
      </w:pPr>
      <w:bookmarkStart w:id="981" w:name="_DV_C390"/>
      <w:r>
        <w:rPr>
          <w:rStyle w:val="DeltaViewInsertion"/>
          <w:rFonts w:eastAsia="Times New Roman"/>
        </w:rPr>
        <w:t xml:space="preserve">The preamble to the 1986 waters of the U.S. regulations </w:t>
      </w:r>
      <w:r w:rsidR="003D371D">
        <w:rPr>
          <w:rStyle w:val="DeltaViewInsertion"/>
          <w:rFonts w:eastAsia="Times New Roman"/>
        </w:rPr>
        <w:t xml:space="preserve">provides a list of features that were generally not considered waters of the U.S., but that could be considered waters of the U.S. on a case-by-case basis. The 2015 Clean Water Rule </w:t>
      </w:r>
      <w:r w:rsidR="00F8776D">
        <w:rPr>
          <w:rStyle w:val="DeltaViewInsertion"/>
          <w:rFonts w:eastAsia="Times New Roman"/>
        </w:rPr>
        <w:t xml:space="preserve">added specificity to </w:t>
      </w:r>
      <w:r w:rsidR="003D371D">
        <w:rPr>
          <w:rStyle w:val="DeltaViewInsertion"/>
          <w:rFonts w:eastAsia="Times New Roman"/>
        </w:rPr>
        <w:t xml:space="preserve">these general exclusions </w:t>
      </w:r>
      <w:r w:rsidR="00F8776D">
        <w:rPr>
          <w:rStyle w:val="DeltaViewInsertion"/>
          <w:rFonts w:eastAsia="Times New Roman"/>
        </w:rPr>
        <w:t xml:space="preserve">and codified them </w:t>
      </w:r>
      <w:r w:rsidR="003D371D">
        <w:rPr>
          <w:rStyle w:val="DeltaViewInsertion"/>
          <w:rFonts w:eastAsia="Times New Roman"/>
        </w:rPr>
        <w:t xml:space="preserve">into regulatory language. </w:t>
      </w:r>
      <w:r w:rsidR="00696B03">
        <w:rPr>
          <w:rStyle w:val="DeltaViewInsertion"/>
          <w:rFonts w:eastAsia="Times New Roman"/>
        </w:rPr>
        <w:t>Section IV.</w:t>
      </w:r>
      <w:r w:rsidR="00924F95">
        <w:rPr>
          <w:rStyle w:val="DeltaViewInsertion"/>
          <w:rFonts w:eastAsia="Times New Roman"/>
        </w:rPr>
        <w:t xml:space="preserve">D.2.c. excludes </w:t>
      </w:r>
      <w:r w:rsidR="003D371D">
        <w:rPr>
          <w:rStyle w:val="DeltaViewInsertion"/>
          <w:rFonts w:eastAsia="Times New Roman"/>
        </w:rPr>
        <w:t xml:space="preserve">certain features used for agricultural purposes consistent with exclusions under the 2015 Clean Water Rule. </w:t>
      </w:r>
      <w:r w:rsidR="00BA2E56">
        <w:rPr>
          <w:rStyle w:val="DeltaViewInsertion"/>
          <w:rFonts w:eastAsia="Times New Roman"/>
        </w:rPr>
        <w:t>These</w:t>
      </w:r>
      <w:r w:rsidR="003D371D">
        <w:rPr>
          <w:rStyle w:val="DeltaViewInsertion"/>
          <w:rFonts w:eastAsia="Times New Roman"/>
        </w:rPr>
        <w:t xml:space="preserve"> features are not typically regulated by the federal section 404 program.</w:t>
      </w:r>
      <w:bookmarkStart w:id="982" w:name="_DV_C391"/>
      <w:bookmarkEnd w:id="981"/>
    </w:p>
    <w:p w14:paraId="11295E78" w14:textId="77777777" w:rsidR="00F82953" w:rsidRDefault="009C7C4B" w:rsidP="001A0743">
      <w:pPr>
        <w:pStyle w:val="Heading3"/>
        <w:widowControl/>
        <w:numPr>
          <w:ilvl w:val="0"/>
          <w:numId w:val="40"/>
        </w:numPr>
      </w:pPr>
      <w:bookmarkStart w:id="983" w:name="_DV_C392"/>
      <w:bookmarkEnd w:id="982"/>
      <w:r w:rsidRPr="0009061B">
        <w:rPr>
          <w:rStyle w:val="DeltaViewDeletion"/>
          <w:rFonts w:cs="Times New Roman"/>
          <w:szCs w:val="24"/>
        </w:rPr>
        <w:t xml:space="preserve">V. </w:t>
      </w:r>
      <w:bookmarkStart w:id="984" w:name="_DV_M453"/>
      <w:bookmarkStart w:id="985" w:name="_Toc32222312"/>
      <w:bookmarkStart w:id="986" w:name="_Toc37839642"/>
      <w:bookmarkEnd w:id="983"/>
      <w:bookmarkEnd w:id="984"/>
      <w:r>
        <w:t>Climate Change Assessment</w:t>
      </w:r>
      <w:bookmarkEnd w:id="948"/>
      <w:bookmarkEnd w:id="949"/>
      <w:bookmarkEnd w:id="985"/>
      <w:bookmarkEnd w:id="986"/>
    </w:p>
    <w:p w14:paraId="7B19D07F" w14:textId="77777777" w:rsidR="00830BCF" w:rsidRDefault="00F82953">
      <w:pPr>
        <w:widowControl/>
        <w:contextualSpacing/>
        <w:rPr>
          <w:rFonts w:eastAsia="Times New Roman"/>
        </w:rPr>
      </w:pPr>
      <w:bookmarkStart w:id="987" w:name="_DV_M454"/>
      <w:bookmarkEnd w:id="987"/>
      <w:r>
        <w:rPr>
          <w:rFonts w:eastAsia="Times New Roman"/>
        </w:rPr>
        <w:t xml:space="preserve">The Procedures provide that where permittee-responsible compensatory mitigation is proposed, the permitting authority may require a </w:t>
      </w:r>
      <w:r w:rsidR="00561561">
        <w:rPr>
          <w:rFonts w:eastAsia="Times New Roman"/>
        </w:rPr>
        <w:t xml:space="preserve">climate change assessment </w:t>
      </w:r>
      <w:r w:rsidR="00DE35D6">
        <w:rPr>
          <w:rFonts w:eastAsia="Times New Roman"/>
        </w:rPr>
        <w:t xml:space="preserve">as part of a draft compensatory mitigation plan. A </w:t>
      </w:r>
      <w:r w:rsidR="00561561">
        <w:rPr>
          <w:rFonts w:eastAsia="Times New Roman"/>
        </w:rPr>
        <w:t>climate change assessment</w:t>
      </w:r>
      <w:r w:rsidR="00DE35D6">
        <w:rPr>
          <w:rFonts w:eastAsia="Times New Roman"/>
        </w:rPr>
        <w:t xml:space="preserve"> should consider the potential impacts of climate change on the long-term viability and success of the compensatory mitigation project.</w:t>
      </w:r>
      <w:r w:rsidR="00CD0C07">
        <w:rPr>
          <w:rFonts w:eastAsia="Times New Roman"/>
        </w:rPr>
        <w:t xml:space="preserve">  </w:t>
      </w:r>
      <w:r w:rsidR="003A7D89">
        <w:rPr>
          <w:rFonts w:eastAsia="Times New Roman"/>
        </w:rPr>
        <w:t xml:space="preserve">Specifically, </w:t>
      </w:r>
      <w:r w:rsidR="00F86E29">
        <w:rPr>
          <w:rFonts w:eastAsia="Times New Roman"/>
        </w:rPr>
        <w:t>it</w:t>
      </w:r>
      <w:r w:rsidR="005E2A88">
        <w:rPr>
          <w:rFonts w:eastAsia="Times New Roman"/>
        </w:rPr>
        <w:t xml:space="preserve"> should be </w:t>
      </w:r>
      <w:r w:rsidR="003A7D89">
        <w:rPr>
          <w:rFonts w:eastAsia="Times New Roman"/>
        </w:rPr>
        <w:t>an assessment of reasonably foreseeable impacts to the compensatory mitigation associated with climate change, and any measures to avoid or minimize those potential impacts.</w:t>
      </w:r>
      <w:r w:rsidR="00142DE2">
        <w:rPr>
          <w:rFonts w:eastAsia="Times New Roman"/>
        </w:rPr>
        <w:t xml:space="preserve">  (See also </w:t>
      </w:r>
      <w:r w:rsidR="00D051B9">
        <w:rPr>
          <w:rFonts w:eastAsia="Times New Roman"/>
        </w:rPr>
        <w:t>Procedures section IV.A.</w:t>
      </w:r>
      <w:r w:rsidR="003A7D9B">
        <w:rPr>
          <w:rFonts w:eastAsia="Times New Roman"/>
        </w:rPr>
        <w:t>2.b.viii</w:t>
      </w:r>
      <w:r w:rsidR="00DF43CA">
        <w:rPr>
          <w:rFonts w:eastAsia="Times New Roman"/>
        </w:rPr>
        <w:t>, page 8</w:t>
      </w:r>
      <w:r w:rsidR="00CB06EA">
        <w:rPr>
          <w:rFonts w:eastAsia="Times New Roman"/>
        </w:rPr>
        <w:t>.</w:t>
      </w:r>
      <w:r w:rsidR="003A7D9B">
        <w:rPr>
          <w:rFonts w:eastAsia="Times New Roman"/>
        </w:rPr>
        <w:t>)</w:t>
      </w:r>
      <w:r w:rsidR="00877445">
        <w:rPr>
          <w:rFonts w:eastAsia="Times New Roman"/>
        </w:rPr>
        <w:t xml:space="preserve">  </w:t>
      </w:r>
    </w:p>
    <w:p w14:paraId="28608D1A" w14:textId="77777777" w:rsidR="00877445" w:rsidRDefault="00830BCF">
      <w:pPr>
        <w:widowControl/>
        <w:rPr>
          <w:rFonts w:eastAsia="Times New Roman"/>
        </w:rPr>
      </w:pPr>
      <w:bookmarkStart w:id="988" w:name="_DV_M455"/>
      <w:bookmarkEnd w:id="988"/>
      <w:r>
        <w:rPr>
          <w:rFonts w:eastAsia="Times New Roman"/>
        </w:rPr>
        <w:t xml:space="preserve">This </w:t>
      </w:r>
      <w:r w:rsidR="00561561">
        <w:rPr>
          <w:rFonts w:eastAsia="Times New Roman"/>
        </w:rPr>
        <w:t xml:space="preserve">climate change assessment is distinct from </w:t>
      </w:r>
      <w:r w:rsidR="00194CCD">
        <w:rPr>
          <w:rFonts w:eastAsia="Times New Roman"/>
        </w:rPr>
        <w:t>a</w:t>
      </w:r>
      <w:r w:rsidR="00331C39">
        <w:rPr>
          <w:rFonts w:eastAsia="Times New Roman"/>
        </w:rPr>
        <w:t>n a</w:t>
      </w:r>
      <w:r w:rsidR="00F51D02">
        <w:rPr>
          <w:rFonts w:eastAsia="Times New Roman"/>
        </w:rPr>
        <w:t>nalysis</w:t>
      </w:r>
      <w:r w:rsidR="00331C39">
        <w:rPr>
          <w:rFonts w:eastAsia="Times New Roman"/>
        </w:rPr>
        <w:t xml:space="preserve"> of the project</w:t>
      </w:r>
      <w:r w:rsidR="00C34743">
        <w:rPr>
          <w:rFonts w:eastAsia="Times New Roman"/>
        </w:rPr>
        <w:t>’s effect</w:t>
      </w:r>
      <w:r w:rsidR="00B214D4">
        <w:rPr>
          <w:rFonts w:eastAsia="Times New Roman"/>
        </w:rPr>
        <w:t>,</w:t>
      </w:r>
      <w:r w:rsidR="00C34743">
        <w:rPr>
          <w:rFonts w:eastAsia="Times New Roman"/>
        </w:rPr>
        <w:t xml:space="preserve"> </w:t>
      </w:r>
      <w:r w:rsidR="00B214D4">
        <w:rPr>
          <w:rFonts w:eastAsia="Times New Roman"/>
        </w:rPr>
        <w:t xml:space="preserve">related to emissions, </w:t>
      </w:r>
      <w:r w:rsidR="00C34743">
        <w:rPr>
          <w:rFonts w:eastAsia="Times New Roman"/>
        </w:rPr>
        <w:t>on</w:t>
      </w:r>
      <w:r w:rsidR="00194CCD">
        <w:rPr>
          <w:rFonts w:eastAsia="Times New Roman"/>
        </w:rPr>
        <w:t xml:space="preserve"> climate change required to comply with the California Environmental Quality Act (CEQA)</w:t>
      </w:r>
      <w:r w:rsidR="00572CCE">
        <w:rPr>
          <w:rFonts w:eastAsia="Times New Roman"/>
        </w:rPr>
        <w:t xml:space="preserve">. However, the </w:t>
      </w:r>
      <w:r w:rsidR="00561561">
        <w:rPr>
          <w:rFonts w:eastAsia="Times New Roman"/>
        </w:rPr>
        <w:t>climate change assessment</w:t>
      </w:r>
      <w:r w:rsidR="00071396">
        <w:rPr>
          <w:rFonts w:eastAsia="Times New Roman"/>
        </w:rPr>
        <w:t xml:space="preserve">, if required by the </w:t>
      </w:r>
      <w:r w:rsidR="00103163">
        <w:rPr>
          <w:rFonts w:eastAsia="Times New Roman"/>
        </w:rPr>
        <w:t xml:space="preserve">permitting authority, may be </w:t>
      </w:r>
      <w:r w:rsidR="002E24AC">
        <w:rPr>
          <w:rFonts w:eastAsia="Times New Roman"/>
        </w:rPr>
        <w:t xml:space="preserve">partially or </w:t>
      </w:r>
      <w:r w:rsidR="00B2127B">
        <w:rPr>
          <w:rFonts w:eastAsia="Times New Roman"/>
        </w:rPr>
        <w:t xml:space="preserve">fully informed through </w:t>
      </w:r>
      <w:r w:rsidR="007C070B">
        <w:rPr>
          <w:rFonts w:eastAsia="Times New Roman"/>
        </w:rPr>
        <w:t xml:space="preserve">other environmental documentation needed to comply with </w:t>
      </w:r>
      <w:r w:rsidR="00853C45">
        <w:rPr>
          <w:rFonts w:eastAsia="Times New Roman"/>
        </w:rPr>
        <w:t xml:space="preserve">the </w:t>
      </w:r>
      <w:r w:rsidR="0068753E">
        <w:rPr>
          <w:rFonts w:eastAsia="Times New Roman"/>
        </w:rPr>
        <w:t>Procedures</w:t>
      </w:r>
      <w:r w:rsidR="00EC3D00">
        <w:rPr>
          <w:rFonts w:eastAsia="Times New Roman"/>
        </w:rPr>
        <w:t xml:space="preserve"> (such as the watershed plan</w:t>
      </w:r>
      <w:r w:rsidR="00CE001B">
        <w:rPr>
          <w:rFonts w:eastAsia="Times New Roman"/>
        </w:rPr>
        <w:t>, watershed profile, or alternatives analysis)</w:t>
      </w:r>
      <w:r w:rsidR="0068753E">
        <w:rPr>
          <w:rFonts w:eastAsia="Times New Roman"/>
        </w:rPr>
        <w:t xml:space="preserve">, </w:t>
      </w:r>
      <w:r w:rsidR="00C4547E">
        <w:rPr>
          <w:rFonts w:eastAsia="Times New Roman"/>
        </w:rPr>
        <w:t xml:space="preserve">or other statutory or regulatory requirements if that environmental documentation is sufficient </w:t>
      </w:r>
      <w:r w:rsidR="0034789C">
        <w:rPr>
          <w:rFonts w:eastAsia="Times New Roman"/>
        </w:rPr>
        <w:t>to meet th</w:t>
      </w:r>
      <w:r w:rsidR="006C4512">
        <w:rPr>
          <w:rFonts w:eastAsia="Times New Roman"/>
        </w:rPr>
        <w:t>e requirements</w:t>
      </w:r>
      <w:r w:rsidR="00C4547E">
        <w:rPr>
          <w:rFonts w:eastAsia="Times New Roman"/>
        </w:rPr>
        <w:t xml:space="preserve"> as outlined in the Procedures. </w:t>
      </w:r>
    </w:p>
    <w:p w14:paraId="1B11E6C1" w14:textId="77777777" w:rsidR="00566FB2" w:rsidRDefault="00877445">
      <w:pPr>
        <w:widowControl/>
        <w:contextualSpacing/>
        <w:rPr>
          <w:rFonts w:eastAsia="Times New Roman"/>
        </w:rPr>
      </w:pPr>
      <w:bookmarkStart w:id="989" w:name="_DV_M456"/>
      <w:bookmarkEnd w:id="989"/>
      <w:r>
        <w:rPr>
          <w:rFonts w:eastAsia="Times New Roman"/>
        </w:rPr>
        <w:t xml:space="preserve">For guidance on </w:t>
      </w:r>
      <w:r w:rsidR="00DD291C">
        <w:rPr>
          <w:rFonts w:eastAsia="Times New Roman"/>
        </w:rPr>
        <w:t xml:space="preserve">how and when to prepare a </w:t>
      </w:r>
      <w:r w:rsidR="00561561">
        <w:rPr>
          <w:rFonts w:eastAsia="Times New Roman"/>
        </w:rPr>
        <w:t>climate change assessment</w:t>
      </w:r>
      <w:r w:rsidR="00DD291C">
        <w:rPr>
          <w:rFonts w:eastAsia="Times New Roman"/>
        </w:rPr>
        <w:t xml:space="preserve"> for a permittee-responsible mitigation project, refer to </w:t>
      </w:r>
      <w:r w:rsidR="00DD291C">
        <w:rPr>
          <w:rFonts w:eastAsia="Times New Roman"/>
          <w:b/>
        </w:rPr>
        <w:t>A</w:t>
      </w:r>
      <w:r w:rsidR="00C81D80">
        <w:rPr>
          <w:rFonts w:eastAsia="Times New Roman"/>
          <w:b/>
        </w:rPr>
        <w:t>ttachment</w:t>
      </w:r>
      <w:r w:rsidR="00095252">
        <w:rPr>
          <w:rFonts w:eastAsia="Times New Roman"/>
          <w:b/>
        </w:rPr>
        <w:t xml:space="preserve"> A</w:t>
      </w:r>
      <w:r w:rsidR="00D57B69">
        <w:rPr>
          <w:rFonts w:eastAsia="Times New Roman"/>
          <w:b/>
        </w:rPr>
        <w:t>: Climate Change Assessment Framework</w:t>
      </w:r>
      <w:r w:rsidR="002F1474">
        <w:rPr>
          <w:rFonts w:eastAsia="Times New Roman"/>
          <w:b/>
        </w:rPr>
        <w:t xml:space="preserve"> for Aquatic Resource Compensatory Mitigation Plans</w:t>
      </w:r>
      <w:r w:rsidR="00D57B69">
        <w:rPr>
          <w:rFonts w:eastAsia="Times New Roman"/>
        </w:rPr>
        <w:t>.</w:t>
      </w:r>
      <w:bookmarkStart w:id="990" w:name="_DV_C393"/>
    </w:p>
    <w:p w14:paraId="18CE3875" w14:textId="77777777" w:rsidR="00F523A4" w:rsidRDefault="00566FB2" w:rsidP="001A0743">
      <w:pPr>
        <w:pStyle w:val="Heading3"/>
        <w:widowControl/>
        <w:numPr>
          <w:ilvl w:val="0"/>
          <w:numId w:val="40"/>
        </w:numPr>
      </w:pPr>
      <w:bookmarkStart w:id="991" w:name="_DV_C394"/>
      <w:bookmarkEnd w:id="990"/>
      <w:r w:rsidRPr="0009061B">
        <w:rPr>
          <w:rStyle w:val="DeltaViewDeletion"/>
          <w:rFonts w:cs="Times New Roman"/>
          <w:szCs w:val="24"/>
        </w:rPr>
        <w:t xml:space="preserve">VI. </w:t>
      </w:r>
      <w:bookmarkStart w:id="992" w:name="_DV_M457"/>
      <w:bookmarkStart w:id="993" w:name="_Toc32222313"/>
      <w:bookmarkStart w:id="994" w:name="_Toc30598049"/>
      <w:bookmarkStart w:id="995" w:name="_Toc30744022"/>
      <w:bookmarkStart w:id="996" w:name="_Toc37839643"/>
      <w:bookmarkEnd w:id="991"/>
      <w:bookmarkEnd w:id="992"/>
      <w:r>
        <w:t xml:space="preserve">Other </w:t>
      </w:r>
      <w:r w:rsidR="00771CEA">
        <w:t>Frequently Asked Questions</w:t>
      </w:r>
      <w:bookmarkEnd w:id="993"/>
      <w:bookmarkEnd w:id="994"/>
      <w:bookmarkEnd w:id="995"/>
      <w:bookmarkEnd w:id="996"/>
    </w:p>
    <w:p w14:paraId="3A5898C7" w14:textId="77777777" w:rsidR="00F523A4" w:rsidRDefault="00F523A4" w:rsidP="001A0743">
      <w:pPr>
        <w:pStyle w:val="ListParagraph"/>
        <w:widowControl/>
        <w:numPr>
          <w:ilvl w:val="0"/>
          <w:numId w:val="28"/>
        </w:numPr>
        <w:rPr>
          <w:rFonts w:eastAsia="Times New Roman"/>
          <w:b/>
        </w:rPr>
      </w:pPr>
      <w:bookmarkStart w:id="997" w:name="_DV_M458"/>
      <w:bookmarkStart w:id="998" w:name="_Toc30598050"/>
      <w:bookmarkStart w:id="999" w:name="_Toc30744023"/>
      <w:bookmarkEnd w:id="997"/>
      <w:r>
        <w:rPr>
          <w:rFonts w:eastAsia="Times New Roman"/>
          <w:b/>
        </w:rPr>
        <w:t>Can a single discharger with multiple fac</w:t>
      </w:r>
      <w:r w:rsidR="00BD4275">
        <w:rPr>
          <w:rFonts w:eastAsia="Times New Roman"/>
          <w:b/>
        </w:rPr>
        <w:t>ilities at different locations apply with one application?</w:t>
      </w:r>
      <w:bookmarkEnd w:id="998"/>
      <w:bookmarkEnd w:id="999"/>
    </w:p>
    <w:p w14:paraId="73E9CD93" w14:textId="77777777" w:rsidR="004F65B9" w:rsidRDefault="00F523A4">
      <w:pPr>
        <w:widowControl/>
        <w:rPr>
          <w:rFonts w:eastAsia="Times New Roman"/>
        </w:rPr>
      </w:pPr>
      <w:bookmarkStart w:id="1000" w:name="_DV_M459"/>
      <w:bookmarkEnd w:id="1000"/>
      <w:r>
        <w:rPr>
          <w:rFonts w:eastAsia="Times New Roman"/>
        </w:rPr>
        <w:lastRenderedPageBreak/>
        <w:t xml:space="preserve">Whether </w:t>
      </w:r>
      <w:r w:rsidR="000B7633">
        <w:rPr>
          <w:rFonts w:eastAsia="Times New Roman"/>
        </w:rPr>
        <w:t xml:space="preserve">it is </w:t>
      </w:r>
      <w:r w:rsidR="002E4A51">
        <w:rPr>
          <w:rFonts w:eastAsia="Times New Roman"/>
        </w:rPr>
        <w:t>a</w:t>
      </w:r>
      <w:r w:rsidR="00C614E2">
        <w:rPr>
          <w:rFonts w:eastAsia="Times New Roman"/>
        </w:rPr>
        <w:t xml:space="preserve">ppropriate to cover activities at multiple facilities at different locations </w:t>
      </w:r>
      <w:r w:rsidR="0076299F">
        <w:rPr>
          <w:rFonts w:eastAsia="Times New Roman"/>
        </w:rPr>
        <w:t xml:space="preserve">with one </w:t>
      </w:r>
      <w:r w:rsidR="000651CA">
        <w:rPr>
          <w:rFonts w:eastAsia="Times New Roman"/>
        </w:rPr>
        <w:t>O</w:t>
      </w:r>
      <w:r w:rsidR="0076299F">
        <w:rPr>
          <w:rFonts w:eastAsia="Times New Roman"/>
        </w:rPr>
        <w:t xml:space="preserve">rder </w:t>
      </w:r>
      <w:r w:rsidR="00131081">
        <w:rPr>
          <w:rFonts w:eastAsia="Times New Roman"/>
        </w:rPr>
        <w:t>depends on the nature of the activities</w:t>
      </w:r>
      <w:r w:rsidR="00882C9F">
        <w:rPr>
          <w:rFonts w:eastAsia="Times New Roman"/>
        </w:rPr>
        <w:t xml:space="preserve"> and whether those activities will result in similar types of discharges</w:t>
      </w:r>
      <w:r w:rsidR="001B083C">
        <w:rPr>
          <w:rFonts w:eastAsia="Times New Roman"/>
        </w:rPr>
        <w:t>, the potential adverse impacts are the same,</w:t>
      </w:r>
      <w:r w:rsidR="00882C9F">
        <w:rPr>
          <w:rFonts w:eastAsia="Times New Roman"/>
        </w:rPr>
        <w:t xml:space="preserve"> </w:t>
      </w:r>
      <w:r w:rsidR="00286663">
        <w:rPr>
          <w:rFonts w:eastAsia="Times New Roman"/>
        </w:rPr>
        <w:t xml:space="preserve">specific </w:t>
      </w:r>
      <w:r w:rsidR="00D73F64">
        <w:rPr>
          <w:rFonts w:eastAsia="Times New Roman"/>
        </w:rPr>
        <w:t xml:space="preserve">project </w:t>
      </w:r>
      <w:r w:rsidR="00C62E40">
        <w:rPr>
          <w:rFonts w:eastAsia="Times New Roman"/>
        </w:rPr>
        <w:t xml:space="preserve">impact details are known at the time of the Order, </w:t>
      </w:r>
      <w:r w:rsidR="00882C9F">
        <w:rPr>
          <w:rFonts w:eastAsia="Times New Roman"/>
        </w:rPr>
        <w:t xml:space="preserve">and </w:t>
      </w:r>
      <w:r w:rsidR="00C4778B">
        <w:rPr>
          <w:rFonts w:eastAsia="Times New Roman"/>
        </w:rPr>
        <w:t xml:space="preserve">the conditions and limitations necessary to </w:t>
      </w:r>
      <w:r w:rsidR="007B1812">
        <w:rPr>
          <w:rFonts w:eastAsia="Times New Roman"/>
        </w:rPr>
        <w:t xml:space="preserve">alleviate potential adverse impacts are the same. </w:t>
      </w:r>
    </w:p>
    <w:p w14:paraId="6B8084F3" w14:textId="77777777" w:rsidR="00F523A4" w:rsidRDefault="004F65B9" w:rsidP="001A0743">
      <w:pPr>
        <w:pStyle w:val="ListParagraph"/>
        <w:widowControl/>
        <w:numPr>
          <w:ilvl w:val="0"/>
          <w:numId w:val="28"/>
        </w:numPr>
        <w:rPr>
          <w:rFonts w:eastAsia="Times New Roman"/>
          <w:b/>
        </w:rPr>
      </w:pPr>
      <w:bookmarkStart w:id="1001" w:name="_DV_M460"/>
      <w:bookmarkStart w:id="1002" w:name="_Toc30598051"/>
      <w:bookmarkStart w:id="1003" w:name="_Toc30744024"/>
      <w:bookmarkEnd w:id="1001"/>
      <w:r>
        <w:rPr>
          <w:rFonts w:eastAsia="Times New Roman"/>
          <w:b/>
        </w:rPr>
        <w:t xml:space="preserve">What is the difference between a general </w:t>
      </w:r>
      <w:r w:rsidR="003E2C94">
        <w:rPr>
          <w:rFonts w:eastAsia="Times New Roman"/>
          <w:b/>
        </w:rPr>
        <w:t>order and an individual order?</w:t>
      </w:r>
      <w:bookmarkEnd w:id="1002"/>
      <w:bookmarkEnd w:id="1003"/>
    </w:p>
    <w:p w14:paraId="3C79448E" w14:textId="77777777" w:rsidR="003C36EB" w:rsidRDefault="00F523A4">
      <w:pPr>
        <w:widowControl/>
        <w:rPr>
          <w:rFonts w:eastAsia="Times New Roman"/>
        </w:rPr>
      </w:pPr>
      <w:bookmarkStart w:id="1004" w:name="_DV_M461"/>
      <w:bookmarkEnd w:id="1004"/>
      <w:r>
        <w:rPr>
          <w:rFonts w:eastAsia="Times New Roman"/>
        </w:rPr>
        <w:t xml:space="preserve">Requirements </w:t>
      </w:r>
      <w:r w:rsidR="00F873E6">
        <w:rPr>
          <w:rFonts w:eastAsia="Times New Roman"/>
        </w:rPr>
        <w:t xml:space="preserve">for the issuance of a general order are set forth in </w:t>
      </w:r>
      <w:r w:rsidR="00480E24">
        <w:rPr>
          <w:rFonts w:eastAsia="Times New Roman"/>
        </w:rPr>
        <w:t xml:space="preserve">California Code of Regulations, </w:t>
      </w:r>
      <w:r w:rsidR="002812AE">
        <w:rPr>
          <w:rFonts w:eastAsia="Times New Roman"/>
        </w:rPr>
        <w:t xml:space="preserve">title 23, </w:t>
      </w:r>
      <w:r w:rsidR="00480E24">
        <w:rPr>
          <w:rFonts w:eastAsia="Times New Roman"/>
        </w:rPr>
        <w:t>sect</w:t>
      </w:r>
      <w:r w:rsidR="00AB4B91">
        <w:rPr>
          <w:rFonts w:eastAsia="Times New Roman"/>
        </w:rPr>
        <w:t>ion 3861.</w:t>
      </w:r>
      <w:r w:rsidR="005C2306">
        <w:rPr>
          <w:rFonts w:eastAsia="Times New Roman"/>
        </w:rPr>
        <w:t xml:space="preserve"> </w:t>
      </w:r>
      <w:r w:rsidR="000960A0">
        <w:rPr>
          <w:rFonts w:eastAsia="Times New Roman"/>
        </w:rPr>
        <w:t xml:space="preserve">Pursuant to </w:t>
      </w:r>
      <w:r w:rsidR="009D4206">
        <w:rPr>
          <w:rFonts w:eastAsia="Times New Roman"/>
        </w:rPr>
        <w:t>section</w:t>
      </w:r>
      <w:r w:rsidR="000960A0">
        <w:rPr>
          <w:rFonts w:eastAsia="Times New Roman"/>
        </w:rPr>
        <w:t xml:space="preserve"> 3861</w:t>
      </w:r>
      <w:r w:rsidR="009D4206">
        <w:rPr>
          <w:rFonts w:eastAsia="Times New Roman"/>
        </w:rPr>
        <w:t>, subdivision</w:t>
      </w:r>
      <w:r w:rsidR="000960A0">
        <w:rPr>
          <w:rFonts w:eastAsia="Times New Roman"/>
        </w:rPr>
        <w:t xml:space="preserve"> </w:t>
      </w:r>
      <w:r w:rsidR="007069F0">
        <w:rPr>
          <w:rFonts w:eastAsia="Times New Roman"/>
        </w:rPr>
        <w:t xml:space="preserve">a: </w:t>
      </w:r>
      <w:r w:rsidR="004E66AE">
        <w:rPr>
          <w:rFonts w:eastAsia="Times New Roman"/>
        </w:rPr>
        <w:t>“</w:t>
      </w:r>
      <w:r w:rsidR="007069F0">
        <w:rPr>
          <w:rFonts w:eastAsia="Times New Roman"/>
        </w:rPr>
        <w:t>[a]</w:t>
      </w:r>
      <w:r w:rsidR="00D86991">
        <w:rPr>
          <w:rFonts w:eastAsia="Times New Roman"/>
        </w:rPr>
        <w:t xml:space="preserve"> certifying agency may, on its own motion, take a </w:t>
      </w:r>
      <w:r w:rsidR="00EB584B">
        <w:rPr>
          <w:rFonts w:eastAsia="Times New Roman"/>
        </w:rPr>
        <w:t>‘</w:t>
      </w:r>
      <w:r w:rsidR="00D86991">
        <w:rPr>
          <w:rFonts w:eastAsia="Times New Roman"/>
        </w:rPr>
        <w:t>general</w:t>
      </w:r>
      <w:r w:rsidR="00EB584B">
        <w:rPr>
          <w:rFonts w:eastAsia="Times New Roman"/>
        </w:rPr>
        <w:t>’</w:t>
      </w:r>
      <w:r w:rsidR="00D86991">
        <w:rPr>
          <w:rFonts w:eastAsia="Times New Roman"/>
        </w:rPr>
        <w:t xml:space="preserve"> certification action on discharges within its own geographic area of jurisdiction that may result from a class or classes of activities</w:t>
      </w:r>
      <w:r w:rsidR="00F76F78">
        <w:rPr>
          <w:rFonts w:eastAsia="Times New Roman"/>
        </w:rPr>
        <w:t>…</w:t>
      </w:r>
      <w:r w:rsidR="00F90B32">
        <w:rPr>
          <w:rFonts w:eastAsia="Times New Roman"/>
        </w:rPr>
        <w:t xml:space="preserve">A class of activities receiving the general certification shall: 1) </w:t>
      </w:r>
      <w:r w:rsidR="00D86991">
        <w:rPr>
          <w:rFonts w:eastAsia="Times New Roman"/>
        </w:rPr>
        <w:t>consist of the same or similar types of activities;</w:t>
      </w:r>
      <w:r w:rsidR="00F90B32">
        <w:rPr>
          <w:rFonts w:eastAsia="Times New Roman"/>
        </w:rPr>
        <w:t xml:space="preserve"> </w:t>
      </w:r>
      <w:r w:rsidR="00D86991">
        <w:rPr>
          <w:rFonts w:eastAsia="Times New Roman"/>
        </w:rPr>
        <w:t>2) involve the same or similar types of discharges and possible adverse impacts requiring the same or similar certification conditions or limitations in order to alleviate potential adverse impacts to water quality; and</w:t>
      </w:r>
      <w:r w:rsidR="00F90B32">
        <w:rPr>
          <w:rFonts w:eastAsia="Times New Roman"/>
        </w:rPr>
        <w:t xml:space="preserve"> </w:t>
      </w:r>
      <w:r w:rsidR="00D86991">
        <w:rPr>
          <w:rFonts w:eastAsia="Times New Roman"/>
        </w:rPr>
        <w:t>3) be determined by the certifying agency to more appropriately be regulated under a general certification action than under individual certification actions.</w:t>
      </w:r>
      <w:r w:rsidR="00F76F78">
        <w:rPr>
          <w:rFonts w:eastAsia="Times New Roman"/>
        </w:rPr>
        <w:t>”</w:t>
      </w:r>
    </w:p>
    <w:p w14:paraId="1347D32E" w14:textId="77777777" w:rsidR="006675C2" w:rsidRDefault="003C36EB">
      <w:pPr>
        <w:widowControl/>
        <w:rPr>
          <w:rFonts w:eastAsia="Times New Roman"/>
        </w:rPr>
      </w:pPr>
      <w:bookmarkStart w:id="1005" w:name="_DV_M462"/>
      <w:bookmarkEnd w:id="1005"/>
      <w:r>
        <w:rPr>
          <w:rFonts w:eastAsia="Times New Roman"/>
        </w:rPr>
        <w:t xml:space="preserve">Subdivision d </w:t>
      </w:r>
      <w:r w:rsidR="00FE30B9">
        <w:rPr>
          <w:rFonts w:eastAsia="Times New Roman"/>
        </w:rPr>
        <w:t>of section 3861 sets forth further limitations on general orders.</w:t>
      </w:r>
      <w:r w:rsidR="005C46CF">
        <w:rPr>
          <w:rFonts w:eastAsia="Times New Roman"/>
        </w:rPr>
        <w:t xml:space="preserve"> </w:t>
      </w:r>
      <w:r w:rsidR="00643042">
        <w:rPr>
          <w:rFonts w:eastAsia="Times New Roman"/>
        </w:rPr>
        <w:t xml:space="preserve">The general </w:t>
      </w:r>
      <w:r w:rsidR="00CE499E">
        <w:rPr>
          <w:rFonts w:eastAsia="Times New Roman"/>
        </w:rPr>
        <w:t xml:space="preserve">order </w:t>
      </w:r>
      <w:r w:rsidR="00643042">
        <w:rPr>
          <w:rFonts w:eastAsia="Times New Roman"/>
        </w:rPr>
        <w:t xml:space="preserve">may only be issued </w:t>
      </w:r>
      <w:r w:rsidR="00C458E7">
        <w:rPr>
          <w:rFonts w:eastAsia="Times New Roman"/>
        </w:rPr>
        <w:t>“</w:t>
      </w:r>
      <w:r w:rsidR="00643042">
        <w:rPr>
          <w:rFonts w:eastAsia="Times New Roman"/>
        </w:rPr>
        <w:t>if</w:t>
      </w:r>
      <w:r w:rsidR="00F00A57">
        <w:rPr>
          <w:rFonts w:eastAsia="Times New Roman"/>
        </w:rPr>
        <w:t xml:space="preserve"> </w:t>
      </w:r>
      <w:r w:rsidR="00643042">
        <w:rPr>
          <w:rFonts w:eastAsia="Times New Roman"/>
        </w:rPr>
        <w:t>the</w:t>
      </w:r>
      <w:r w:rsidR="00AE5060">
        <w:rPr>
          <w:rFonts w:eastAsia="Times New Roman"/>
        </w:rPr>
        <w:t xml:space="preserve"> </w:t>
      </w:r>
      <w:r w:rsidR="006675C2">
        <w:rPr>
          <w:rFonts w:eastAsia="Times New Roman"/>
        </w:rPr>
        <w:t xml:space="preserve">activities to be certified individually or cumulatively will not have any of the following impacts, </w:t>
      </w:r>
      <w:proofErr w:type="gramStart"/>
      <w:r w:rsidR="006675C2">
        <w:rPr>
          <w:rFonts w:eastAsia="Times New Roman"/>
        </w:rPr>
        <w:t>taking into account</w:t>
      </w:r>
      <w:proofErr w:type="gramEnd"/>
      <w:r w:rsidR="006675C2">
        <w:rPr>
          <w:rFonts w:eastAsia="Times New Roman"/>
        </w:rPr>
        <w:t xml:space="preserve"> the probable effectiveness of any conditions or certification in avoiding or mitigating such impacts:</w:t>
      </w:r>
    </w:p>
    <w:p w14:paraId="457D4C26" w14:textId="77777777" w:rsidR="006675C2" w:rsidRDefault="006675C2" w:rsidP="0009061B">
      <w:pPr>
        <w:pStyle w:val="ListParagraph"/>
        <w:widowControl/>
        <w:numPr>
          <w:ilvl w:val="0"/>
          <w:numId w:val="11"/>
        </w:numPr>
        <w:spacing w:after="240"/>
        <w:rPr>
          <w:rFonts w:eastAsia="Times New Roman"/>
        </w:rPr>
      </w:pPr>
      <w:bookmarkStart w:id="1006" w:name="_DV_M463"/>
      <w:bookmarkEnd w:id="1006"/>
      <w:r>
        <w:rPr>
          <w:rFonts w:eastAsia="Times New Roman"/>
        </w:rPr>
        <w:t>Significant adverse impacts on water quality that could feasibly be avoided if individual certification, for proposed activities seeking individual federal licenses or permits, was issued.</w:t>
      </w:r>
    </w:p>
    <w:p w14:paraId="72DF2FBC" w14:textId="77777777" w:rsidR="006675C2" w:rsidRDefault="006675C2" w:rsidP="0009061B">
      <w:pPr>
        <w:pStyle w:val="ListParagraph"/>
        <w:widowControl/>
        <w:numPr>
          <w:ilvl w:val="0"/>
          <w:numId w:val="11"/>
        </w:numPr>
        <w:spacing w:after="240"/>
        <w:rPr>
          <w:rFonts w:eastAsia="Times New Roman"/>
        </w:rPr>
      </w:pPr>
      <w:bookmarkStart w:id="1007" w:name="_DV_M464"/>
      <w:bookmarkEnd w:id="1007"/>
      <w:r>
        <w:rPr>
          <w:rFonts w:eastAsia="Times New Roman"/>
        </w:rPr>
        <w:t>Violation of any water quality objectives adopted or approved under Sections 13170 or 13245 of the Water Code.</w:t>
      </w:r>
    </w:p>
    <w:p w14:paraId="773728A5" w14:textId="77777777" w:rsidR="006675C2" w:rsidRDefault="006675C2" w:rsidP="0009061B">
      <w:pPr>
        <w:pStyle w:val="ListParagraph"/>
        <w:widowControl/>
        <w:numPr>
          <w:ilvl w:val="0"/>
          <w:numId w:val="11"/>
        </w:numPr>
        <w:spacing w:after="240"/>
        <w:rPr>
          <w:rFonts w:eastAsia="Times New Roman"/>
        </w:rPr>
      </w:pPr>
      <w:bookmarkStart w:id="1008" w:name="_DV_M465"/>
      <w:bookmarkEnd w:id="1008"/>
      <w:r>
        <w:rPr>
          <w:rFonts w:eastAsia="Times New Roman"/>
        </w:rPr>
        <w:t>The taking of any candidate, threatened, or endangered species or the violation of the federal Endangered Species Act (16 USC Section 1531 et seq.) or the California Endangered Species Act (Fish and Game Code Section 2050 et seq.).</w:t>
      </w:r>
    </w:p>
    <w:p w14:paraId="1A1F2AC5" w14:textId="77777777" w:rsidR="00C458E7" w:rsidRDefault="006675C2" w:rsidP="0009061B">
      <w:pPr>
        <w:pStyle w:val="ListParagraph"/>
        <w:widowControl/>
        <w:numPr>
          <w:ilvl w:val="0"/>
          <w:numId w:val="11"/>
        </w:numPr>
        <w:spacing w:after="240"/>
        <w:rPr>
          <w:rFonts w:eastAsia="Times New Roman"/>
        </w:rPr>
      </w:pPr>
      <w:bookmarkStart w:id="1009" w:name="_DV_M466"/>
      <w:bookmarkEnd w:id="1009"/>
      <w:r>
        <w:rPr>
          <w:rFonts w:eastAsia="Times New Roman"/>
        </w:rPr>
        <w:t>Exposure of people or structures to potential substantial adverse effects - including the risk of loss, injury, or death - from flooding, landslides, or soil erosion.</w:t>
      </w:r>
      <w:r w:rsidR="00B52076">
        <w:rPr>
          <w:rFonts w:eastAsia="Times New Roman"/>
        </w:rPr>
        <w:t>”</w:t>
      </w:r>
      <w:r w:rsidR="00C458E7">
        <w:rPr>
          <w:rFonts w:eastAsia="Times New Roman"/>
        </w:rPr>
        <w:t xml:space="preserve"> </w:t>
      </w:r>
    </w:p>
    <w:p w14:paraId="38B87F8A" w14:textId="77777777" w:rsidR="006675C2" w:rsidRDefault="00C458E7">
      <w:pPr>
        <w:pStyle w:val="ListParagraph"/>
        <w:widowControl/>
        <w:spacing w:after="240"/>
        <w:rPr>
          <w:rFonts w:eastAsia="Times New Roman"/>
        </w:rPr>
      </w:pPr>
      <w:bookmarkStart w:id="1010" w:name="_DV_M467"/>
      <w:bookmarkEnd w:id="1010"/>
      <w:r>
        <w:rPr>
          <w:rFonts w:eastAsia="Times New Roman"/>
        </w:rPr>
        <w:t xml:space="preserve">(Cal. Code Regs., tit. 23, </w:t>
      </w:r>
      <w:r>
        <w:rPr>
          <w:rFonts w:ascii="Calibri" w:eastAsia="Times New Roman" w:hAnsi="Calibri" w:cs="Calibri"/>
        </w:rPr>
        <w:t>§</w:t>
      </w:r>
      <w:r>
        <w:rPr>
          <w:rFonts w:eastAsia="Times New Roman"/>
        </w:rPr>
        <w:t xml:space="preserve"> 3861(d)).  </w:t>
      </w:r>
    </w:p>
    <w:p w14:paraId="19019EE9" w14:textId="77777777" w:rsidR="003833E6" w:rsidRDefault="006675C2">
      <w:pPr>
        <w:widowControl/>
        <w:rPr>
          <w:rFonts w:eastAsia="Times New Roman"/>
        </w:rPr>
      </w:pPr>
      <w:bookmarkStart w:id="1011" w:name="_DV_C395"/>
      <w:r>
        <w:rPr>
          <w:rStyle w:val="DeltaViewInsertion"/>
          <w:rFonts w:eastAsia="Times New Roman"/>
        </w:rPr>
        <w:t xml:space="preserve">Note that </w:t>
      </w:r>
      <w:r w:rsidR="00E013C3">
        <w:rPr>
          <w:rStyle w:val="DeltaViewInsertion"/>
          <w:rFonts w:eastAsia="Times New Roman"/>
        </w:rPr>
        <w:t xml:space="preserve">the Procedures </w:t>
      </w:r>
      <w:r w:rsidR="00A238C7">
        <w:rPr>
          <w:rStyle w:val="DeltaViewInsertion"/>
          <w:rFonts w:eastAsia="Times New Roman"/>
        </w:rPr>
        <w:t>do not apply to projects</w:t>
      </w:r>
      <w:r w:rsidR="00922053">
        <w:rPr>
          <w:rStyle w:val="DeltaViewInsertion"/>
          <w:rFonts w:eastAsia="Times New Roman"/>
        </w:rPr>
        <w:t xml:space="preserve"> that enroll under a Water Board certified general Order</w:t>
      </w:r>
      <w:r w:rsidR="002C4DB1">
        <w:rPr>
          <w:rStyle w:val="DeltaViewInsertion"/>
          <w:rFonts w:eastAsia="Times New Roman"/>
        </w:rPr>
        <w:t xml:space="preserve"> </w:t>
      </w:r>
      <w:r w:rsidR="00922053">
        <w:rPr>
          <w:rStyle w:val="DeltaViewInsertion"/>
          <w:rFonts w:eastAsia="Times New Roman"/>
        </w:rPr>
        <w:t xml:space="preserve">that </w:t>
      </w:r>
      <w:r w:rsidR="007A4F2B">
        <w:rPr>
          <w:rStyle w:val="DeltaViewInsertion"/>
          <w:rFonts w:eastAsia="Times New Roman"/>
        </w:rPr>
        <w:t xml:space="preserve">regulates dredge or fill activities. </w:t>
      </w:r>
      <w:bookmarkEnd w:id="1011"/>
    </w:p>
    <w:p w14:paraId="6E3A18F3" w14:textId="77777777" w:rsidR="004F65B9" w:rsidRDefault="003833E6" w:rsidP="001A0743">
      <w:pPr>
        <w:pStyle w:val="ListParagraph"/>
        <w:widowControl/>
        <w:numPr>
          <w:ilvl w:val="0"/>
          <w:numId w:val="28"/>
        </w:numPr>
        <w:rPr>
          <w:rFonts w:eastAsia="Times New Roman"/>
        </w:rPr>
      </w:pPr>
      <w:bookmarkStart w:id="1012" w:name="_DV_M468"/>
      <w:bookmarkStart w:id="1013" w:name="_Toc30598052"/>
      <w:bookmarkStart w:id="1014" w:name="_Toc30744025"/>
      <w:bookmarkEnd w:id="1012"/>
      <w:r>
        <w:rPr>
          <w:rFonts w:eastAsia="Times New Roman"/>
          <w:b/>
        </w:rPr>
        <w:t xml:space="preserve">Is there a process for </w:t>
      </w:r>
      <w:r w:rsidR="00E31B92">
        <w:rPr>
          <w:rFonts w:eastAsia="Times New Roman"/>
          <w:b/>
        </w:rPr>
        <w:t>confirming that my project is excluded from complying with the Procedures?</w:t>
      </w:r>
      <w:bookmarkEnd w:id="1013"/>
      <w:bookmarkEnd w:id="1014"/>
    </w:p>
    <w:p w14:paraId="45DC06FB" w14:textId="77777777" w:rsidR="00905B85" w:rsidRDefault="004F65B9">
      <w:pPr>
        <w:widowControl/>
        <w:rPr>
          <w:rFonts w:eastAsia="Times New Roman"/>
        </w:rPr>
      </w:pPr>
      <w:bookmarkStart w:id="1015" w:name="_DV_M469"/>
      <w:bookmarkEnd w:id="1015"/>
      <w:r>
        <w:rPr>
          <w:rFonts w:eastAsia="Times New Roman"/>
        </w:rPr>
        <w:lastRenderedPageBreak/>
        <w:t xml:space="preserve">Dischargers that believe </w:t>
      </w:r>
      <w:bookmarkStart w:id="1016" w:name="_DV_C396"/>
      <w:r>
        <w:rPr>
          <w:rStyle w:val="DeltaViewDeletion"/>
          <w:rFonts w:eastAsia="Times New Roman"/>
        </w:rPr>
        <w:t xml:space="preserve">that </w:t>
      </w:r>
      <w:bookmarkStart w:id="1017" w:name="_DV_M470"/>
      <w:bookmarkEnd w:id="1016"/>
      <w:bookmarkEnd w:id="1017"/>
      <w:r>
        <w:rPr>
          <w:rFonts w:eastAsia="Times New Roman"/>
        </w:rPr>
        <w:t xml:space="preserve">their project is excluded from complying with the Procedures and </w:t>
      </w:r>
      <w:bookmarkStart w:id="1018" w:name="_DV_C397"/>
      <w:proofErr w:type="spellStart"/>
      <w:r>
        <w:rPr>
          <w:rStyle w:val="DeltaViewDeletion"/>
          <w:rFonts w:eastAsia="Times New Roman"/>
        </w:rPr>
        <w:t>wishing</w:t>
      </w:r>
      <w:bookmarkStart w:id="1019" w:name="_DV_C398"/>
      <w:bookmarkEnd w:id="1018"/>
      <w:r>
        <w:rPr>
          <w:rStyle w:val="DeltaViewInsertion"/>
          <w:rFonts w:eastAsia="Times New Roman"/>
        </w:rPr>
        <w:t>wish</w:t>
      </w:r>
      <w:bookmarkStart w:id="1020" w:name="_DV_M471"/>
      <w:bookmarkEnd w:id="1019"/>
      <w:bookmarkEnd w:id="1020"/>
      <w:proofErr w:type="spellEnd"/>
      <w:r>
        <w:rPr>
          <w:rFonts w:eastAsia="Times New Roman"/>
        </w:rPr>
        <w:t xml:space="preserve"> to have written verification may request a written confirmation </w:t>
      </w:r>
      <w:bookmarkStart w:id="1021" w:name="_DV_M472"/>
      <w:bookmarkEnd w:id="1021"/>
      <w:r>
        <w:rPr>
          <w:rFonts w:eastAsia="Times New Roman"/>
        </w:rPr>
        <w:t xml:space="preserve">from the appropriate Water Board(s). This request should include a written statement indicating why the project is excluded and any relevant supporting documentation. </w:t>
      </w:r>
    </w:p>
    <w:p w14:paraId="2504A9D2" w14:textId="77777777" w:rsidR="00F523A4" w:rsidRDefault="00905B85">
      <w:pPr>
        <w:widowControl/>
        <w:rPr>
          <w:rFonts w:eastAsia="Times New Roman"/>
        </w:rPr>
      </w:pPr>
      <w:bookmarkStart w:id="1022" w:name="_DV_M473"/>
      <w:bookmarkEnd w:id="1022"/>
      <w:r>
        <w:rPr>
          <w:rFonts w:eastAsia="Times New Roman"/>
        </w:rPr>
        <w:t>Note that a</w:t>
      </w:r>
      <w:r w:rsidR="00DE6CF8">
        <w:rPr>
          <w:rFonts w:eastAsia="Times New Roman"/>
        </w:rPr>
        <w:t xml:space="preserve">pplicants asserting that their project is excluded under section IV.D.1.c </w:t>
      </w:r>
      <w:r w:rsidR="009441F1">
        <w:rPr>
          <w:rFonts w:eastAsia="Times New Roman"/>
        </w:rPr>
        <w:t xml:space="preserve">of </w:t>
      </w:r>
      <w:r w:rsidR="00A950E7">
        <w:rPr>
          <w:rFonts w:eastAsia="Times New Roman"/>
        </w:rPr>
        <w:t>the</w:t>
      </w:r>
      <w:r w:rsidR="009441F1">
        <w:rPr>
          <w:rFonts w:eastAsia="Times New Roman"/>
        </w:rPr>
        <w:t xml:space="preserve"> Procedures </w:t>
      </w:r>
      <w:bookmarkStart w:id="1023" w:name="_DV_C399"/>
      <w:proofErr w:type="spellStart"/>
      <w:r w:rsidR="001A754A">
        <w:rPr>
          <w:rStyle w:val="DeltaViewDeletion"/>
          <w:rFonts w:eastAsia="Times New Roman"/>
        </w:rPr>
        <w:t>should</w:t>
      </w:r>
      <w:bookmarkStart w:id="1024" w:name="_DV_C400"/>
      <w:bookmarkEnd w:id="1023"/>
      <w:r w:rsidR="00B41FD4">
        <w:rPr>
          <w:rStyle w:val="DeltaViewInsertion"/>
          <w:rFonts w:eastAsia="Times New Roman"/>
        </w:rPr>
        <w:t>may</w:t>
      </w:r>
      <w:bookmarkStart w:id="1025" w:name="_DV_M474"/>
      <w:bookmarkEnd w:id="1024"/>
      <w:bookmarkEnd w:id="1025"/>
      <w:proofErr w:type="spellEnd"/>
      <w:r w:rsidR="00B41FD4">
        <w:rPr>
          <w:rFonts w:eastAsia="Times New Roman"/>
        </w:rPr>
        <w:t xml:space="preserve"> </w:t>
      </w:r>
      <w:r w:rsidR="001A754A">
        <w:rPr>
          <w:rFonts w:eastAsia="Times New Roman"/>
        </w:rPr>
        <w:t xml:space="preserve">confirm </w:t>
      </w:r>
      <w:bookmarkStart w:id="1026" w:name="_DV_C401"/>
      <w:r w:rsidR="005C4101">
        <w:rPr>
          <w:rStyle w:val="DeltaViewInsertion"/>
          <w:rFonts w:eastAsia="Times New Roman"/>
        </w:rPr>
        <w:t>during the pre</w:t>
      </w:r>
      <w:r w:rsidR="00235E9F">
        <w:rPr>
          <w:rStyle w:val="DeltaViewInsertion"/>
          <w:rFonts w:eastAsia="Times New Roman"/>
        </w:rPr>
        <w:t>-</w:t>
      </w:r>
      <w:r w:rsidR="005C4101">
        <w:rPr>
          <w:rStyle w:val="DeltaViewInsertion"/>
          <w:rFonts w:eastAsia="Times New Roman"/>
        </w:rPr>
        <w:t xml:space="preserve">consultation process </w:t>
      </w:r>
      <w:bookmarkStart w:id="1027" w:name="_DV_M475"/>
      <w:bookmarkEnd w:id="1026"/>
      <w:bookmarkEnd w:id="1027"/>
      <w:r w:rsidR="001A754A">
        <w:rPr>
          <w:rFonts w:eastAsia="Times New Roman"/>
        </w:rPr>
        <w:t xml:space="preserve">with the appropriate </w:t>
      </w:r>
      <w:r w:rsidR="007A5DAA">
        <w:rPr>
          <w:rFonts w:eastAsia="Times New Roman"/>
        </w:rPr>
        <w:t>W</w:t>
      </w:r>
      <w:r w:rsidR="001A754A">
        <w:rPr>
          <w:rFonts w:eastAsia="Times New Roman"/>
        </w:rPr>
        <w:t xml:space="preserve">ater </w:t>
      </w:r>
      <w:r w:rsidR="00736EA6">
        <w:rPr>
          <w:rFonts w:eastAsia="Times New Roman"/>
        </w:rPr>
        <w:t>B</w:t>
      </w:r>
      <w:r w:rsidR="001A754A">
        <w:rPr>
          <w:rFonts w:eastAsia="Times New Roman"/>
        </w:rPr>
        <w:t xml:space="preserve">oard(s) </w:t>
      </w:r>
      <w:r w:rsidR="00F72565">
        <w:rPr>
          <w:rFonts w:eastAsia="Times New Roman"/>
        </w:rPr>
        <w:t>whether their project is exempt before submitting their application for a section 401 certification or waste discharge requirement</w:t>
      </w:r>
      <w:r w:rsidR="00736EA6">
        <w:rPr>
          <w:rFonts w:eastAsia="Times New Roman"/>
        </w:rPr>
        <w:t>,</w:t>
      </w:r>
      <w:r w:rsidR="00435C58">
        <w:rPr>
          <w:rFonts w:eastAsia="Times New Roman"/>
        </w:rPr>
        <w:t xml:space="preserve"> or </w:t>
      </w:r>
      <w:r w:rsidR="005D2ACF">
        <w:rPr>
          <w:rFonts w:eastAsia="Times New Roman"/>
        </w:rPr>
        <w:t>include a written explanation for why the activity qualifies for an exclusion with their application</w:t>
      </w:r>
      <w:r w:rsidR="00F72565">
        <w:rPr>
          <w:rFonts w:eastAsia="Times New Roman"/>
        </w:rPr>
        <w:t>.</w:t>
      </w:r>
      <w:r w:rsidR="00242731">
        <w:rPr>
          <w:rFonts w:eastAsia="Times New Roman"/>
        </w:rPr>
        <w:t xml:space="preserve">  As set forth in section IV.D.1.c, “</w:t>
      </w:r>
      <w:r w:rsidR="009E6034">
        <w:rPr>
          <w:rFonts w:eastAsia="Times New Roman"/>
        </w:rPr>
        <w:t>[t]</w:t>
      </w:r>
      <w:r w:rsidR="00242731">
        <w:rPr>
          <w:rFonts w:eastAsia="Times New Roman"/>
        </w:rPr>
        <w:t xml:space="preserve">he permitting authority has full discretion to determine whether an activity </w:t>
      </w:r>
      <w:r w:rsidR="009E6034">
        <w:rPr>
          <w:rFonts w:eastAsia="Times New Roman"/>
        </w:rPr>
        <w:t xml:space="preserve">. . . </w:t>
      </w:r>
      <w:r w:rsidR="00242731">
        <w:rPr>
          <w:rFonts w:eastAsia="Times New Roman"/>
        </w:rPr>
        <w:t>qualifies for this exclusion based on the application submitted and other relevant information</w:t>
      </w:r>
      <w:r w:rsidR="009E6034">
        <w:rPr>
          <w:rFonts w:eastAsia="Times New Roman"/>
        </w:rPr>
        <w:t>.”</w:t>
      </w:r>
      <w:r w:rsidR="00F72565">
        <w:rPr>
          <w:rFonts w:eastAsia="Times New Roman"/>
        </w:rPr>
        <w:t xml:space="preserve"> </w:t>
      </w:r>
      <w:bookmarkStart w:id="1028" w:name="_DV_C402"/>
      <w:r w:rsidR="000A7358">
        <w:rPr>
          <w:rStyle w:val="DeltaViewInsertion"/>
          <w:rFonts w:eastAsia="Times New Roman"/>
        </w:rPr>
        <w:t xml:space="preserve"> Applicants that have </w:t>
      </w:r>
      <w:r w:rsidR="001E53AB">
        <w:rPr>
          <w:rStyle w:val="DeltaViewInsertion"/>
          <w:rFonts w:eastAsia="Times New Roman"/>
        </w:rPr>
        <w:t>project</w:t>
      </w:r>
      <w:r w:rsidR="000A7358">
        <w:rPr>
          <w:rStyle w:val="DeltaViewInsertion"/>
          <w:rFonts w:eastAsia="Times New Roman"/>
        </w:rPr>
        <w:t>s that</w:t>
      </w:r>
      <w:r w:rsidR="00FF6202">
        <w:rPr>
          <w:rStyle w:val="DeltaViewInsertion"/>
          <w:rFonts w:eastAsia="Times New Roman"/>
        </w:rPr>
        <w:t>,</w:t>
      </w:r>
      <w:r w:rsidR="000A7358">
        <w:rPr>
          <w:rStyle w:val="DeltaViewInsertion"/>
          <w:rFonts w:eastAsia="Times New Roman"/>
        </w:rPr>
        <w:t xml:space="preserve"> </w:t>
      </w:r>
      <w:r w:rsidR="00FF6202">
        <w:rPr>
          <w:rStyle w:val="DeltaViewInsertion"/>
          <w:rFonts w:eastAsia="Times New Roman"/>
        </w:rPr>
        <w:t>pursuant to</w:t>
      </w:r>
      <w:r w:rsidR="00D92864">
        <w:rPr>
          <w:rStyle w:val="DeltaViewInsertion"/>
          <w:rFonts w:eastAsia="Times New Roman"/>
        </w:rPr>
        <w:t xml:space="preserve"> IV.D.1.c</w:t>
      </w:r>
      <w:r w:rsidR="008429AE">
        <w:rPr>
          <w:rStyle w:val="DeltaViewInsertion"/>
          <w:rFonts w:eastAsia="Times New Roman"/>
        </w:rPr>
        <w:t xml:space="preserve"> </w:t>
      </w:r>
      <w:r w:rsidR="000A7358">
        <w:rPr>
          <w:rStyle w:val="DeltaViewInsertion"/>
          <w:rFonts w:eastAsia="Times New Roman"/>
        </w:rPr>
        <w:t>are</w:t>
      </w:r>
      <w:r w:rsidR="001E53AB">
        <w:rPr>
          <w:rStyle w:val="DeltaViewInsertion"/>
          <w:rFonts w:eastAsia="Times New Roman"/>
        </w:rPr>
        <w:t xml:space="preserve"> excluded from the </w:t>
      </w:r>
      <w:r w:rsidR="004154F6">
        <w:rPr>
          <w:rStyle w:val="DeltaViewInsertion"/>
          <w:rFonts w:eastAsia="Times New Roman"/>
        </w:rPr>
        <w:t xml:space="preserve">Procedures </w:t>
      </w:r>
      <w:r w:rsidR="004E5084">
        <w:rPr>
          <w:rStyle w:val="DeltaViewInsertion"/>
          <w:rFonts w:eastAsia="Times New Roman"/>
        </w:rPr>
        <w:t>requirements in section IV.A and IV.B</w:t>
      </w:r>
      <w:r w:rsidR="002044DF">
        <w:rPr>
          <w:rStyle w:val="DeltaViewInsertion"/>
          <w:rFonts w:eastAsia="Times New Roman"/>
        </w:rPr>
        <w:t xml:space="preserve"> </w:t>
      </w:r>
      <w:r w:rsidR="0073622B">
        <w:rPr>
          <w:rStyle w:val="DeltaViewInsertion"/>
          <w:rFonts w:eastAsia="Times New Roman"/>
        </w:rPr>
        <w:t>are</w:t>
      </w:r>
      <w:r w:rsidR="008E2121">
        <w:rPr>
          <w:rStyle w:val="DeltaViewInsertion"/>
          <w:rFonts w:eastAsia="Times New Roman"/>
        </w:rPr>
        <w:t xml:space="preserve"> still obligated to </w:t>
      </w:r>
      <w:r w:rsidR="004E60F5">
        <w:rPr>
          <w:rStyle w:val="DeltaViewInsertion"/>
          <w:rFonts w:eastAsia="Times New Roman"/>
        </w:rPr>
        <w:t>submit an application for a water quality certification</w:t>
      </w:r>
      <w:r w:rsidR="00FC3782">
        <w:rPr>
          <w:rStyle w:val="DeltaViewInsertion"/>
          <w:rFonts w:eastAsia="Times New Roman"/>
        </w:rPr>
        <w:t xml:space="preserve"> consistent with the California Code of Regulations, title 23, </w:t>
      </w:r>
      <w:r w:rsidR="00014BD1">
        <w:rPr>
          <w:rStyle w:val="DeltaViewInsertion"/>
          <w:rFonts w:eastAsia="Times New Roman"/>
        </w:rPr>
        <w:t>section 3865</w:t>
      </w:r>
      <w:r w:rsidR="0073622B">
        <w:rPr>
          <w:rStyle w:val="DeltaViewInsertion"/>
          <w:rFonts w:eastAsia="Times New Roman"/>
        </w:rPr>
        <w:t>,</w:t>
      </w:r>
      <w:r w:rsidR="007610E3">
        <w:rPr>
          <w:rStyle w:val="DeltaViewInsertion"/>
          <w:rFonts w:eastAsia="Times New Roman"/>
        </w:rPr>
        <w:t xml:space="preserve"> or</w:t>
      </w:r>
      <w:r w:rsidR="0073622B">
        <w:rPr>
          <w:rStyle w:val="DeltaViewInsertion"/>
          <w:rFonts w:eastAsia="Times New Roman"/>
        </w:rPr>
        <w:t xml:space="preserve"> for</w:t>
      </w:r>
      <w:r w:rsidR="007610E3">
        <w:rPr>
          <w:rStyle w:val="DeltaViewInsertion"/>
          <w:rFonts w:eastAsia="Times New Roman"/>
        </w:rPr>
        <w:t xml:space="preserve"> waste discharge requirements </w:t>
      </w:r>
      <w:r w:rsidR="0070712D">
        <w:rPr>
          <w:rStyle w:val="DeltaViewInsertion"/>
          <w:rFonts w:eastAsia="Times New Roman"/>
        </w:rPr>
        <w:t>consistent with Water Code section 13</w:t>
      </w:r>
      <w:r w:rsidR="008338DE">
        <w:rPr>
          <w:rStyle w:val="DeltaViewInsertion"/>
          <w:rFonts w:eastAsia="Times New Roman"/>
        </w:rPr>
        <w:t>260</w:t>
      </w:r>
      <w:r w:rsidR="00014BD1">
        <w:rPr>
          <w:rStyle w:val="DeltaViewInsertion"/>
          <w:rFonts w:eastAsia="Times New Roman"/>
        </w:rPr>
        <w:t xml:space="preserve">. </w:t>
      </w:r>
      <w:bookmarkEnd w:id="1028"/>
    </w:p>
    <w:p w14:paraId="3EF3A093" w14:textId="77777777" w:rsidR="00B0312D" w:rsidRDefault="00F523A4" w:rsidP="001A0743">
      <w:pPr>
        <w:pStyle w:val="ListParagraph"/>
        <w:widowControl/>
        <w:numPr>
          <w:ilvl w:val="0"/>
          <w:numId w:val="28"/>
        </w:numPr>
        <w:rPr>
          <w:rFonts w:eastAsia="Times New Roman"/>
        </w:rPr>
      </w:pPr>
      <w:bookmarkStart w:id="1029" w:name="_DV_M476"/>
      <w:bookmarkStart w:id="1030" w:name="_Toc30598053"/>
      <w:bookmarkStart w:id="1031" w:name="_Toc30744026"/>
      <w:bookmarkEnd w:id="1029"/>
      <w:r>
        <w:rPr>
          <w:rFonts w:eastAsia="Times New Roman"/>
          <w:b/>
        </w:rPr>
        <w:t>Is there a process for appealing a regional board decision or determination with the State Water Board?</w:t>
      </w:r>
      <w:bookmarkEnd w:id="1030"/>
      <w:bookmarkEnd w:id="1031"/>
    </w:p>
    <w:p w14:paraId="23640597" w14:textId="77777777" w:rsidR="00FA4D9A" w:rsidRDefault="00B0312D">
      <w:pPr>
        <w:widowControl/>
        <w:rPr>
          <w:rFonts w:eastAsia="Times New Roman"/>
        </w:rPr>
      </w:pPr>
      <w:bookmarkStart w:id="1032" w:name="_DV_M477"/>
      <w:bookmarkEnd w:id="1032"/>
      <w:r>
        <w:rPr>
          <w:rFonts w:eastAsia="Times New Roman"/>
        </w:rPr>
        <w:t>G</w:t>
      </w:r>
      <w:r w:rsidR="004E096E">
        <w:rPr>
          <w:rFonts w:eastAsia="Times New Roman"/>
        </w:rPr>
        <w:t xml:space="preserve">rievances </w:t>
      </w:r>
      <w:r w:rsidR="006F351C">
        <w:rPr>
          <w:rFonts w:eastAsia="Times New Roman"/>
        </w:rPr>
        <w:t xml:space="preserve">related to </w:t>
      </w:r>
      <w:r w:rsidR="006C3392">
        <w:rPr>
          <w:rFonts w:eastAsia="Times New Roman"/>
        </w:rPr>
        <w:t xml:space="preserve">regional board actions or failures to act may be petitioned </w:t>
      </w:r>
      <w:r w:rsidR="00FA7158">
        <w:rPr>
          <w:rFonts w:eastAsia="Times New Roman"/>
        </w:rPr>
        <w:t xml:space="preserve">to </w:t>
      </w:r>
      <w:r w:rsidR="006C3392">
        <w:rPr>
          <w:rFonts w:eastAsia="Times New Roman"/>
        </w:rPr>
        <w:t>th</w:t>
      </w:r>
      <w:r w:rsidR="00FA7158">
        <w:rPr>
          <w:rFonts w:eastAsia="Times New Roman"/>
        </w:rPr>
        <w:t xml:space="preserve">e state board </w:t>
      </w:r>
      <w:r w:rsidR="000B27A9">
        <w:rPr>
          <w:rFonts w:eastAsia="Times New Roman"/>
        </w:rPr>
        <w:t xml:space="preserve">for reconsideration according to the Cal Code of Regs., tit. 23, </w:t>
      </w:r>
      <w:r w:rsidR="007B480C">
        <w:rPr>
          <w:rFonts w:eastAsia="Times New Roman"/>
        </w:rPr>
        <w:t>section 3867.</w:t>
      </w:r>
      <w:r w:rsidR="003B04CD">
        <w:rPr>
          <w:rFonts w:eastAsia="Times New Roman"/>
        </w:rPr>
        <w:t xml:space="preserve">  </w:t>
      </w:r>
      <w:r w:rsidR="002C2331">
        <w:rPr>
          <w:rFonts w:eastAsia="Times New Roman"/>
        </w:rPr>
        <w:t xml:space="preserve">A standard </w:t>
      </w:r>
      <w:r w:rsidR="00CA1D64">
        <w:rPr>
          <w:rFonts w:eastAsia="Times New Roman"/>
        </w:rPr>
        <w:t xml:space="preserve">statewide </w:t>
      </w:r>
      <w:r w:rsidR="002C2331">
        <w:rPr>
          <w:rFonts w:eastAsia="Times New Roman"/>
        </w:rPr>
        <w:t>process for a</w:t>
      </w:r>
      <w:r w:rsidR="006637AC">
        <w:rPr>
          <w:rFonts w:eastAsia="Times New Roman"/>
        </w:rPr>
        <w:t>ppeal</w:t>
      </w:r>
      <w:r w:rsidR="002C2331">
        <w:rPr>
          <w:rFonts w:eastAsia="Times New Roman"/>
        </w:rPr>
        <w:t>ing</w:t>
      </w:r>
      <w:r w:rsidR="006637AC">
        <w:rPr>
          <w:rFonts w:eastAsia="Times New Roman"/>
        </w:rPr>
        <w:t xml:space="preserve"> to the state board outside of the petition process </w:t>
      </w:r>
      <w:r w:rsidR="00732D5A">
        <w:rPr>
          <w:rFonts w:eastAsia="Times New Roman"/>
        </w:rPr>
        <w:t>outlined in the California Code of Regulations</w:t>
      </w:r>
      <w:r w:rsidR="002C2331">
        <w:rPr>
          <w:rFonts w:eastAsia="Times New Roman"/>
        </w:rPr>
        <w:t xml:space="preserve"> has not been established</w:t>
      </w:r>
      <w:r w:rsidR="00732D5A">
        <w:rPr>
          <w:rFonts w:eastAsia="Times New Roman"/>
        </w:rPr>
        <w:t>.</w:t>
      </w:r>
    </w:p>
    <w:p w14:paraId="4F3731B2" w14:textId="77777777" w:rsidR="00432A03" w:rsidRDefault="00FA4D9A">
      <w:pPr>
        <w:widowControl/>
        <w:rPr>
          <w:rFonts w:eastAsia="Times New Roman"/>
        </w:rPr>
      </w:pPr>
      <w:bookmarkStart w:id="1033" w:name="_DV_M478"/>
      <w:bookmarkEnd w:id="1033"/>
      <w:r>
        <w:rPr>
          <w:rFonts w:eastAsia="Times New Roman"/>
        </w:rPr>
        <w:t xml:space="preserve">After </w:t>
      </w:r>
      <w:r w:rsidR="00432A03">
        <w:rPr>
          <w:rFonts w:eastAsia="Times New Roman"/>
        </w:rPr>
        <w:t xml:space="preserve">implementation of the Procedures, the </w:t>
      </w:r>
      <w:r w:rsidR="00BC2F07">
        <w:rPr>
          <w:rFonts w:eastAsia="Times New Roman"/>
        </w:rPr>
        <w:t xml:space="preserve">Water </w:t>
      </w:r>
      <w:r w:rsidR="00432A03">
        <w:rPr>
          <w:rFonts w:eastAsia="Times New Roman"/>
        </w:rPr>
        <w:t>Board</w:t>
      </w:r>
      <w:r w:rsidR="00BC2F07">
        <w:rPr>
          <w:rFonts w:eastAsia="Times New Roman"/>
        </w:rPr>
        <w:t>s</w:t>
      </w:r>
      <w:r w:rsidR="00432A03">
        <w:rPr>
          <w:rFonts w:eastAsia="Times New Roman"/>
        </w:rPr>
        <w:t xml:space="preserve"> </w:t>
      </w:r>
      <w:r w:rsidR="004D66F8">
        <w:rPr>
          <w:rFonts w:eastAsia="Times New Roman"/>
        </w:rPr>
        <w:t>will</w:t>
      </w:r>
      <w:r w:rsidR="00432A03">
        <w:rPr>
          <w:rFonts w:eastAsia="Times New Roman"/>
        </w:rPr>
        <w:t xml:space="preserve"> establish</w:t>
      </w:r>
      <w:r w:rsidR="00BC2F07">
        <w:rPr>
          <w:rFonts w:eastAsia="Times New Roman"/>
        </w:rPr>
        <w:t xml:space="preserve"> contact information </w:t>
      </w:r>
      <w:r w:rsidR="004D66F8">
        <w:rPr>
          <w:rFonts w:eastAsia="Times New Roman"/>
        </w:rPr>
        <w:t>for</w:t>
      </w:r>
      <w:r w:rsidR="00320E87">
        <w:rPr>
          <w:rFonts w:eastAsia="Times New Roman"/>
        </w:rPr>
        <w:t xml:space="preserve"> stakeholders to provide </w:t>
      </w:r>
      <w:r w:rsidR="004D66F8">
        <w:rPr>
          <w:rFonts w:eastAsia="Times New Roman"/>
        </w:rPr>
        <w:t xml:space="preserve">feedback on </w:t>
      </w:r>
      <w:r w:rsidR="003C0D7B">
        <w:rPr>
          <w:rFonts w:eastAsia="Times New Roman"/>
        </w:rPr>
        <w:t>issues</w:t>
      </w:r>
      <w:r w:rsidR="00391CF5">
        <w:rPr>
          <w:rFonts w:eastAsia="Times New Roman"/>
        </w:rPr>
        <w:t xml:space="preserve"> </w:t>
      </w:r>
      <w:r w:rsidR="00554B6B">
        <w:rPr>
          <w:rFonts w:eastAsia="Times New Roman"/>
        </w:rPr>
        <w:t>regarding consistent implementation</w:t>
      </w:r>
      <w:r w:rsidR="00740EDC">
        <w:rPr>
          <w:rFonts w:eastAsia="Times New Roman"/>
        </w:rPr>
        <w:t xml:space="preserve"> of the Procedures</w:t>
      </w:r>
      <w:r w:rsidR="00554B6B">
        <w:rPr>
          <w:rFonts w:eastAsia="Times New Roman"/>
        </w:rPr>
        <w:t>.</w:t>
      </w:r>
    </w:p>
    <w:p w14:paraId="137A4A37" w14:textId="77777777" w:rsidR="00C9277A" w:rsidRDefault="00432A03" w:rsidP="001A0743">
      <w:pPr>
        <w:pStyle w:val="ListParagraph"/>
        <w:widowControl/>
        <w:numPr>
          <w:ilvl w:val="0"/>
          <w:numId w:val="28"/>
        </w:numPr>
        <w:rPr>
          <w:rFonts w:eastAsia="Times New Roman"/>
        </w:rPr>
      </w:pPr>
      <w:bookmarkStart w:id="1034" w:name="_DV_M479"/>
      <w:bookmarkStart w:id="1035" w:name="_Toc30598054"/>
      <w:bookmarkStart w:id="1036" w:name="_Toc30744027"/>
      <w:bookmarkEnd w:id="1034"/>
      <w:r>
        <w:rPr>
          <w:rFonts w:eastAsia="Times New Roman"/>
          <w:b/>
        </w:rPr>
        <w:t xml:space="preserve">The Procedures </w:t>
      </w:r>
      <w:r w:rsidR="00C9277A">
        <w:rPr>
          <w:rFonts w:eastAsia="Times New Roman"/>
          <w:b/>
        </w:rPr>
        <w:t>state that “</w:t>
      </w:r>
      <w:r w:rsidR="00EF36A9">
        <w:rPr>
          <w:rFonts w:eastAsia="Times New Roman"/>
          <w:b/>
        </w:rPr>
        <w:t>[t]</w:t>
      </w:r>
      <w:r w:rsidR="00C9277A">
        <w:rPr>
          <w:rFonts w:eastAsia="Times New Roman"/>
          <w:b/>
        </w:rPr>
        <w:t xml:space="preserve">he </w:t>
      </w:r>
      <w:proofErr w:type="gramStart"/>
      <w:r w:rsidR="00C9277A">
        <w:rPr>
          <w:rFonts w:eastAsia="Times New Roman"/>
          <w:b/>
        </w:rPr>
        <w:t>permitting</w:t>
      </w:r>
      <w:proofErr w:type="gramEnd"/>
      <w:r w:rsidR="00C9277A">
        <w:rPr>
          <w:rFonts w:eastAsia="Times New Roman"/>
          <w:b/>
        </w:rPr>
        <w:t xml:space="preserve"> authority may amend an existing Order solely for the purpose of extending the expiration date without requiring a new application.”  How should applicant</w:t>
      </w:r>
      <w:r w:rsidR="00EF36A9">
        <w:rPr>
          <w:rFonts w:eastAsia="Times New Roman"/>
          <w:b/>
        </w:rPr>
        <w:t>s</w:t>
      </w:r>
      <w:r w:rsidR="00C9277A">
        <w:rPr>
          <w:rFonts w:eastAsia="Times New Roman"/>
          <w:b/>
        </w:rPr>
        <w:t xml:space="preserve"> request such extension</w:t>
      </w:r>
      <w:r w:rsidR="00CB3286">
        <w:rPr>
          <w:rFonts w:eastAsia="Times New Roman"/>
          <w:b/>
        </w:rPr>
        <w:t>s</w:t>
      </w:r>
      <w:r w:rsidR="00C9277A">
        <w:rPr>
          <w:rFonts w:eastAsia="Times New Roman"/>
          <w:b/>
        </w:rPr>
        <w:t>?</w:t>
      </w:r>
      <w:bookmarkEnd w:id="1035"/>
      <w:bookmarkEnd w:id="1036"/>
    </w:p>
    <w:p w14:paraId="557DDD92" w14:textId="77777777" w:rsidR="004917DB" w:rsidRDefault="00C9277A">
      <w:pPr>
        <w:widowControl/>
        <w:rPr>
          <w:rFonts w:eastAsia="Times New Roman"/>
        </w:rPr>
      </w:pPr>
      <w:bookmarkStart w:id="1037" w:name="_DV_M480"/>
      <w:bookmarkEnd w:id="1037"/>
      <w:r>
        <w:rPr>
          <w:rFonts w:eastAsia="Times New Roman"/>
        </w:rPr>
        <w:t>R</w:t>
      </w:r>
      <w:r w:rsidR="00CB3286">
        <w:rPr>
          <w:rFonts w:eastAsia="Times New Roman"/>
        </w:rPr>
        <w:t xml:space="preserve">equests </w:t>
      </w:r>
      <w:bookmarkStart w:id="1038" w:name="_DV_C403"/>
      <w:r w:rsidR="00CB3286">
        <w:rPr>
          <w:rStyle w:val="DeltaViewDeletion"/>
          <w:rFonts w:eastAsia="Times New Roman"/>
        </w:rPr>
        <w:t xml:space="preserve">for </w:t>
      </w:r>
      <w:bookmarkStart w:id="1039" w:name="_DV_M481"/>
      <w:bookmarkEnd w:id="1038"/>
      <w:bookmarkEnd w:id="1039"/>
      <w:r w:rsidR="00CB3286">
        <w:rPr>
          <w:rFonts w:eastAsia="Times New Roman"/>
        </w:rPr>
        <w:t>to extend an Order</w:t>
      </w:r>
      <w:bookmarkStart w:id="1040" w:name="_DV_C404"/>
      <w:r w:rsidR="00CB3286">
        <w:rPr>
          <w:rStyle w:val="DeltaViewDeletion"/>
          <w:rFonts w:eastAsia="Times New Roman"/>
        </w:rPr>
        <w:t>’s</w:t>
      </w:r>
      <w:bookmarkStart w:id="1041" w:name="_DV_M482"/>
      <w:bookmarkEnd w:id="1040"/>
      <w:bookmarkEnd w:id="1041"/>
      <w:r w:rsidR="00CB3286">
        <w:rPr>
          <w:rFonts w:eastAsia="Times New Roman"/>
        </w:rPr>
        <w:t xml:space="preserve"> should be </w:t>
      </w:r>
      <w:r w:rsidR="00397FE1">
        <w:rPr>
          <w:rFonts w:eastAsia="Times New Roman"/>
        </w:rPr>
        <w:t xml:space="preserve">submitted to </w:t>
      </w:r>
      <w:r w:rsidR="00E34776">
        <w:rPr>
          <w:rFonts w:eastAsia="Times New Roman"/>
        </w:rPr>
        <w:t xml:space="preserve">the appropriate </w:t>
      </w:r>
      <w:r w:rsidR="00397FE1">
        <w:rPr>
          <w:rFonts w:eastAsia="Times New Roman"/>
        </w:rPr>
        <w:t>Water Board</w:t>
      </w:r>
      <w:bookmarkStart w:id="1042" w:name="_DV_C405"/>
      <w:r w:rsidR="00397FE1">
        <w:rPr>
          <w:rStyle w:val="DeltaViewDeletion"/>
          <w:rFonts w:eastAsia="Times New Roman"/>
        </w:rPr>
        <w:t>,</w:t>
      </w:r>
      <w:bookmarkStart w:id="1043" w:name="_DV_M483"/>
      <w:bookmarkEnd w:id="1042"/>
      <w:bookmarkEnd w:id="1043"/>
      <w:r w:rsidR="00397FE1">
        <w:rPr>
          <w:rFonts w:eastAsia="Times New Roman"/>
        </w:rPr>
        <w:t xml:space="preserve"> </w:t>
      </w:r>
      <w:r w:rsidR="001E2DC1">
        <w:rPr>
          <w:rFonts w:eastAsia="Times New Roman"/>
        </w:rPr>
        <w:t>in writing</w:t>
      </w:r>
      <w:r w:rsidR="00E34776">
        <w:rPr>
          <w:rFonts w:eastAsia="Times New Roman"/>
        </w:rPr>
        <w:t xml:space="preserve">.  </w:t>
      </w:r>
      <w:r w:rsidR="00397FE1">
        <w:rPr>
          <w:rFonts w:eastAsia="Times New Roman"/>
        </w:rPr>
        <w:t>P</w:t>
      </w:r>
      <w:r w:rsidR="00FA56D3">
        <w:rPr>
          <w:rFonts w:eastAsia="Times New Roman"/>
        </w:rPr>
        <w:t xml:space="preserve">ermittees should consult with the appropriate </w:t>
      </w:r>
      <w:r w:rsidR="00397FE1">
        <w:rPr>
          <w:rFonts w:eastAsia="Times New Roman"/>
        </w:rPr>
        <w:t>Water</w:t>
      </w:r>
      <w:r w:rsidR="00FA56D3">
        <w:rPr>
          <w:rFonts w:eastAsia="Times New Roman"/>
        </w:rPr>
        <w:t xml:space="preserve"> </w:t>
      </w:r>
      <w:r w:rsidR="00397FE1">
        <w:rPr>
          <w:rFonts w:eastAsia="Times New Roman"/>
        </w:rPr>
        <w:t xml:space="preserve">Board </w:t>
      </w:r>
      <w:r w:rsidR="00FA56D3">
        <w:rPr>
          <w:rFonts w:eastAsia="Times New Roman"/>
        </w:rPr>
        <w:t>if they have further concerns or questions related to requesting extensions.</w:t>
      </w:r>
    </w:p>
    <w:p w14:paraId="58AA0FB7" w14:textId="77777777" w:rsidR="00275E78" w:rsidRDefault="00275E78">
      <w:pPr>
        <w:widowControl/>
        <w:spacing w:before="0" w:after="0"/>
        <w:rPr>
          <w:rFonts w:eastAsia="Times New Roman"/>
        </w:rPr>
      </w:pPr>
    </w:p>
    <w:p w14:paraId="0F29CBFB" w14:textId="77777777" w:rsidR="009324E4" w:rsidRDefault="00275E78">
      <w:pPr>
        <w:pStyle w:val="ListParagraph"/>
        <w:widowControl/>
        <w:ind w:hanging="360"/>
        <w:contextualSpacing/>
        <w:rPr>
          <w:rFonts w:eastAsia="Times New Roman"/>
        </w:rPr>
      </w:pPr>
      <w:bookmarkStart w:id="1044" w:name="_DV_C406"/>
      <w:r>
        <w:rPr>
          <w:rStyle w:val="DeltaViewDeletion"/>
          <w:rFonts w:eastAsia="Times New Roman"/>
          <w:b/>
        </w:rPr>
        <w:t>6.</w:t>
      </w:r>
      <w:r>
        <w:rPr>
          <w:rStyle w:val="DeltaViewDeletion"/>
          <w:rFonts w:eastAsia="Times New Roman"/>
          <w:b/>
        </w:rPr>
        <w:tab/>
      </w:r>
      <w:bookmarkStart w:id="1045" w:name="_DV_C407"/>
      <w:bookmarkStart w:id="1046" w:name="_Toc30598055"/>
      <w:bookmarkStart w:id="1047" w:name="_Toc30744028"/>
      <w:bookmarkEnd w:id="1044"/>
      <w:r>
        <w:rPr>
          <w:rStyle w:val="DeltaViewDeletion"/>
          <w:rFonts w:eastAsia="Times New Roman"/>
          <w:b/>
        </w:rPr>
        <w:t xml:space="preserve">Procedures section </w:t>
      </w:r>
      <w:r w:rsidR="0020639B">
        <w:rPr>
          <w:rStyle w:val="DeltaViewDeletion"/>
          <w:rFonts w:eastAsia="Times New Roman"/>
          <w:b/>
        </w:rPr>
        <w:t>IV.D</w:t>
      </w:r>
      <w:r w:rsidR="007553D1">
        <w:rPr>
          <w:rStyle w:val="DeltaViewDeletion"/>
          <w:rFonts w:eastAsia="Times New Roman"/>
          <w:b/>
        </w:rPr>
        <w:t>.</w:t>
      </w:r>
      <w:r w:rsidR="0058414C">
        <w:rPr>
          <w:rStyle w:val="DeltaViewDeletion"/>
          <w:rFonts w:eastAsia="Times New Roman"/>
          <w:b/>
        </w:rPr>
        <w:t>1</w:t>
      </w:r>
      <w:r w:rsidR="007553D1">
        <w:rPr>
          <w:rStyle w:val="DeltaViewDeletion"/>
          <w:rFonts w:eastAsia="Times New Roman"/>
          <w:b/>
        </w:rPr>
        <w:t>.c</w:t>
      </w:r>
      <w:r w:rsidR="0020639B">
        <w:rPr>
          <w:rStyle w:val="DeltaViewDeletion"/>
          <w:rFonts w:eastAsia="Times New Roman"/>
          <w:b/>
        </w:rPr>
        <w:t xml:space="preserve"> provides an exclusion for routine </w:t>
      </w:r>
      <w:r w:rsidR="007553D1">
        <w:rPr>
          <w:rStyle w:val="DeltaViewDeletion"/>
          <w:rFonts w:eastAsia="Times New Roman"/>
          <w:b/>
        </w:rPr>
        <w:t>and emergency operation and maint</w:t>
      </w:r>
      <w:r w:rsidR="00AC08F4">
        <w:rPr>
          <w:rStyle w:val="DeltaViewDeletion"/>
          <w:rFonts w:eastAsia="Times New Roman"/>
          <w:b/>
        </w:rPr>
        <w:t>en</w:t>
      </w:r>
      <w:r w:rsidR="007553D1">
        <w:rPr>
          <w:rStyle w:val="DeltaViewDeletion"/>
          <w:rFonts w:eastAsia="Times New Roman"/>
          <w:b/>
        </w:rPr>
        <w:t xml:space="preserve">ance activities. </w:t>
      </w:r>
      <w:r w:rsidR="00AC08F4">
        <w:rPr>
          <w:rStyle w:val="DeltaViewDeletion"/>
          <w:rFonts w:eastAsia="Times New Roman"/>
          <w:b/>
        </w:rPr>
        <w:t xml:space="preserve">How is </w:t>
      </w:r>
      <w:r w:rsidR="00B03048">
        <w:rPr>
          <w:rStyle w:val="DeltaViewDeletion"/>
          <w:rFonts w:eastAsia="Times New Roman"/>
          <w:b/>
        </w:rPr>
        <w:t>emergency defined?</w:t>
      </w:r>
      <w:bookmarkEnd w:id="1045"/>
      <w:bookmarkEnd w:id="1046"/>
      <w:bookmarkEnd w:id="1047"/>
    </w:p>
    <w:p w14:paraId="51831042" w14:textId="77777777" w:rsidR="00C52244" w:rsidRDefault="009324E4">
      <w:pPr>
        <w:widowControl/>
        <w:spacing w:before="0" w:after="0"/>
        <w:rPr>
          <w:rFonts w:eastAsia="Yu Gothic Light" w:cs="Arial"/>
        </w:rPr>
      </w:pPr>
      <w:bookmarkStart w:id="1048" w:name="_DV_C408"/>
      <w:r>
        <w:rPr>
          <w:rStyle w:val="DeltaViewDeletion"/>
          <w:rFonts w:eastAsia="Yu Gothic Light" w:cs="Arial"/>
        </w:rPr>
        <w:lastRenderedPageBreak/>
        <w:t xml:space="preserve">As set forth in section IV.D.1.c, “[t]he permitting authority has full discretion to determine whether an activity described [in section IV.D.1.d] qualifies for this exclusion based on the application submitted and other relevant information.” </w:t>
      </w:r>
      <w:r w:rsidR="003040CB">
        <w:rPr>
          <w:rStyle w:val="DeltaViewDeletion"/>
          <w:rFonts w:eastAsia="Yu Gothic Light" w:cs="Arial"/>
        </w:rPr>
        <w:t>The permitting authority may use the definition of emergency pro</w:t>
      </w:r>
      <w:r w:rsidR="008F3EB3">
        <w:rPr>
          <w:rStyle w:val="DeltaViewDeletion"/>
          <w:rFonts w:eastAsia="Yu Gothic Light" w:cs="Arial"/>
        </w:rPr>
        <w:t xml:space="preserve">jects set forth in California Code of Regulations, section 15269 to guide determinations regarding </w:t>
      </w:r>
      <w:r w:rsidR="00FC3A55">
        <w:rPr>
          <w:rStyle w:val="DeltaViewDeletion"/>
          <w:rFonts w:eastAsia="Yu Gothic Light" w:cs="Arial"/>
        </w:rPr>
        <w:t xml:space="preserve">what constitutes an emergency activity. </w:t>
      </w:r>
      <w:r w:rsidR="001339D1">
        <w:rPr>
          <w:rStyle w:val="DeltaViewDeletion"/>
          <w:rFonts w:eastAsia="Yu Gothic Light" w:cs="Arial"/>
        </w:rPr>
        <w:t>Generally</w:t>
      </w:r>
      <w:r w:rsidR="00BA0E25">
        <w:rPr>
          <w:rStyle w:val="DeltaViewDeletion"/>
          <w:rFonts w:eastAsia="Yu Gothic Light" w:cs="Arial"/>
        </w:rPr>
        <w:t>, emergenc</w:t>
      </w:r>
      <w:r w:rsidR="001339D1">
        <w:rPr>
          <w:rStyle w:val="DeltaViewDeletion"/>
          <w:rFonts w:eastAsia="Yu Gothic Light" w:cs="Arial"/>
        </w:rPr>
        <w:t xml:space="preserve">y activities </w:t>
      </w:r>
      <w:r w:rsidR="000C35E9">
        <w:rPr>
          <w:rStyle w:val="DeltaViewDeletion"/>
          <w:rFonts w:eastAsia="Yu Gothic Light" w:cs="Arial"/>
        </w:rPr>
        <w:t xml:space="preserve">are actions that are taken to prevent </w:t>
      </w:r>
      <w:r w:rsidR="00F950F1">
        <w:rPr>
          <w:rStyle w:val="DeltaViewDeletion"/>
          <w:rFonts w:eastAsia="Yu Gothic Light" w:cs="Arial"/>
        </w:rPr>
        <w:t xml:space="preserve">or mitigate </w:t>
      </w:r>
      <w:r w:rsidR="00C6596E">
        <w:rPr>
          <w:rStyle w:val="DeltaViewDeletion"/>
          <w:rFonts w:eastAsia="Yu Gothic Light" w:cs="Arial"/>
        </w:rPr>
        <w:t xml:space="preserve">an emergency. </w:t>
      </w:r>
      <w:r w:rsidR="00D537A6">
        <w:rPr>
          <w:rStyle w:val="DeltaViewDeletion"/>
          <w:rFonts w:eastAsia="Yu Gothic Light" w:cs="Arial"/>
        </w:rPr>
        <w:t xml:space="preserve">Emergency activities may include </w:t>
      </w:r>
      <w:r w:rsidR="00B92EBD">
        <w:rPr>
          <w:rStyle w:val="DeltaViewDeletion"/>
          <w:rFonts w:eastAsia="Yu Gothic Light" w:cs="Arial"/>
        </w:rPr>
        <w:t xml:space="preserve">repairs to publicly </w:t>
      </w:r>
      <w:r w:rsidR="00D54E2A">
        <w:rPr>
          <w:rStyle w:val="DeltaViewDeletion"/>
          <w:rFonts w:eastAsia="Yu Gothic Light" w:cs="Arial"/>
        </w:rPr>
        <w:t>owned service facilities necessary to maintain service essential to the public health, safety</w:t>
      </w:r>
      <w:r w:rsidR="00E96C2D">
        <w:rPr>
          <w:rStyle w:val="DeltaViewDeletion"/>
          <w:rFonts w:eastAsia="Yu Gothic Light" w:cs="Arial"/>
        </w:rPr>
        <w:t xml:space="preserve"> or welfare. </w:t>
      </w:r>
      <w:bookmarkEnd w:id="1048"/>
    </w:p>
    <w:p w14:paraId="2C139709" w14:textId="77777777" w:rsidR="00D83949" w:rsidRDefault="00D83949">
      <w:pPr>
        <w:widowControl/>
        <w:spacing w:before="0" w:after="0"/>
        <w:rPr>
          <w:rFonts w:eastAsia="Yu Gothic Light" w:cs="Arial"/>
        </w:rPr>
      </w:pPr>
    </w:p>
    <w:p w14:paraId="0695ECB2" w14:textId="77777777" w:rsidR="00340F13" w:rsidRDefault="00D83949">
      <w:pPr>
        <w:widowControl/>
        <w:spacing w:before="0" w:after="0"/>
        <w:rPr>
          <w:rFonts w:eastAsia="Yu Gothic Light"/>
        </w:rPr>
        <w:sectPr w:rsidR="00340F13">
          <w:footerReference w:type="default" r:id="rId74"/>
          <w:footerReference w:type="first" r:id="rId75"/>
          <w:pgSz w:w="12240" w:h="15840" w:code="1"/>
          <w:pgMar w:top="1440" w:right="1440" w:bottom="1440" w:left="1440" w:header="720" w:footer="720" w:gutter="0"/>
          <w:cols w:space="720"/>
          <w:noEndnote/>
          <w:titlePg/>
        </w:sectPr>
      </w:pPr>
      <w:bookmarkStart w:id="1051" w:name="_DV_C409"/>
      <w:r>
        <w:rPr>
          <w:rStyle w:val="DeltaViewDeletion"/>
          <w:rFonts w:eastAsia="Yu Gothic Light" w:cs="Arial"/>
        </w:rPr>
        <w:t xml:space="preserve">However, it should be noted that public agencies, water utilities or special districts </w:t>
      </w:r>
      <w:r w:rsidR="0061323F">
        <w:rPr>
          <w:rStyle w:val="DeltaViewDeletion"/>
          <w:rFonts w:eastAsia="Yu Gothic Light" w:cs="Arial"/>
        </w:rPr>
        <w:t xml:space="preserve">that may qualify for this exclusion </w:t>
      </w:r>
      <w:r w:rsidR="00216BDB">
        <w:rPr>
          <w:rStyle w:val="DeltaViewDeletion"/>
          <w:rFonts w:eastAsia="Yu Gothic Light" w:cs="Arial"/>
        </w:rPr>
        <w:t xml:space="preserve">may still need to </w:t>
      </w:r>
      <w:r w:rsidR="001873AA">
        <w:rPr>
          <w:rStyle w:val="DeltaViewDeletion"/>
          <w:rFonts w:eastAsia="Yu Gothic Light" w:cs="Arial"/>
        </w:rPr>
        <w:t xml:space="preserve">submit an application consistent with </w:t>
      </w:r>
      <w:r w:rsidR="001873AA">
        <w:rPr>
          <w:rStyle w:val="DeltaViewDeletion"/>
          <w:rFonts w:eastAsia="Yu Gothic Light"/>
        </w:rPr>
        <w:t xml:space="preserve">California Code of Regulations, title 23, section 3856 or waste discharge requirements consistent with Water Code section 13260. In some cases, </w:t>
      </w:r>
      <w:r w:rsidR="00D249EF">
        <w:rPr>
          <w:rStyle w:val="DeltaViewDeletion"/>
          <w:rFonts w:eastAsia="Yu Gothic Light"/>
        </w:rPr>
        <w:t xml:space="preserve">an emergency activity may qualify for a Water Board certified Regional General Permit for emergency activities. </w:t>
      </w:r>
      <w:bookmarkEnd w:id="1051"/>
      <w:r w:rsidR="00340F13">
        <w:rPr>
          <w:rFonts w:eastAsia="Yu Gothic Light"/>
        </w:rPr>
        <w:t xml:space="preserve"> </w:t>
      </w:r>
    </w:p>
    <w:p w14:paraId="40A61386" w14:textId="77777777" w:rsidR="00A40A25" w:rsidRDefault="00183A5A">
      <w:pPr>
        <w:pStyle w:val="Heading3"/>
        <w:widowControl/>
        <w:numPr>
          <w:ilvl w:val="0"/>
          <w:numId w:val="0"/>
        </w:numPr>
      </w:pPr>
      <w:bookmarkStart w:id="1052" w:name="_DV_M484"/>
      <w:bookmarkStart w:id="1053" w:name="_Toc32222314"/>
      <w:bookmarkStart w:id="1054" w:name="_Toc30598056"/>
      <w:bookmarkStart w:id="1055" w:name="_Toc30744029"/>
      <w:bookmarkStart w:id="1056" w:name="_Toc37839644"/>
      <w:bookmarkEnd w:id="1052"/>
      <w:r>
        <w:lastRenderedPageBreak/>
        <w:t>Attachment</w:t>
      </w:r>
      <w:r w:rsidR="00B829C7">
        <w:t xml:space="preserve"> A: </w:t>
      </w:r>
      <w:r w:rsidR="00561561">
        <w:t xml:space="preserve">Climate </w:t>
      </w:r>
      <w:r w:rsidR="0047091B">
        <w:t>C</w:t>
      </w:r>
      <w:r w:rsidR="00561561">
        <w:t xml:space="preserve">hange </w:t>
      </w:r>
      <w:r w:rsidR="0047091B">
        <w:t>A</w:t>
      </w:r>
      <w:r w:rsidR="00561561">
        <w:t>ssessment</w:t>
      </w:r>
      <w:r w:rsidR="008D7C18">
        <w:t xml:space="preserve"> Framework for Aquatic Resource Compensatory Mitigation Plans</w:t>
      </w:r>
      <w:bookmarkEnd w:id="1053"/>
      <w:bookmarkEnd w:id="1054"/>
      <w:bookmarkEnd w:id="1055"/>
      <w:bookmarkEnd w:id="1056"/>
    </w:p>
    <w:p w14:paraId="3E47D19F" w14:textId="77777777" w:rsidR="009A7174" w:rsidRDefault="00A40A25" w:rsidP="001A0743">
      <w:pPr>
        <w:pStyle w:val="Heading3"/>
        <w:widowControl/>
        <w:numPr>
          <w:ilvl w:val="0"/>
          <w:numId w:val="29"/>
        </w:numPr>
      </w:pPr>
      <w:bookmarkStart w:id="1057" w:name="_DV_M485"/>
      <w:bookmarkStart w:id="1058" w:name="_Toc32222315"/>
      <w:bookmarkStart w:id="1059" w:name="_Toc30598057"/>
      <w:bookmarkStart w:id="1060" w:name="_Toc30744030"/>
      <w:bookmarkStart w:id="1061" w:name="_Toc37839645"/>
      <w:bookmarkEnd w:id="1057"/>
      <w:r>
        <w:t>Introduction</w:t>
      </w:r>
      <w:bookmarkStart w:id="1062" w:name="_DV_M486"/>
      <w:bookmarkEnd w:id="1058"/>
      <w:bookmarkEnd w:id="1059"/>
      <w:bookmarkEnd w:id="1060"/>
      <w:bookmarkEnd w:id="1061"/>
      <w:bookmarkEnd w:id="1062"/>
      <w:r>
        <w:t xml:space="preserve"> </w:t>
      </w:r>
    </w:p>
    <w:p w14:paraId="6441A7B6" w14:textId="77777777" w:rsidR="009A7174" w:rsidRDefault="009A7174" w:rsidP="001A0743">
      <w:pPr>
        <w:pStyle w:val="Heading4"/>
        <w:numPr>
          <w:ilvl w:val="0"/>
          <w:numId w:val="42"/>
        </w:numPr>
      </w:pPr>
      <w:bookmarkStart w:id="1063" w:name="_DV_M487"/>
      <w:bookmarkStart w:id="1064" w:name="_Toc32222316"/>
      <w:bookmarkStart w:id="1065" w:name="_Toc30598058"/>
      <w:bookmarkStart w:id="1066" w:name="_Toc30744031"/>
      <w:bookmarkStart w:id="1067" w:name="_Toc37839646"/>
      <w:bookmarkEnd w:id="1063"/>
      <w:r>
        <w:t>Background</w:t>
      </w:r>
      <w:bookmarkEnd w:id="1064"/>
      <w:bookmarkEnd w:id="1065"/>
      <w:bookmarkEnd w:id="1066"/>
      <w:bookmarkEnd w:id="1067"/>
    </w:p>
    <w:p w14:paraId="45CBE0FC" w14:textId="77777777" w:rsidR="009A7174" w:rsidRDefault="009A7174">
      <w:pPr>
        <w:widowControl/>
        <w:ind w:left="360"/>
        <w:rPr>
          <w:rFonts w:eastAsia="Times New Roman" w:cs="Arial"/>
          <w:szCs w:val="22"/>
        </w:rPr>
      </w:pPr>
      <w:bookmarkStart w:id="1068" w:name="_DV_M488"/>
      <w:bookmarkEnd w:id="1068"/>
      <w:r>
        <w:rPr>
          <w:rFonts w:eastAsia="Times New Roman" w:cs="Arial"/>
          <w:szCs w:val="22"/>
        </w:rPr>
        <w:t xml:space="preserve">The Procedures state that the Water Boards may require a </w:t>
      </w:r>
      <w:r w:rsidR="00561561">
        <w:rPr>
          <w:rFonts w:eastAsia="Times New Roman" w:cs="Arial"/>
          <w:szCs w:val="22"/>
        </w:rPr>
        <w:t>climate change assessment, as part of a compensatory mitigation plan, when permittee-responsible compensatory mitigation is required to offset unavoidable permanent impacts to wetlands or other aquatic resources. This provision was included to address the fact that altered regional patterns in precipitation, temperature, and other drivers due to climate change may negatively impact the ability of compensatory mitigation projects to support the long-term functions and beneficial uses they are intended to provide. State Water Board Resolution No. 2019-0015</w:t>
      </w:r>
      <w:r w:rsidR="00131D12">
        <w:rPr>
          <w:rFonts w:eastAsia="Times New Roman" w:cs="Arial"/>
          <w:szCs w:val="22"/>
        </w:rPr>
        <w:t xml:space="preserve"> directed staff to work with stakeholders, relevant state agencies, and scientific organizations to develop best practices for conducting a </w:t>
      </w:r>
      <w:r w:rsidR="00561561">
        <w:rPr>
          <w:rFonts w:eastAsia="Times New Roman" w:cs="Arial"/>
          <w:szCs w:val="22"/>
        </w:rPr>
        <w:t>climate change assessment. This framework is the product resulting from that collaborative work.</w:t>
      </w:r>
    </w:p>
    <w:p w14:paraId="398304A8" w14:textId="77777777" w:rsidR="009A7174" w:rsidRPr="00A55959" w:rsidRDefault="009A7174" w:rsidP="001A0743">
      <w:pPr>
        <w:pStyle w:val="Heading4"/>
        <w:numPr>
          <w:ilvl w:val="0"/>
          <w:numId w:val="42"/>
        </w:numPr>
        <w:rPr>
          <w:bCs/>
          <w:sz w:val="32"/>
          <w:szCs w:val="32"/>
        </w:rPr>
      </w:pPr>
      <w:bookmarkStart w:id="1069" w:name="_DV_M489"/>
      <w:bookmarkStart w:id="1070" w:name="_Toc32222317"/>
      <w:bookmarkStart w:id="1071" w:name="_Toc30598059"/>
      <w:bookmarkStart w:id="1072" w:name="_Toc30744032"/>
      <w:bookmarkStart w:id="1073" w:name="_Toc37839647"/>
      <w:bookmarkEnd w:id="1069"/>
      <w:r w:rsidRPr="00A55959">
        <w:rPr>
          <w:bCs/>
          <w:sz w:val="32"/>
          <w:szCs w:val="32"/>
        </w:rPr>
        <w:t>Goal</w:t>
      </w:r>
      <w:bookmarkEnd w:id="1070"/>
      <w:bookmarkEnd w:id="1071"/>
      <w:bookmarkEnd w:id="1072"/>
      <w:bookmarkEnd w:id="1073"/>
    </w:p>
    <w:p w14:paraId="72566417" w14:textId="77777777" w:rsidR="00EF74EE" w:rsidRDefault="009A7174">
      <w:pPr>
        <w:widowControl/>
        <w:ind w:left="360"/>
        <w:rPr>
          <w:rFonts w:eastAsia="Times New Roman" w:cs="Arial"/>
          <w:szCs w:val="22"/>
        </w:rPr>
      </w:pPr>
      <w:bookmarkStart w:id="1074" w:name="_DV_M490"/>
      <w:bookmarkEnd w:id="1074"/>
      <w:r>
        <w:rPr>
          <w:rFonts w:eastAsia="Times New Roman" w:cs="Arial"/>
          <w:szCs w:val="22"/>
        </w:rPr>
        <w:t xml:space="preserve">The overall goal of this framework is to </w:t>
      </w:r>
      <w:bookmarkStart w:id="1075" w:name="_DV_C412"/>
      <w:proofErr w:type="spellStart"/>
      <w:r>
        <w:rPr>
          <w:rStyle w:val="DeltaViewDeletion"/>
          <w:rFonts w:eastAsia="Times New Roman" w:cs="Arial"/>
          <w:szCs w:val="22"/>
        </w:rPr>
        <w:t>support</w:t>
      </w:r>
      <w:bookmarkStart w:id="1076" w:name="_DV_C413"/>
      <w:bookmarkEnd w:id="1075"/>
      <w:r w:rsidR="00114DDF">
        <w:rPr>
          <w:rStyle w:val="DeltaViewInsertion"/>
          <w:rFonts w:eastAsia="Times New Roman" w:cs="Arial"/>
          <w:szCs w:val="22"/>
        </w:rPr>
        <w:t>inform</w:t>
      </w:r>
      <w:bookmarkStart w:id="1077" w:name="_DV_M491"/>
      <w:bookmarkEnd w:id="1076"/>
      <w:bookmarkEnd w:id="1077"/>
      <w:proofErr w:type="spellEnd"/>
      <w:r w:rsidR="00114DDF">
        <w:rPr>
          <w:rFonts w:eastAsia="Times New Roman" w:cs="Arial"/>
          <w:szCs w:val="22"/>
        </w:rPr>
        <w:t xml:space="preserve"> the </w:t>
      </w:r>
      <w:bookmarkStart w:id="1078" w:name="_DV_C414"/>
      <w:r w:rsidR="00114DDF">
        <w:rPr>
          <w:rStyle w:val="DeltaViewDeletion"/>
          <w:rFonts w:eastAsia="Times New Roman" w:cs="Arial"/>
          <w:szCs w:val="22"/>
        </w:rPr>
        <w:t xml:space="preserve">development and </w:t>
      </w:r>
      <w:proofErr w:type="spellStart"/>
      <w:r w:rsidR="00114DDF">
        <w:rPr>
          <w:rStyle w:val="DeltaViewDeletion"/>
          <w:rFonts w:eastAsia="Times New Roman" w:cs="Arial"/>
          <w:szCs w:val="22"/>
        </w:rPr>
        <w:t>implementation</w:t>
      </w:r>
      <w:bookmarkStart w:id="1079" w:name="_DV_C415"/>
      <w:bookmarkEnd w:id="1078"/>
      <w:r w:rsidR="00F01470">
        <w:rPr>
          <w:rStyle w:val="DeltaViewInsertion"/>
          <w:rFonts w:eastAsia="Times New Roman" w:cs="Arial"/>
          <w:szCs w:val="22"/>
        </w:rPr>
        <w:t>planning</w:t>
      </w:r>
      <w:bookmarkStart w:id="1080" w:name="_DV_M492"/>
      <w:bookmarkEnd w:id="1079"/>
      <w:bookmarkEnd w:id="1080"/>
      <w:proofErr w:type="spellEnd"/>
      <w:r w:rsidR="00F01470">
        <w:rPr>
          <w:rFonts w:eastAsia="Times New Roman" w:cs="Arial"/>
          <w:szCs w:val="22"/>
        </w:rPr>
        <w:t xml:space="preserve"> of compensatory mitigation projects </w:t>
      </w:r>
      <w:bookmarkStart w:id="1081" w:name="_DV_C416"/>
      <w:r w:rsidR="00F01470">
        <w:rPr>
          <w:rStyle w:val="DeltaViewDeletion"/>
          <w:rFonts w:eastAsia="Times New Roman" w:cs="Arial"/>
          <w:szCs w:val="22"/>
        </w:rPr>
        <w:t xml:space="preserve">that </w:t>
      </w:r>
      <w:proofErr w:type="spellStart"/>
      <w:r w:rsidR="00F01470">
        <w:rPr>
          <w:rStyle w:val="DeltaViewDeletion"/>
          <w:rFonts w:eastAsia="Times New Roman" w:cs="Arial"/>
          <w:szCs w:val="22"/>
        </w:rPr>
        <w:t>will</w:t>
      </w:r>
      <w:bookmarkStart w:id="1082" w:name="_DV_C417"/>
      <w:bookmarkEnd w:id="1081"/>
      <w:r w:rsidR="000C7136">
        <w:rPr>
          <w:rStyle w:val="DeltaViewInsertion"/>
          <w:rFonts w:eastAsia="Times New Roman" w:cs="Arial"/>
          <w:szCs w:val="22"/>
        </w:rPr>
        <w:t>t</w:t>
      </w:r>
      <w:r w:rsidR="00D73E03">
        <w:rPr>
          <w:rStyle w:val="DeltaViewInsertion"/>
          <w:rFonts w:eastAsia="Times New Roman" w:cs="Arial"/>
          <w:szCs w:val="22"/>
        </w:rPr>
        <w:t>o</w:t>
      </w:r>
      <w:bookmarkStart w:id="1083" w:name="_DV_M493"/>
      <w:bookmarkEnd w:id="1082"/>
      <w:bookmarkEnd w:id="1083"/>
      <w:proofErr w:type="spellEnd"/>
      <w:r w:rsidR="00D73E03">
        <w:rPr>
          <w:rFonts w:eastAsia="Times New Roman" w:cs="Arial"/>
          <w:szCs w:val="22"/>
        </w:rPr>
        <w:t xml:space="preserve"> be</w:t>
      </w:r>
      <w:bookmarkStart w:id="1084" w:name="_DV_C418"/>
      <w:r w:rsidR="000C7136">
        <w:rPr>
          <w:rStyle w:val="DeltaViewInsertion"/>
          <w:rFonts w:eastAsia="Times New Roman" w:cs="Arial"/>
          <w:szCs w:val="22"/>
        </w:rPr>
        <w:t xml:space="preserve"> more</w:t>
      </w:r>
      <w:bookmarkStart w:id="1085" w:name="_DV_M494"/>
      <w:bookmarkEnd w:id="1084"/>
      <w:bookmarkEnd w:id="1085"/>
      <w:r w:rsidR="000C7136">
        <w:rPr>
          <w:rFonts w:eastAsia="Times New Roman" w:cs="Arial"/>
          <w:szCs w:val="22"/>
        </w:rPr>
        <w:t xml:space="preserve"> resilient to </w:t>
      </w:r>
      <w:bookmarkStart w:id="1086" w:name="_DV_C419"/>
      <w:r w:rsidR="00F0042A">
        <w:rPr>
          <w:rStyle w:val="DeltaViewInsertion"/>
          <w:rFonts w:eastAsia="Times New Roman" w:cs="Arial"/>
          <w:szCs w:val="22"/>
        </w:rPr>
        <w:t xml:space="preserve">reasonably foreseeable </w:t>
      </w:r>
      <w:bookmarkStart w:id="1087" w:name="_DV_M495"/>
      <w:bookmarkEnd w:id="1086"/>
      <w:bookmarkEnd w:id="1087"/>
      <w:r w:rsidR="00F0042A">
        <w:rPr>
          <w:rFonts w:eastAsia="Times New Roman" w:cs="Arial"/>
          <w:szCs w:val="22"/>
        </w:rPr>
        <w:t>climate change</w:t>
      </w:r>
      <w:r w:rsidR="000C7136">
        <w:rPr>
          <w:rFonts w:eastAsia="Times New Roman" w:cs="Arial"/>
          <w:szCs w:val="22"/>
        </w:rPr>
        <w:t xml:space="preserve"> </w:t>
      </w:r>
      <w:bookmarkStart w:id="1088" w:name="_DV_C420"/>
      <w:r w:rsidR="000C7136">
        <w:rPr>
          <w:rStyle w:val="DeltaViewDeletion"/>
          <w:rFonts w:eastAsia="Times New Roman" w:cs="Arial"/>
          <w:szCs w:val="22"/>
        </w:rPr>
        <w:t xml:space="preserve">so they can support </w:t>
      </w:r>
      <w:proofErr w:type="spellStart"/>
      <w:r w:rsidR="000C7136">
        <w:rPr>
          <w:rStyle w:val="DeltaViewDeletion"/>
          <w:rFonts w:eastAsia="Times New Roman" w:cs="Arial"/>
          <w:szCs w:val="22"/>
        </w:rPr>
        <w:t>the</w:t>
      </w:r>
      <w:bookmarkStart w:id="1089" w:name="_DV_C421"/>
      <w:bookmarkEnd w:id="1088"/>
      <w:r w:rsidR="000C7136">
        <w:rPr>
          <w:rStyle w:val="DeltaViewInsertion"/>
          <w:rFonts w:eastAsia="Times New Roman" w:cs="Arial"/>
          <w:szCs w:val="22"/>
        </w:rPr>
        <w:t>impacts</w:t>
      </w:r>
      <w:proofErr w:type="spellEnd"/>
      <w:r w:rsidR="000C7136">
        <w:rPr>
          <w:rStyle w:val="DeltaViewInsertion"/>
          <w:rFonts w:eastAsia="Times New Roman" w:cs="Arial"/>
          <w:szCs w:val="22"/>
        </w:rPr>
        <w:t xml:space="preserve">. </w:t>
      </w:r>
      <w:r w:rsidR="003107E1">
        <w:rPr>
          <w:rStyle w:val="DeltaViewInsertion"/>
          <w:rFonts w:eastAsia="Times New Roman" w:cs="Arial"/>
          <w:szCs w:val="22"/>
        </w:rPr>
        <w:t xml:space="preserve">Strategies that </w:t>
      </w:r>
      <w:r w:rsidR="004666C8">
        <w:rPr>
          <w:rStyle w:val="DeltaViewInsertion"/>
          <w:rFonts w:eastAsia="Times New Roman" w:cs="Arial"/>
          <w:szCs w:val="22"/>
        </w:rPr>
        <w:t>can increase</w:t>
      </w:r>
      <w:r w:rsidR="003107E1">
        <w:rPr>
          <w:rStyle w:val="DeltaViewInsertion"/>
          <w:rFonts w:eastAsia="Times New Roman" w:cs="Arial"/>
          <w:szCs w:val="22"/>
        </w:rPr>
        <w:t xml:space="preserve"> </w:t>
      </w:r>
      <w:r w:rsidR="004666C8">
        <w:rPr>
          <w:rStyle w:val="DeltaViewInsertion"/>
          <w:rFonts w:eastAsia="Times New Roman" w:cs="Arial"/>
          <w:szCs w:val="22"/>
        </w:rPr>
        <w:t>climate change resiliency include</w:t>
      </w:r>
      <w:r w:rsidR="00983501">
        <w:rPr>
          <w:rStyle w:val="DeltaViewInsertion"/>
          <w:rFonts w:eastAsia="Times New Roman" w:cs="Arial"/>
          <w:szCs w:val="22"/>
        </w:rPr>
        <w:t xml:space="preserve"> </w:t>
      </w:r>
      <w:r w:rsidR="00D32274">
        <w:rPr>
          <w:rStyle w:val="DeltaViewInsertion"/>
          <w:rFonts w:eastAsia="Times New Roman" w:cs="Arial"/>
          <w:szCs w:val="22"/>
        </w:rPr>
        <w:t>mitigation</w:t>
      </w:r>
      <w:r w:rsidR="00983501">
        <w:rPr>
          <w:rStyle w:val="DeltaViewInsertion"/>
          <w:rFonts w:eastAsia="Times New Roman" w:cs="Arial"/>
          <w:szCs w:val="22"/>
        </w:rPr>
        <w:t xml:space="preserve"> </w:t>
      </w:r>
      <w:r w:rsidR="00CD1EE6">
        <w:rPr>
          <w:rStyle w:val="DeltaViewInsertion"/>
          <w:rFonts w:eastAsia="Times New Roman" w:cs="Arial"/>
          <w:szCs w:val="22"/>
        </w:rPr>
        <w:t>project</w:t>
      </w:r>
      <w:r w:rsidR="00983501">
        <w:rPr>
          <w:rStyle w:val="DeltaViewInsertion"/>
          <w:rFonts w:eastAsia="Times New Roman" w:cs="Arial"/>
          <w:szCs w:val="22"/>
        </w:rPr>
        <w:t xml:space="preserve"> </w:t>
      </w:r>
      <w:r w:rsidR="00CB7532">
        <w:rPr>
          <w:rStyle w:val="DeltaViewInsertion"/>
          <w:rFonts w:eastAsia="Times New Roman" w:cs="Arial"/>
          <w:szCs w:val="22"/>
        </w:rPr>
        <w:t xml:space="preserve">location, design, and management </w:t>
      </w:r>
      <w:r w:rsidR="00704D47">
        <w:rPr>
          <w:rStyle w:val="DeltaViewInsertion"/>
          <w:rFonts w:eastAsia="Times New Roman"/>
        </w:rPr>
        <w:t>(short or</w:t>
      </w:r>
      <w:bookmarkStart w:id="1090" w:name="_DV_M496"/>
      <w:bookmarkEnd w:id="1089"/>
      <w:bookmarkEnd w:id="1090"/>
      <w:r w:rsidR="00704D47">
        <w:rPr>
          <w:rFonts w:eastAsia="Times New Roman"/>
        </w:rPr>
        <w:t xml:space="preserve"> long</w:t>
      </w:r>
      <w:bookmarkStart w:id="1091" w:name="_DV_C422"/>
      <w:r w:rsidR="00704D47">
        <w:rPr>
          <w:rStyle w:val="DeltaViewDeletion"/>
          <w:rFonts w:eastAsia="Times New Roman" w:cs="Arial"/>
          <w:szCs w:val="22"/>
        </w:rPr>
        <w:t>-</w:t>
      </w:r>
      <w:bookmarkEnd w:id="1091"/>
      <w:r w:rsidR="00704D47">
        <w:rPr>
          <w:rFonts w:eastAsia="Times New Roman"/>
        </w:rPr>
        <w:t xml:space="preserve"> </w:t>
      </w:r>
      <w:bookmarkStart w:id="1092" w:name="_DV_M497"/>
      <w:bookmarkEnd w:id="1092"/>
      <w:r w:rsidR="00704D47">
        <w:rPr>
          <w:rFonts w:eastAsia="Times New Roman"/>
        </w:rPr>
        <w:t>term</w:t>
      </w:r>
      <w:bookmarkStart w:id="1093" w:name="_DV_C423"/>
      <w:r w:rsidR="00704D47">
        <w:rPr>
          <w:rStyle w:val="DeltaViewDeletion"/>
          <w:rFonts w:eastAsia="Times New Roman" w:cs="Arial"/>
          <w:szCs w:val="22"/>
        </w:rPr>
        <w:t xml:space="preserve"> functions</w:t>
      </w:r>
      <w:bookmarkStart w:id="1094" w:name="_DV_C424"/>
      <w:bookmarkEnd w:id="1093"/>
      <w:r w:rsidR="00704D47">
        <w:rPr>
          <w:rStyle w:val="DeltaViewInsertion"/>
          <w:rFonts w:eastAsia="Times New Roman"/>
        </w:rPr>
        <w:t xml:space="preserve">) </w:t>
      </w:r>
      <w:r w:rsidR="00F3734E">
        <w:rPr>
          <w:rStyle w:val="DeltaViewInsertion"/>
          <w:rFonts w:eastAsia="Times New Roman" w:cs="Arial"/>
          <w:szCs w:val="22"/>
        </w:rPr>
        <w:t>to</w:t>
      </w:r>
      <w:r w:rsidR="00CB7532">
        <w:rPr>
          <w:rStyle w:val="DeltaViewInsertion"/>
          <w:rFonts w:eastAsia="Times New Roman" w:cs="Arial"/>
          <w:szCs w:val="22"/>
        </w:rPr>
        <w:t xml:space="preserve"> avoid</w:t>
      </w:r>
      <w:bookmarkStart w:id="1095" w:name="_DV_M498"/>
      <w:bookmarkEnd w:id="1094"/>
      <w:bookmarkEnd w:id="1095"/>
      <w:r w:rsidR="00CB7532">
        <w:rPr>
          <w:rFonts w:eastAsia="Times New Roman" w:cs="Arial"/>
          <w:szCs w:val="22"/>
        </w:rPr>
        <w:t xml:space="preserve"> and </w:t>
      </w:r>
      <w:bookmarkStart w:id="1096" w:name="_DV_C425"/>
      <w:r w:rsidR="00CB7532">
        <w:rPr>
          <w:rStyle w:val="DeltaViewDeletion"/>
          <w:rFonts w:eastAsia="Times New Roman" w:cs="Arial"/>
          <w:szCs w:val="22"/>
        </w:rPr>
        <w:t xml:space="preserve">beneficial uses of aquatic </w:t>
      </w:r>
      <w:proofErr w:type="spellStart"/>
      <w:r w:rsidR="00CB7532">
        <w:rPr>
          <w:rStyle w:val="DeltaViewDeletion"/>
          <w:rFonts w:eastAsia="Times New Roman" w:cs="Arial"/>
          <w:szCs w:val="22"/>
        </w:rPr>
        <w:t>resources</w:t>
      </w:r>
      <w:bookmarkStart w:id="1097" w:name="_DV_C426"/>
      <w:bookmarkEnd w:id="1096"/>
      <w:r w:rsidR="00CB7532">
        <w:rPr>
          <w:rStyle w:val="DeltaViewInsertion"/>
          <w:rFonts w:eastAsia="Times New Roman" w:cs="Arial"/>
          <w:szCs w:val="22"/>
        </w:rPr>
        <w:t>minimize</w:t>
      </w:r>
      <w:proofErr w:type="spellEnd"/>
      <w:r w:rsidR="00CB7532">
        <w:rPr>
          <w:rStyle w:val="DeltaViewInsertion"/>
          <w:rFonts w:eastAsia="Times New Roman" w:cs="Arial"/>
          <w:szCs w:val="22"/>
        </w:rPr>
        <w:t xml:space="preserve"> impacts</w:t>
      </w:r>
      <w:bookmarkStart w:id="1098" w:name="_DV_M499"/>
      <w:bookmarkEnd w:id="1097"/>
      <w:bookmarkEnd w:id="1098"/>
      <w:r w:rsidR="00CB7532">
        <w:rPr>
          <w:rFonts w:eastAsia="Times New Roman" w:cs="Arial"/>
          <w:szCs w:val="22"/>
        </w:rPr>
        <w:t>.</w:t>
      </w:r>
      <w:r w:rsidR="00097C4B">
        <w:rPr>
          <w:rFonts w:eastAsia="Times New Roman" w:cs="Arial"/>
          <w:szCs w:val="22"/>
        </w:rPr>
        <w:t xml:space="preserve"> </w:t>
      </w:r>
      <w:bookmarkStart w:id="1099" w:name="_DV_C427"/>
      <w:proofErr w:type="spellStart"/>
      <w:r w:rsidR="00097C4B">
        <w:rPr>
          <w:rStyle w:val="DeltaViewDeletion"/>
          <w:rFonts w:eastAsia="Times New Roman" w:cs="Arial"/>
          <w:szCs w:val="22"/>
        </w:rPr>
        <w:t>The</w:t>
      </w:r>
      <w:bookmarkStart w:id="1100" w:name="_DV_C428"/>
      <w:bookmarkEnd w:id="1099"/>
      <w:r w:rsidR="00097C4B">
        <w:rPr>
          <w:rStyle w:val="DeltaViewInsertion"/>
          <w:rFonts w:eastAsia="Times New Roman" w:cs="Arial"/>
          <w:szCs w:val="22"/>
        </w:rPr>
        <w:t>Th</w:t>
      </w:r>
      <w:r w:rsidR="008859E8">
        <w:rPr>
          <w:rStyle w:val="DeltaViewInsertion"/>
          <w:rFonts w:eastAsia="Times New Roman" w:cs="Arial"/>
          <w:szCs w:val="22"/>
        </w:rPr>
        <w:t>is</w:t>
      </w:r>
      <w:bookmarkStart w:id="1101" w:name="_DV_M500"/>
      <w:bookmarkEnd w:id="1100"/>
      <w:bookmarkEnd w:id="1101"/>
      <w:proofErr w:type="spellEnd"/>
      <w:r w:rsidR="00097C4B">
        <w:rPr>
          <w:rFonts w:eastAsia="Times New Roman" w:cs="Arial"/>
          <w:szCs w:val="22"/>
        </w:rPr>
        <w:t xml:space="preserve"> framework proposes best practices for applicants and Water Board staff in preparing and evaluating climate change assessments for compensatory mitigation plans</w:t>
      </w:r>
      <w:bookmarkStart w:id="1102" w:name="_DV_C429"/>
      <w:r w:rsidR="004601BD">
        <w:rPr>
          <w:rStyle w:val="DeltaViewInsertion"/>
          <w:rFonts w:eastAsia="Times New Roman" w:cs="Arial"/>
          <w:szCs w:val="22"/>
        </w:rPr>
        <w:t>, includ</w:t>
      </w:r>
      <w:r w:rsidR="00646F16">
        <w:rPr>
          <w:rStyle w:val="DeltaViewInsertion"/>
          <w:rFonts w:eastAsia="Times New Roman" w:cs="Arial"/>
          <w:szCs w:val="22"/>
        </w:rPr>
        <w:t>ing</w:t>
      </w:r>
      <w:r w:rsidR="004601BD">
        <w:rPr>
          <w:rStyle w:val="DeltaViewInsertion"/>
          <w:rFonts w:eastAsia="Times New Roman" w:cs="Arial"/>
          <w:szCs w:val="22"/>
        </w:rPr>
        <w:t xml:space="preserve"> resources for management strategies</w:t>
      </w:r>
      <w:r w:rsidR="00097C4B">
        <w:rPr>
          <w:rStyle w:val="DeltaViewInsertion"/>
          <w:rFonts w:eastAsia="Times New Roman" w:cs="Arial"/>
          <w:szCs w:val="22"/>
        </w:rPr>
        <w:t xml:space="preserve">. </w:t>
      </w:r>
      <w:r w:rsidR="000608FF">
        <w:rPr>
          <w:rStyle w:val="DeltaViewInsertion"/>
          <w:rFonts w:eastAsia="Times New Roman" w:cs="Arial"/>
        </w:rPr>
        <w:t xml:space="preserve">The State Water Board may continue to revise this framework as new information regarding the implementation process or </w:t>
      </w:r>
      <w:r w:rsidR="004556EA">
        <w:rPr>
          <w:rStyle w:val="DeltaViewInsertion"/>
          <w:rFonts w:eastAsia="Times New Roman" w:cs="Arial"/>
        </w:rPr>
        <w:t xml:space="preserve">best available science </w:t>
      </w:r>
      <w:r w:rsidR="000608FF">
        <w:rPr>
          <w:rStyle w:val="DeltaViewInsertion"/>
          <w:rFonts w:eastAsia="Times New Roman" w:cs="Arial"/>
        </w:rPr>
        <w:t>becomes available</w:t>
      </w:r>
      <w:bookmarkStart w:id="1103" w:name="_DV_M501"/>
      <w:bookmarkEnd w:id="1102"/>
      <w:bookmarkEnd w:id="1103"/>
      <w:r w:rsidR="000608FF">
        <w:rPr>
          <w:rFonts w:eastAsia="Times New Roman" w:cs="Arial"/>
        </w:rPr>
        <w:t>.</w:t>
      </w:r>
      <w:r w:rsidR="000608FF">
        <w:rPr>
          <w:rStyle w:val="CommentReference"/>
          <w:rFonts w:eastAsia="Times New Roman"/>
        </w:rPr>
        <w:t xml:space="preserve"> </w:t>
      </w:r>
    </w:p>
    <w:p w14:paraId="774AB5FF" w14:textId="77777777" w:rsidR="009A7174" w:rsidRDefault="00EF74EE">
      <w:pPr>
        <w:widowControl/>
        <w:ind w:left="360"/>
        <w:rPr>
          <w:rFonts w:eastAsia="Times New Roman" w:cs="Arial"/>
          <w:szCs w:val="22"/>
        </w:rPr>
      </w:pPr>
      <w:bookmarkStart w:id="1104" w:name="_DV_M502"/>
      <w:bookmarkEnd w:id="1104"/>
      <w:r>
        <w:rPr>
          <w:rFonts w:eastAsia="Times New Roman" w:cs="Arial"/>
          <w:szCs w:val="22"/>
        </w:rPr>
        <w:t xml:space="preserve">Broadly speaking, </w:t>
      </w:r>
      <w:r w:rsidR="00561561">
        <w:rPr>
          <w:rFonts w:eastAsia="Times New Roman" w:cs="Arial"/>
          <w:szCs w:val="22"/>
        </w:rPr>
        <w:t xml:space="preserve">climate change assessments are recommended where climate change poses a high level of risk to </w:t>
      </w:r>
      <w:bookmarkStart w:id="1105" w:name="_DV_C430"/>
      <w:proofErr w:type="spellStart"/>
      <w:r w:rsidR="00561561">
        <w:rPr>
          <w:rStyle w:val="DeltaViewDeletion"/>
          <w:rFonts w:eastAsia="Times New Roman" w:cs="Arial"/>
          <w:szCs w:val="22"/>
        </w:rPr>
        <w:t>the</w:t>
      </w:r>
      <w:bookmarkStart w:id="1106" w:name="_DV_C431"/>
      <w:bookmarkEnd w:id="1105"/>
      <w:r w:rsidR="00D26EEE">
        <w:rPr>
          <w:rStyle w:val="DeltaViewInsertion"/>
          <w:rFonts w:eastAsia="Times New Roman" w:cs="Arial"/>
          <w:szCs w:val="22"/>
        </w:rPr>
        <w:t>factors</w:t>
      </w:r>
      <w:proofErr w:type="spellEnd"/>
      <w:r w:rsidR="00D26EEE">
        <w:rPr>
          <w:rStyle w:val="DeltaViewInsertion"/>
          <w:rFonts w:eastAsia="Times New Roman" w:cs="Arial"/>
          <w:szCs w:val="22"/>
        </w:rPr>
        <w:t xml:space="preserve"> that contribute to an</w:t>
      </w:r>
      <w:bookmarkStart w:id="1107" w:name="_DV_M503"/>
      <w:bookmarkEnd w:id="1106"/>
      <w:bookmarkEnd w:id="1107"/>
      <w:r w:rsidR="00D26EEE">
        <w:rPr>
          <w:rFonts w:eastAsia="Times New Roman" w:cs="Arial"/>
          <w:szCs w:val="22"/>
        </w:rPr>
        <w:t xml:space="preserve"> aquatic resource</w:t>
      </w:r>
      <w:bookmarkStart w:id="1108" w:name="_DV_C432"/>
      <w:r w:rsidR="00D26EEE">
        <w:rPr>
          <w:rStyle w:val="DeltaViewDeletion"/>
          <w:rFonts w:eastAsia="Times New Roman" w:cs="Arial"/>
          <w:szCs w:val="22"/>
        </w:rPr>
        <w:t xml:space="preserve"> in the mitigation plan</w:t>
      </w:r>
      <w:bookmarkStart w:id="1109" w:name="_DV_C433"/>
      <w:bookmarkEnd w:id="1108"/>
      <w:r w:rsidR="00D26EEE">
        <w:rPr>
          <w:rStyle w:val="DeltaViewInsertion"/>
          <w:rFonts w:eastAsia="Times New Roman" w:cs="Arial"/>
          <w:szCs w:val="22"/>
        </w:rPr>
        <w:t>’s</w:t>
      </w:r>
      <w:r w:rsidR="00A624A6">
        <w:rPr>
          <w:rStyle w:val="DeltaViewInsertion"/>
          <w:rFonts w:eastAsia="Times New Roman" w:cs="Arial"/>
          <w:szCs w:val="22"/>
        </w:rPr>
        <w:t xml:space="preserve"> ability to function</w:t>
      </w:r>
      <w:bookmarkStart w:id="1110" w:name="_DV_M504"/>
      <w:bookmarkEnd w:id="1109"/>
      <w:bookmarkEnd w:id="1110"/>
      <w:r w:rsidR="00A624A6">
        <w:rPr>
          <w:rFonts w:eastAsia="Times New Roman" w:cs="Arial"/>
          <w:szCs w:val="22"/>
        </w:rPr>
        <w:t>. Th</w:t>
      </w:r>
      <w:r w:rsidR="00561561">
        <w:rPr>
          <w:rFonts w:eastAsia="Times New Roman" w:cs="Arial"/>
          <w:szCs w:val="22"/>
        </w:rPr>
        <w:t>e framework provides guidance on 1) identifying reasonabl</w:t>
      </w:r>
      <w:r w:rsidR="008D7C18">
        <w:rPr>
          <w:rFonts w:eastAsia="Times New Roman" w:cs="Arial"/>
          <w:szCs w:val="22"/>
        </w:rPr>
        <w:t xml:space="preserve">y foreseeable impacts to compensatory mitigation projects from climate change; 2) what a </w:t>
      </w:r>
      <w:r w:rsidR="00561561">
        <w:rPr>
          <w:rFonts w:eastAsia="Times New Roman" w:cs="Arial"/>
          <w:szCs w:val="22"/>
        </w:rPr>
        <w:t xml:space="preserve">climate change assessment should consist of, including resources for assessing climate change impacts; and 3) how to plan </w:t>
      </w:r>
      <w:bookmarkStart w:id="1111" w:name="_DV_C434"/>
      <w:r w:rsidR="00474AD3">
        <w:rPr>
          <w:rStyle w:val="DeltaViewInsertion"/>
          <w:rFonts w:eastAsia="Times New Roman" w:cs="Arial"/>
          <w:szCs w:val="22"/>
        </w:rPr>
        <w:t xml:space="preserve">the location, design, and/or </w:t>
      </w:r>
      <w:r w:rsidR="00245A05">
        <w:rPr>
          <w:rStyle w:val="DeltaViewInsertion"/>
          <w:rFonts w:eastAsia="Times New Roman" w:cs="Arial"/>
          <w:szCs w:val="22"/>
        </w:rPr>
        <w:t>management</w:t>
      </w:r>
      <w:r w:rsidR="00474AD3">
        <w:rPr>
          <w:rStyle w:val="DeltaViewInsertion"/>
          <w:rFonts w:eastAsia="Times New Roman" w:cs="Arial"/>
          <w:szCs w:val="22"/>
        </w:rPr>
        <w:t xml:space="preserve"> aspects of </w:t>
      </w:r>
      <w:bookmarkStart w:id="1112" w:name="_DV_M506"/>
      <w:bookmarkEnd w:id="1111"/>
      <w:bookmarkEnd w:id="1112"/>
      <w:r w:rsidR="00474AD3">
        <w:rPr>
          <w:rFonts w:eastAsia="Times New Roman" w:cs="Arial"/>
          <w:szCs w:val="22"/>
        </w:rPr>
        <w:t>compensatory mitigation projects to avoid or minimize impacts from climate change.</w:t>
      </w:r>
      <w:r w:rsidR="00556DF3">
        <w:rPr>
          <w:rFonts w:eastAsia="Times New Roman"/>
        </w:rPr>
        <w:t xml:space="preserve"> </w:t>
      </w:r>
      <w:r w:rsidR="00556DF3">
        <w:rPr>
          <w:rFonts w:eastAsia="Times New Roman" w:cs="Arial"/>
          <w:szCs w:val="22"/>
        </w:rPr>
        <w:t xml:space="preserve">Applicants should prioritize </w:t>
      </w:r>
      <w:r w:rsidR="00E479C8">
        <w:rPr>
          <w:rFonts w:eastAsia="Times New Roman" w:cs="Arial"/>
          <w:szCs w:val="22"/>
        </w:rPr>
        <w:t xml:space="preserve">planning </w:t>
      </w:r>
      <w:r w:rsidR="00556DF3">
        <w:rPr>
          <w:rFonts w:eastAsia="Times New Roman" w:cs="Arial"/>
          <w:szCs w:val="22"/>
        </w:rPr>
        <w:lastRenderedPageBreak/>
        <w:t>strategies that alleviate the highest risk factors</w:t>
      </w:r>
      <w:r w:rsidR="00E479C8">
        <w:rPr>
          <w:rFonts w:eastAsia="Times New Roman" w:cs="Arial"/>
          <w:szCs w:val="22"/>
        </w:rPr>
        <w:t xml:space="preserve"> related to</w:t>
      </w:r>
      <w:r w:rsidR="00556DF3">
        <w:rPr>
          <w:rFonts w:eastAsia="Times New Roman" w:cs="Arial"/>
          <w:szCs w:val="22"/>
        </w:rPr>
        <w:t xml:space="preserve"> </w:t>
      </w:r>
      <w:r w:rsidR="00E479C8">
        <w:rPr>
          <w:rFonts w:eastAsia="Times New Roman" w:cs="Arial"/>
          <w:szCs w:val="22"/>
        </w:rPr>
        <w:t xml:space="preserve">climate change </w:t>
      </w:r>
      <w:r w:rsidR="00556DF3">
        <w:rPr>
          <w:rFonts w:eastAsia="Times New Roman" w:cs="Arial"/>
          <w:szCs w:val="22"/>
        </w:rPr>
        <w:t>for their project.</w:t>
      </w:r>
    </w:p>
    <w:p w14:paraId="0834EA5B" w14:textId="77777777" w:rsidR="009A7174" w:rsidRDefault="009A7174" w:rsidP="001A0743">
      <w:pPr>
        <w:pStyle w:val="Heading4"/>
        <w:numPr>
          <w:ilvl w:val="0"/>
          <w:numId w:val="42"/>
        </w:numPr>
        <w:rPr>
          <w:sz w:val="32"/>
          <w:szCs w:val="32"/>
        </w:rPr>
      </w:pPr>
      <w:bookmarkStart w:id="1113" w:name="_DV_C435"/>
      <w:bookmarkStart w:id="1114" w:name="_Toc32222318"/>
      <w:r>
        <w:rPr>
          <w:rStyle w:val="DeltaViewDeletion"/>
          <w:rFonts w:eastAsia="Yu Gothic Light"/>
          <w:b w:val="0"/>
          <w:sz w:val="32"/>
          <w:szCs w:val="32"/>
        </w:rPr>
        <w:t xml:space="preserve">Guidance for </w:t>
      </w:r>
      <w:proofErr w:type="spellStart"/>
      <w:r>
        <w:rPr>
          <w:rStyle w:val="DeltaViewDeletion"/>
          <w:rFonts w:eastAsia="Yu Gothic Light"/>
          <w:b w:val="0"/>
          <w:sz w:val="32"/>
          <w:szCs w:val="32"/>
        </w:rPr>
        <w:t>Audience</w:t>
      </w:r>
      <w:bookmarkStart w:id="1115" w:name="_DV_C436"/>
      <w:bookmarkStart w:id="1116" w:name="_Toc30598060"/>
      <w:bookmarkStart w:id="1117" w:name="_Toc30744033"/>
      <w:bookmarkStart w:id="1118" w:name="_Toc37839648"/>
      <w:bookmarkEnd w:id="1113"/>
      <w:bookmarkEnd w:id="1114"/>
      <w:r>
        <w:rPr>
          <w:rStyle w:val="DeltaViewInsertion"/>
          <w:b w:val="0"/>
          <w:sz w:val="32"/>
          <w:szCs w:val="32"/>
        </w:rPr>
        <w:t>How</w:t>
      </w:r>
      <w:proofErr w:type="spellEnd"/>
      <w:r>
        <w:rPr>
          <w:rStyle w:val="DeltaViewInsertion"/>
          <w:b w:val="0"/>
          <w:sz w:val="32"/>
          <w:szCs w:val="32"/>
        </w:rPr>
        <w:t xml:space="preserve"> to Use this Framework</w:t>
      </w:r>
      <w:bookmarkEnd w:id="1115"/>
      <w:bookmarkEnd w:id="1116"/>
      <w:bookmarkEnd w:id="1117"/>
      <w:bookmarkEnd w:id="1118"/>
      <w:r w:rsidR="00F532D2">
        <w:rPr>
          <w:b w:val="0"/>
          <w:sz w:val="32"/>
          <w:szCs w:val="32"/>
        </w:rPr>
        <w:t xml:space="preserve"> </w:t>
      </w:r>
    </w:p>
    <w:p w14:paraId="710F5C21" w14:textId="77777777" w:rsidR="009A7174" w:rsidRDefault="009A7174">
      <w:pPr>
        <w:widowControl/>
        <w:ind w:left="360"/>
        <w:rPr>
          <w:rFonts w:eastAsia="Times New Roman" w:cs="Arial"/>
          <w:szCs w:val="22"/>
        </w:rPr>
      </w:pPr>
      <w:bookmarkStart w:id="1119" w:name="_DV_M507"/>
      <w:bookmarkEnd w:id="1119"/>
      <w:r>
        <w:rPr>
          <w:rFonts w:eastAsia="Times New Roman" w:cs="Arial"/>
          <w:szCs w:val="22"/>
        </w:rPr>
        <w:t xml:space="preserve">Procedures section IV.A.2.b.viii states that a </w:t>
      </w:r>
      <w:r w:rsidR="00561561">
        <w:rPr>
          <w:rFonts w:eastAsia="Times New Roman" w:cs="Arial"/>
          <w:szCs w:val="22"/>
        </w:rPr>
        <w:t>climate change assessment may be required as part of a draft compensatory mitigation plan for permittee</w:t>
      </w:r>
      <w:r w:rsidR="00CA494D">
        <w:rPr>
          <w:rFonts w:eastAsia="Times New Roman" w:cs="Arial"/>
          <w:szCs w:val="22"/>
        </w:rPr>
        <w:t xml:space="preserve">-responsible compensatory mitigation.  If a </w:t>
      </w:r>
      <w:r w:rsidR="00561561">
        <w:rPr>
          <w:rFonts w:eastAsia="Times New Roman" w:cs="Arial"/>
          <w:szCs w:val="22"/>
        </w:rPr>
        <w:t xml:space="preserve">climate change assessment is not provided with the initial application materials, the Water Boards may, on a case-by-case basis, require an assessment be provided within 30 days of receipt of the </w:t>
      </w:r>
      <w:r w:rsidR="00E86CCB">
        <w:rPr>
          <w:rFonts w:eastAsia="Times New Roman" w:cs="Arial"/>
          <w:szCs w:val="22"/>
        </w:rPr>
        <w:t xml:space="preserve">items set forth in Procedures section IV.A.1.  If applicants are unsure if they should submit a </w:t>
      </w:r>
      <w:r w:rsidR="00561561">
        <w:rPr>
          <w:rFonts w:eastAsia="Times New Roman" w:cs="Arial"/>
          <w:szCs w:val="22"/>
        </w:rPr>
        <w:t xml:space="preserve">climate change assessment with their application, they are encouraged to contact the appropriate Water Board staff prior to submitting the application.  </w:t>
      </w:r>
    </w:p>
    <w:p w14:paraId="754E4B3B" w14:textId="77777777" w:rsidR="009A7174" w:rsidRDefault="009A7174">
      <w:pPr>
        <w:widowControl/>
        <w:ind w:left="360"/>
        <w:rPr>
          <w:rFonts w:eastAsia="Times New Roman" w:cs="Arial"/>
          <w:szCs w:val="22"/>
        </w:rPr>
      </w:pPr>
      <w:bookmarkStart w:id="1120" w:name="_DV_M508"/>
      <w:bookmarkEnd w:id="1120"/>
      <w:r>
        <w:rPr>
          <w:rFonts w:eastAsia="Times New Roman" w:cs="Arial"/>
          <w:szCs w:val="22"/>
        </w:rPr>
        <w:t xml:space="preserve">The framework is aimed at applicants that are </w:t>
      </w:r>
      <w:bookmarkStart w:id="1121" w:name="_DV_C437"/>
      <w:r>
        <w:rPr>
          <w:rStyle w:val="DeltaViewDeletion"/>
          <w:rFonts w:eastAsia="Times New Roman" w:cs="Arial"/>
          <w:szCs w:val="22"/>
        </w:rPr>
        <w:t xml:space="preserve">both </w:t>
      </w:r>
      <w:bookmarkStart w:id="1122" w:name="_DV_M509"/>
      <w:bookmarkEnd w:id="1121"/>
      <w:bookmarkEnd w:id="1122"/>
      <w:r>
        <w:rPr>
          <w:rFonts w:eastAsia="Times New Roman" w:cs="Arial"/>
          <w:szCs w:val="22"/>
        </w:rPr>
        <w:t xml:space="preserve">well versed in climate change issues, </w:t>
      </w:r>
      <w:bookmarkStart w:id="1123" w:name="_DV_C438"/>
      <w:proofErr w:type="spellStart"/>
      <w:r>
        <w:rPr>
          <w:rStyle w:val="DeltaViewDeletion"/>
          <w:rFonts w:eastAsia="Times New Roman" w:cs="Arial"/>
          <w:szCs w:val="22"/>
        </w:rPr>
        <w:t>and</w:t>
      </w:r>
      <w:bookmarkStart w:id="1124" w:name="_DV_C439"/>
      <w:bookmarkEnd w:id="1123"/>
      <w:r w:rsidR="00561201">
        <w:rPr>
          <w:rStyle w:val="DeltaViewInsertion"/>
          <w:rFonts w:eastAsia="Times New Roman" w:cs="Arial"/>
          <w:szCs w:val="22"/>
        </w:rPr>
        <w:t>as</w:t>
      </w:r>
      <w:proofErr w:type="spellEnd"/>
      <w:r w:rsidR="00561201">
        <w:rPr>
          <w:rStyle w:val="DeltaViewInsertion"/>
          <w:rFonts w:eastAsia="Times New Roman" w:cs="Arial"/>
          <w:szCs w:val="22"/>
        </w:rPr>
        <w:t xml:space="preserve"> well as</w:t>
      </w:r>
      <w:bookmarkStart w:id="1125" w:name="_DV_M510"/>
      <w:bookmarkEnd w:id="1124"/>
      <w:bookmarkEnd w:id="1125"/>
      <w:r w:rsidR="00561201">
        <w:rPr>
          <w:rFonts w:eastAsia="Times New Roman" w:cs="Arial"/>
          <w:szCs w:val="22"/>
        </w:rPr>
        <w:t xml:space="preserve"> those that are unfamiliar with climate change issues. It may also be useful for Water Board staff </w:t>
      </w:r>
      <w:bookmarkStart w:id="1126" w:name="_DV_C440"/>
      <w:r w:rsidR="00561201">
        <w:rPr>
          <w:rStyle w:val="DeltaViewDeletion"/>
          <w:rFonts w:eastAsia="Times New Roman" w:cs="Arial"/>
          <w:szCs w:val="22"/>
        </w:rPr>
        <w:t xml:space="preserve">to use </w:t>
      </w:r>
      <w:proofErr w:type="spellStart"/>
      <w:r w:rsidR="00561201">
        <w:rPr>
          <w:rStyle w:val="DeltaViewDeletion"/>
          <w:rFonts w:eastAsia="Times New Roman" w:cs="Arial"/>
          <w:szCs w:val="22"/>
        </w:rPr>
        <w:t>in</w:t>
      </w:r>
      <w:bookmarkStart w:id="1127" w:name="_DV_C441"/>
      <w:bookmarkEnd w:id="1126"/>
      <w:r w:rsidR="00E71B1C">
        <w:rPr>
          <w:rStyle w:val="DeltaViewInsertion"/>
          <w:rFonts w:eastAsia="Times New Roman" w:cs="Arial"/>
          <w:szCs w:val="22"/>
        </w:rPr>
        <w:t>when</w:t>
      </w:r>
      <w:bookmarkStart w:id="1128" w:name="_DV_M511"/>
      <w:bookmarkEnd w:id="1127"/>
      <w:bookmarkEnd w:id="1128"/>
      <w:proofErr w:type="spellEnd"/>
      <w:r w:rsidR="00E71B1C">
        <w:rPr>
          <w:rFonts w:eastAsia="Times New Roman" w:cs="Arial"/>
          <w:szCs w:val="22"/>
        </w:rPr>
        <w:t xml:space="preserve"> determining if an applicant should be required to prepare a </w:t>
      </w:r>
      <w:r w:rsidR="00561561">
        <w:rPr>
          <w:rFonts w:eastAsia="Times New Roman" w:cs="Arial"/>
          <w:szCs w:val="22"/>
        </w:rPr>
        <w:t>climate change assessment for a proposed mitigation project and in reviewing climate change assessments submitted by applicants. This framework and the accompanying</w:t>
      </w:r>
      <w:bookmarkStart w:id="1129" w:name="_DV_C442"/>
      <w:r w:rsidR="00561561">
        <w:rPr>
          <w:rStyle w:val="DeltaViewDeletion"/>
          <w:rFonts w:eastAsia="Times New Roman" w:cs="Arial"/>
          <w:szCs w:val="22"/>
        </w:rPr>
        <w:t xml:space="preserve"> Appendix A:</w:t>
      </w:r>
      <w:bookmarkStart w:id="1130" w:name="_DV_M512"/>
      <w:bookmarkEnd w:id="1129"/>
      <w:bookmarkEnd w:id="1130"/>
      <w:r w:rsidR="00561561">
        <w:rPr>
          <w:rFonts w:eastAsia="Times New Roman" w:cs="Arial"/>
          <w:szCs w:val="22"/>
        </w:rPr>
        <w:t xml:space="preserve"> </w:t>
      </w:r>
      <w:r w:rsidR="00561561">
        <w:rPr>
          <w:rFonts w:eastAsia="Times New Roman" w:cs="Arial"/>
          <w:b/>
          <w:szCs w:val="22"/>
        </w:rPr>
        <w:t>Optional Climate Change Impact Assessment Worksheet</w:t>
      </w:r>
      <w:r w:rsidR="00561561">
        <w:rPr>
          <w:rFonts w:eastAsia="Times New Roman" w:cs="Arial"/>
          <w:szCs w:val="22"/>
        </w:rPr>
        <w:t xml:space="preserve"> </w:t>
      </w:r>
      <w:r w:rsidR="003E27D8">
        <w:rPr>
          <w:rFonts w:eastAsia="Times New Roman" w:cs="Arial"/>
          <w:szCs w:val="22"/>
        </w:rPr>
        <w:t xml:space="preserve">may be used as an organizational tool and general stepwise method. </w:t>
      </w:r>
      <w:bookmarkStart w:id="1131" w:name="_DV_C443"/>
      <w:r w:rsidR="003E27D8">
        <w:rPr>
          <w:rStyle w:val="DeltaViewDeletion"/>
          <w:rFonts w:eastAsia="Times New Roman" w:cs="Arial"/>
          <w:szCs w:val="22"/>
        </w:rPr>
        <w:t xml:space="preserve">Use of </w:t>
      </w:r>
      <w:proofErr w:type="spellStart"/>
      <w:r w:rsidR="003E27D8">
        <w:rPr>
          <w:rStyle w:val="DeltaViewDeletion"/>
          <w:rFonts w:eastAsia="Times New Roman" w:cs="Arial"/>
          <w:szCs w:val="22"/>
        </w:rPr>
        <w:t>this</w:t>
      </w:r>
      <w:bookmarkStart w:id="1132" w:name="_DV_C444"/>
      <w:bookmarkEnd w:id="1131"/>
      <w:r w:rsidR="00B12F37">
        <w:rPr>
          <w:rStyle w:val="DeltaViewInsertion"/>
          <w:rFonts w:eastAsia="Times New Roman" w:cs="Arial"/>
          <w:szCs w:val="22"/>
        </w:rPr>
        <w:t>The</w:t>
      </w:r>
      <w:bookmarkStart w:id="1133" w:name="_DV_M513"/>
      <w:bookmarkEnd w:id="1132"/>
      <w:bookmarkEnd w:id="1133"/>
      <w:proofErr w:type="spellEnd"/>
      <w:r w:rsidR="00B12F37">
        <w:rPr>
          <w:rFonts w:eastAsia="Times New Roman" w:cs="Arial"/>
          <w:szCs w:val="22"/>
        </w:rPr>
        <w:t xml:space="preserve"> framework and worksheet are not required</w:t>
      </w:r>
      <w:bookmarkStart w:id="1134" w:name="_DV_C445"/>
      <w:r w:rsidR="00F84B27">
        <w:rPr>
          <w:rStyle w:val="DeltaViewInsertion"/>
          <w:rFonts w:eastAsia="Times New Roman" w:cs="Arial"/>
          <w:szCs w:val="22"/>
        </w:rPr>
        <w:t xml:space="preserve"> or regulatory</w:t>
      </w:r>
      <w:bookmarkStart w:id="1135" w:name="_DV_M514"/>
      <w:bookmarkEnd w:id="1134"/>
      <w:bookmarkEnd w:id="1135"/>
      <w:r w:rsidR="00F84B27">
        <w:rPr>
          <w:rFonts w:eastAsia="Times New Roman" w:cs="Arial"/>
          <w:szCs w:val="22"/>
        </w:rPr>
        <w:t xml:space="preserve">, nor are they intended to comprehensively evaluate all possible risk factors or impacts from climate change on a mitigation project.  Additionally, other types of assessments related to climate change may be more appropriate to use, depending on the </w:t>
      </w:r>
      <w:bookmarkStart w:id="1136" w:name="_DV_C446"/>
      <w:r w:rsidR="003816AD">
        <w:rPr>
          <w:rStyle w:val="DeltaViewInsertion"/>
          <w:rFonts w:eastAsia="Times New Roman" w:cs="Arial"/>
          <w:szCs w:val="22"/>
        </w:rPr>
        <w:t xml:space="preserve">location, </w:t>
      </w:r>
      <w:bookmarkStart w:id="1137" w:name="_DV_M515"/>
      <w:bookmarkEnd w:id="1136"/>
      <w:bookmarkEnd w:id="1137"/>
      <w:r w:rsidR="003816AD">
        <w:rPr>
          <w:rFonts w:eastAsia="Times New Roman" w:cs="Arial"/>
          <w:szCs w:val="22"/>
        </w:rPr>
        <w:t xml:space="preserve">aquatic resource type, type of mitigation, and scale of project.  </w:t>
      </w:r>
      <w:bookmarkStart w:id="1138" w:name="_DV_C447"/>
      <w:r w:rsidR="003816AD">
        <w:rPr>
          <w:rStyle w:val="DeltaViewDeletion"/>
          <w:rFonts w:eastAsia="Times New Roman" w:cs="Arial"/>
          <w:szCs w:val="22"/>
        </w:rPr>
        <w:t>Refer to the List of Resources and References in section V for links to other existing assessment methodologies.</w:t>
      </w:r>
      <w:bookmarkEnd w:id="1138"/>
    </w:p>
    <w:p w14:paraId="57A91057" w14:textId="77777777" w:rsidR="00D25140" w:rsidRDefault="009A7174">
      <w:pPr>
        <w:widowControl/>
        <w:ind w:left="360"/>
        <w:rPr>
          <w:rFonts w:eastAsia="Times New Roman" w:cs="Arial"/>
          <w:szCs w:val="22"/>
        </w:rPr>
      </w:pPr>
      <w:bookmarkStart w:id="1139" w:name="_DV_M516"/>
      <w:bookmarkEnd w:id="1139"/>
      <w:r>
        <w:rPr>
          <w:rFonts w:eastAsia="Times New Roman" w:cs="Arial"/>
          <w:szCs w:val="22"/>
        </w:rPr>
        <w:t xml:space="preserve">When possible, applicants and Water Board staff should utilize other relevant information provided in application materials in preparing a </w:t>
      </w:r>
      <w:r w:rsidR="00561561">
        <w:rPr>
          <w:rFonts w:eastAsia="Times New Roman" w:cs="Arial"/>
          <w:szCs w:val="22"/>
        </w:rPr>
        <w:t xml:space="preserve">climate change assessment, such as a watershed profile, watershed plan, and/or long-term management plans, as these application materials will likely already contain some of the information suggested for use in this framework. </w:t>
      </w:r>
      <w:bookmarkStart w:id="1140" w:name="_DV_C448"/>
      <w:r w:rsidR="00D25140">
        <w:rPr>
          <w:rStyle w:val="DeltaViewInsertion"/>
          <w:rFonts w:eastAsia="Times New Roman" w:cs="Arial"/>
          <w:szCs w:val="22"/>
        </w:rPr>
        <w:t>Refer to the List of Resources and References in section V for links to other existing assessment methodologies.</w:t>
      </w:r>
      <w:bookmarkEnd w:id="1140"/>
    </w:p>
    <w:p w14:paraId="0BE4C7D4" w14:textId="77777777" w:rsidR="009A7174" w:rsidRDefault="00D25140">
      <w:pPr>
        <w:widowControl/>
        <w:ind w:left="360"/>
        <w:rPr>
          <w:rFonts w:eastAsia="Times New Roman" w:cs="Arial"/>
          <w:szCs w:val="22"/>
        </w:rPr>
      </w:pPr>
      <w:bookmarkStart w:id="1141" w:name="_DV_M517"/>
      <w:bookmarkEnd w:id="1141"/>
      <w:r>
        <w:rPr>
          <w:rFonts w:eastAsia="Times New Roman" w:cs="Arial"/>
          <w:szCs w:val="22"/>
        </w:rPr>
        <w:t xml:space="preserve">Lastly, if the mitigation project </w:t>
      </w:r>
      <w:bookmarkStart w:id="1142" w:name="_DV_C449"/>
      <w:r>
        <w:rPr>
          <w:rStyle w:val="DeltaViewDeletion"/>
          <w:rFonts w:eastAsia="Times New Roman" w:cs="Arial"/>
          <w:szCs w:val="22"/>
        </w:rPr>
        <w:t xml:space="preserve">has been planned in a way that incorporates climate change impacts into long-term viability, a separate </w:t>
      </w:r>
      <w:r w:rsidR="00561561">
        <w:rPr>
          <w:rStyle w:val="DeltaViewDeletion"/>
          <w:rFonts w:eastAsia="Times New Roman" w:cs="Arial"/>
          <w:szCs w:val="22"/>
        </w:rPr>
        <w:t xml:space="preserve">climate change assessment may not be </w:t>
      </w:r>
      <w:proofErr w:type="spellStart"/>
      <w:r w:rsidR="00561561">
        <w:rPr>
          <w:rStyle w:val="DeltaViewDeletion"/>
          <w:rFonts w:eastAsia="Times New Roman" w:cs="Arial"/>
          <w:szCs w:val="22"/>
        </w:rPr>
        <w:t>necessary</w:t>
      </w:r>
      <w:bookmarkStart w:id="1143" w:name="_DV_C450"/>
      <w:bookmarkEnd w:id="1142"/>
      <w:r w:rsidR="00561561">
        <w:rPr>
          <w:rStyle w:val="DeltaViewInsertion"/>
          <w:rFonts w:eastAsia="Times New Roman" w:cs="Arial"/>
          <w:szCs w:val="22"/>
        </w:rPr>
        <w:t>plan</w:t>
      </w:r>
      <w:proofErr w:type="spellEnd"/>
      <w:r w:rsidR="00561561">
        <w:rPr>
          <w:rStyle w:val="DeltaViewInsertion"/>
          <w:rFonts w:eastAsia="Times New Roman" w:cs="Arial"/>
          <w:szCs w:val="22"/>
        </w:rPr>
        <w:t xml:space="preserve"> </w:t>
      </w:r>
      <w:r w:rsidR="004E6942">
        <w:rPr>
          <w:rStyle w:val="DeltaViewInsertion"/>
          <w:rFonts w:eastAsia="Times New Roman" w:cs="Arial"/>
          <w:szCs w:val="22"/>
        </w:rPr>
        <w:t xml:space="preserve">takes into account climate change impacts to </w:t>
      </w:r>
      <w:r w:rsidR="00F060E6">
        <w:rPr>
          <w:rStyle w:val="DeltaViewInsertion"/>
          <w:rFonts w:eastAsia="Times New Roman" w:cs="Arial"/>
          <w:szCs w:val="22"/>
        </w:rPr>
        <w:t xml:space="preserve">ensure long-term viability, a separate </w:t>
      </w:r>
      <w:r w:rsidR="00561561">
        <w:rPr>
          <w:rStyle w:val="DeltaViewInsertion"/>
          <w:rFonts w:eastAsia="Times New Roman" w:cs="Arial"/>
          <w:szCs w:val="22"/>
        </w:rPr>
        <w:t xml:space="preserve">climate change assessment may not be necessary. </w:t>
      </w:r>
      <w:r w:rsidR="00557245">
        <w:rPr>
          <w:rStyle w:val="DeltaViewInsertion"/>
          <w:rFonts w:eastAsia="Times New Roman" w:cs="Arial"/>
          <w:szCs w:val="22"/>
        </w:rPr>
        <w:t xml:space="preserve">Note, this framework </w:t>
      </w:r>
      <w:r w:rsidR="005C056B">
        <w:rPr>
          <w:rStyle w:val="DeltaViewInsertion"/>
          <w:rFonts w:eastAsia="Times New Roman" w:cs="Arial"/>
          <w:szCs w:val="22"/>
        </w:rPr>
        <w:t xml:space="preserve">is intended to </w:t>
      </w:r>
      <w:r w:rsidR="00AC728D">
        <w:rPr>
          <w:rStyle w:val="DeltaViewInsertion"/>
          <w:rFonts w:eastAsia="Times New Roman" w:cs="Arial"/>
          <w:szCs w:val="22"/>
        </w:rPr>
        <w:t xml:space="preserve">suggest </w:t>
      </w:r>
      <w:r w:rsidR="00B30350">
        <w:rPr>
          <w:rStyle w:val="DeltaViewInsertion"/>
          <w:rFonts w:eastAsia="Times New Roman" w:cs="Arial"/>
          <w:szCs w:val="22"/>
        </w:rPr>
        <w:t xml:space="preserve">practical strategies </w:t>
      </w:r>
      <w:r w:rsidR="00AC728D">
        <w:rPr>
          <w:rStyle w:val="DeltaViewInsertion"/>
          <w:rFonts w:eastAsia="Times New Roman" w:cs="Arial"/>
          <w:szCs w:val="22"/>
        </w:rPr>
        <w:t>in</w:t>
      </w:r>
      <w:r w:rsidR="00B30350">
        <w:rPr>
          <w:rStyle w:val="DeltaViewInsertion"/>
          <w:rFonts w:eastAsia="Times New Roman" w:cs="Arial"/>
          <w:szCs w:val="22"/>
        </w:rPr>
        <w:t xml:space="preserve"> assess</w:t>
      </w:r>
      <w:r w:rsidR="00AC728D">
        <w:rPr>
          <w:rStyle w:val="DeltaViewInsertion"/>
          <w:rFonts w:eastAsia="Times New Roman" w:cs="Arial"/>
          <w:szCs w:val="22"/>
        </w:rPr>
        <w:t>ing</w:t>
      </w:r>
      <w:r w:rsidR="006E71BC">
        <w:rPr>
          <w:rStyle w:val="DeltaViewInsertion"/>
          <w:rFonts w:eastAsia="Times New Roman" w:cs="Arial"/>
          <w:szCs w:val="22"/>
        </w:rPr>
        <w:t xml:space="preserve"> reasonably foreseeable impacts from climate change </w:t>
      </w:r>
      <w:r w:rsidR="00AC728D">
        <w:rPr>
          <w:rStyle w:val="DeltaViewInsertion"/>
          <w:rFonts w:eastAsia="Times New Roman" w:cs="Arial"/>
          <w:szCs w:val="22"/>
        </w:rPr>
        <w:t>on</w:t>
      </w:r>
      <w:r w:rsidR="0050636D">
        <w:rPr>
          <w:rStyle w:val="DeltaViewInsertion"/>
          <w:rFonts w:eastAsia="Times New Roman" w:cs="Arial"/>
          <w:szCs w:val="22"/>
        </w:rPr>
        <w:t xml:space="preserve"> a </w:t>
      </w:r>
      <w:r w:rsidR="00AC728D">
        <w:rPr>
          <w:rStyle w:val="DeltaViewInsertion"/>
          <w:rFonts w:eastAsia="Times New Roman" w:cs="Arial"/>
          <w:szCs w:val="22"/>
        </w:rPr>
        <w:t xml:space="preserve">permittee responsible </w:t>
      </w:r>
      <w:r w:rsidR="0050636D">
        <w:rPr>
          <w:rStyle w:val="DeltaViewInsertion"/>
          <w:rFonts w:eastAsia="Times New Roman" w:cs="Arial"/>
          <w:szCs w:val="22"/>
        </w:rPr>
        <w:t>compensatory mitigation project. It is not intended to</w:t>
      </w:r>
      <w:r w:rsidR="000F4AFA">
        <w:rPr>
          <w:rStyle w:val="DeltaViewInsertion"/>
          <w:rFonts w:eastAsia="Times New Roman" w:cs="Arial"/>
          <w:szCs w:val="22"/>
        </w:rPr>
        <w:t xml:space="preserve"> question the merits of a </w:t>
      </w:r>
      <w:r w:rsidR="00AC728D">
        <w:rPr>
          <w:rStyle w:val="DeltaViewInsertion"/>
          <w:rFonts w:eastAsia="Times New Roman" w:cs="Arial"/>
          <w:szCs w:val="22"/>
        </w:rPr>
        <w:t xml:space="preserve">mitigation </w:t>
      </w:r>
      <w:r w:rsidR="000F4AFA">
        <w:rPr>
          <w:rStyle w:val="DeltaViewInsertion"/>
          <w:rFonts w:eastAsia="Times New Roman" w:cs="Arial"/>
          <w:szCs w:val="22"/>
        </w:rPr>
        <w:t xml:space="preserve">project as a whole. </w:t>
      </w:r>
      <w:r w:rsidR="00B1516D">
        <w:rPr>
          <w:rStyle w:val="DeltaViewInsertion"/>
          <w:rFonts w:eastAsia="Times New Roman" w:cs="Arial"/>
          <w:szCs w:val="22"/>
        </w:rPr>
        <w:t xml:space="preserve">There may also be situations </w:t>
      </w:r>
      <w:r w:rsidR="006F186C">
        <w:rPr>
          <w:rStyle w:val="DeltaViewInsertion"/>
          <w:rFonts w:eastAsia="Times New Roman" w:cs="Arial"/>
          <w:szCs w:val="22"/>
        </w:rPr>
        <w:t>in which the mitigation</w:t>
      </w:r>
      <w:r w:rsidR="00284AB4">
        <w:rPr>
          <w:rStyle w:val="DeltaViewInsertion"/>
          <w:rFonts w:eastAsia="Times New Roman" w:cs="Arial"/>
          <w:szCs w:val="22"/>
        </w:rPr>
        <w:t xml:space="preserve"> project is</w:t>
      </w:r>
      <w:r w:rsidR="00EF6CCC">
        <w:rPr>
          <w:rStyle w:val="DeltaViewInsertion"/>
          <w:rFonts w:eastAsia="Times New Roman" w:cs="Arial"/>
          <w:szCs w:val="22"/>
        </w:rPr>
        <w:t xml:space="preserve"> impact</w:t>
      </w:r>
      <w:r w:rsidR="00284AB4">
        <w:rPr>
          <w:rStyle w:val="DeltaViewInsertion"/>
          <w:rFonts w:eastAsia="Times New Roman" w:cs="Arial"/>
          <w:szCs w:val="22"/>
        </w:rPr>
        <w:t xml:space="preserve">ed </w:t>
      </w:r>
      <w:r w:rsidR="005D5A4B">
        <w:rPr>
          <w:rStyle w:val="DeltaViewInsertion"/>
          <w:rFonts w:eastAsia="Times New Roman" w:cs="Arial"/>
          <w:szCs w:val="22"/>
        </w:rPr>
        <w:t>by</w:t>
      </w:r>
      <w:r w:rsidR="00EF6CCC">
        <w:rPr>
          <w:rStyle w:val="DeltaViewInsertion"/>
          <w:rFonts w:eastAsia="Times New Roman" w:cs="Arial"/>
          <w:szCs w:val="22"/>
        </w:rPr>
        <w:t xml:space="preserve"> climate change</w:t>
      </w:r>
      <w:r w:rsidR="00D07282">
        <w:rPr>
          <w:rStyle w:val="DeltaViewInsertion"/>
          <w:rFonts w:eastAsia="Times New Roman" w:cs="Arial"/>
          <w:szCs w:val="22"/>
        </w:rPr>
        <w:t xml:space="preserve"> </w:t>
      </w:r>
      <w:r w:rsidR="007572C4">
        <w:rPr>
          <w:rStyle w:val="DeltaViewInsertion"/>
          <w:rFonts w:eastAsia="Times New Roman" w:cs="Arial"/>
          <w:szCs w:val="22"/>
        </w:rPr>
        <w:t xml:space="preserve">in such a way that the </w:t>
      </w:r>
      <w:r w:rsidR="00575E50">
        <w:rPr>
          <w:rStyle w:val="DeltaViewInsertion"/>
          <w:rFonts w:eastAsia="Times New Roman" w:cs="Arial"/>
          <w:szCs w:val="22"/>
        </w:rPr>
        <w:t>original</w:t>
      </w:r>
      <w:r w:rsidR="00656200">
        <w:rPr>
          <w:rStyle w:val="DeltaViewInsertion"/>
          <w:rFonts w:eastAsia="Times New Roman" w:cs="Arial"/>
          <w:szCs w:val="22"/>
        </w:rPr>
        <w:t xml:space="preserve"> intended goals should be modified to </w:t>
      </w:r>
      <w:r w:rsidR="00656200">
        <w:rPr>
          <w:rStyle w:val="DeltaViewInsertion"/>
          <w:rFonts w:eastAsia="Times New Roman" w:cs="Arial"/>
          <w:szCs w:val="22"/>
        </w:rPr>
        <w:lastRenderedPageBreak/>
        <w:t>reflect anticipated changes</w:t>
      </w:r>
      <w:r w:rsidR="00026EB3">
        <w:rPr>
          <w:rStyle w:val="DeltaViewInsertion"/>
          <w:rFonts w:eastAsia="Times New Roman" w:cs="Arial"/>
          <w:szCs w:val="22"/>
        </w:rPr>
        <w:t xml:space="preserve">. For example, </w:t>
      </w:r>
      <w:r w:rsidR="00172932">
        <w:rPr>
          <w:rStyle w:val="DeltaViewInsertion"/>
          <w:rFonts w:eastAsia="Times New Roman" w:cs="Arial"/>
          <w:szCs w:val="22"/>
        </w:rPr>
        <w:t xml:space="preserve">mitigation </w:t>
      </w:r>
      <w:r w:rsidR="00893520">
        <w:rPr>
          <w:rStyle w:val="DeltaViewInsertion"/>
          <w:rFonts w:eastAsia="Times New Roman" w:cs="Arial"/>
          <w:szCs w:val="22"/>
        </w:rPr>
        <w:t>goals may</w:t>
      </w:r>
      <w:r w:rsidR="007572C4">
        <w:rPr>
          <w:rStyle w:val="DeltaViewInsertion"/>
          <w:rFonts w:eastAsia="Times New Roman" w:cs="Arial"/>
          <w:szCs w:val="22"/>
        </w:rPr>
        <w:t xml:space="preserve"> have</w:t>
      </w:r>
      <w:r w:rsidR="00893520">
        <w:rPr>
          <w:rStyle w:val="DeltaViewInsertion"/>
          <w:rFonts w:eastAsia="Times New Roman" w:cs="Arial"/>
          <w:szCs w:val="22"/>
        </w:rPr>
        <w:t xml:space="preserve"> include</w:t>
      </w:r>
      <w:r w:rsidR="007572C4">
        <w:rPr>
          <w:rStyle w:val="DeltaViewInsertion"/>
          <w:rFonts w:eastAsia="Times New Roman" w:cs="Arial"/>
          <w:szCs w:val="22"/>
        </w:rPr>
        <w:t>d</w:t>
      </w:r>
      <w:r w:rsidR="00893520">
        <w:rPr>
          <w:rStyle w:val="DeltaViewInsertion"/>
          <w:rFonts w:eastAsia="Times New Roman" w:cs="Arial"/>
          <w:szCs w:val="22"/>
        </w:rPr>
        <w:t xml:space="preserve"> restoration of a </w:t>
      </w:r>
      <w:r w:rsidR="00EF310B">
        <w:rPr>
          <w:rStyle w:val="DeltaViewInsertion"/>
          <w:rFonts w:eastAsia="Times New Roman" w:cs="Arial"/>
          <w:szCs w:val="22"/>
        </w:rPr>
        <w:t>coastal wetland</w:t>
      </w:r>
      <w:r w:rsidR="00C216EE">
        <w:rPr>
          <w:rStyle w:val="DeltaViewInsertion"/>
          <w:rFonts w:eastAsia="Times New Roman" w:cs="Arial"/>
          <w:szCs w:val="22"/>
        </w:rPr>
        <w:t xml:space="preserve"> influenced by sea level rise</w:t>
      </w:r>
      <w:r w:rsidR="00693E01">
        <w:rPr>
          <w:rStyle w:val="DeltaViewInsertion"/>
          <w:rFonts w:eastAsia="Times New Roman" w:cs="Arial"/>
          <w:szCs w:val="22"/>
        </w:rPr>
        <w:t>; however,</w:t>
      </w:r>
      <w:r w:rsidR="007572C4">
        <w:rPr>
          <w:rStyle w:val="DeltaViewInsertion"/>
          <w:rFonts w:eastAsia="Times New Roman" w:cs="Arial"/>
          <w:szCs w:val="22"/>
        </w:rPr>
        <w:t xml:space="preserve"> due to climate change induced sea level rise</w:t>
      </w:r>
      <w:r w:rsidR="00771EF1">
        <w:rPr>
          <w:rStyle w:val="DeltaViewInsertion"/>
          <w:rFonts w:eastAsia="Times New Roman" w:cs="Arial"/>
          <w:szCs w:val="22"/>
        </w:rPr>
        <w:t xml:space="preserve"> over the next 50 to 100 years</w:t>
      </w:r>
      <w:r w:rsidR="007572C4">
        <w:rPr>
          <w:rStyle w:val="DeltaViewInsertion"/>
          <w:rFonts w:eastAsia="Times New Roman" w:cs="Arial"/>
          <w:szCs w:val="22"/>
        </w:rPr>
        <w:t>,</w:t>
      </w:r>
      <w:r w:rsidR="00693E01">
        <w:rPr>
          <w:rStyle w:val="DeltaViewInsertion"/>
          <w:rFonts w:eastAsia="Times New Roman" w:cs="Arial"/>
          <w:szCs w:val="22"/>
        </w:rPr>
        <w:t xml:space="preserve"> th</w:t>
      </w:r>
      <w:r w:rsidR="007572C4">
        <w:rPr>
          <w:rStyle w:val="DeltaViewInsertion"/>
          <w:rFonts w:eastAsia="Times New Roman" w:cs="Arial"/>
          <w:szCs w:val="22"/>
        </w:rPr>
        <w:t>e</w:t>
      </w:r>
      <w:r w:rsidR="00693E01">
        <w:rPr>
          <w:rStyle w:val="DeltaViewInsertion"/>
          <w:rFonts w:eastAsia="Times New Roman" w:cs="Arial"/>
          <w:szCs w:val="22"/>
        </w:rPr>
        <w:t xml:space="preserve"> coastal wetland </w:t>
      </w:r>
      <w:r w:rsidR="003C0100">
        <w:rPr>
          <w:rStyle w:val="DeltaViewInsertion"/>
          <w:rFonts w:eastAsia="Times New Roman" w:cs="Arial"/>
          <w:szCs w:val="22"/>
        </w:rPr>
        <w:t xml:space="preserve">could </w:t>
      </w:r>
      <w:r w:rsidR="00693E01">
        <w:rPr>
          <w:rStyle w:val="DeltaViewInsertion"/>
          <w:rFonts w:eastAsia="Times New Roman" w:cs="Arial"/>
          <w:szCs w:val="22"/>
        </w:rPr>
        <w:t xml:space="preserve">transition to </w:t>
      </w:r>
      <w:r w:rsidR="006E52F0">
        <w:rPr>
          <w:rStyle w:val="DeltaViewInsertion"/>
          <w:rFonts w:eastAsia="Times New Roman" w:cs="Arial"/>
          <w:szCs w:val="22"/>
        </w:rPr>
        <w:t xml:space="preserve">a </w:t>
      </w:r>
      <w:r w:rsidR="00AD5B15">
        <w:rPr>
          <w:rStyle w:val="DeltaViewInsertion"/>
          <w:rFonts w:eastAsia="Times New Roman" w:cs="Arial"/>
          <w:szCs w:val="22"/>
        </w:rPr>
        <w:t>different aquatic resource</w:t>
      </w:r>
      <w:r w:rsidR="007A3DC9">
        <w:rPr>
          <w:rStyle w:val="DeltaViewInsertion"/>
          <w:rFonts w:eastAsia="Times New Roman" w:cs="Arial"/>
          <w:szCs w:val="22"/>
        </w:rPr>
        <w:t xml:space="preserve"> type</w:t>
      </w:r>
      <w:r w:rsidR="00CF7BE5">
        <w:rPr>
          <w:rStyle w:val="DeltaViewInsertion"/>
          <w:rFonts w:eastAsia="Times New Roman" w:cs="Arial"/>
          <w:szCs w:val="22"/>
        </w:rPr>
        <w:t xml:space="preserve">. </w:t>
      </w:r>
      <w:r w:rsidR="00573AC2">
        <w:rPr>
          <w:rStyle w:val="DeltaViewInsertion"/>
          <w:rFonts w:eastAsia="Times New Roman" w:cs="Arial"/>
          <w:szCs w:val="22"/>
        </w:rPr>
        <w:t xml:space="preserve">In </w:t>
      </w:r>
      <w:r w:rsidR="00E571DA">
        <w:rPr>
          <w:rStyle w:val="DeltaViewInsertion"/>
          <w:rFonts w:eastAsia="Times New Roman" w:cs="Arial"/>
          <w:szCs w:val="22"/>
        </w:rPr>
        <w:t xml:space="preserve">such </w:t>
      </w:r>
      <w:r w:rsidR="00573AC2">
        <w:rPr>
          <w:rStyle w:val="DeltaViewInsertion"/>
          <w:rFonts w:eastAsia="Times New Roman" w:cs="Arial"/>
          <w:szCs w:val="22"/>
        </w:rPr>
        <w:t>cases, s</w:t>
      </w:r>
      <w:r w:rsidR="00F661C0">
        <w:rPr>
          <w:rStyle w:val="DeltaViewInsertion"/>
          <w:rFonts w:eastAsia="Times New Roman" w:cs="Arial"/>
          <w:szCs w:val="22"/>
        </w:rPr>
        <w:t xml:space="preserve">taff should </w:t>
      </w:r>
      <w:r w:rsidR="0035745B">
        <w:rPr>
          <w:rStyle w:val="DeltaViewInsertion"/>
          <w:rFonts w:eastAsia="Times New Roman" w:cs="Arial"/>
          <w:szCs w:val="22"/>
        </w:rPr>
        <w:t xml:space="preserve">be open to allowing for </w:t>
      </w:r>
      <w:r w:rsidR="0057459E">
        <w:rPr>
          <w:rStyle w:val="DeltaViewInsertion"/>
          <w:rFonts w:eastAsia="Times New Roman" w:cs="Arial"/>
          <w:szCs w:val="22"/>
        </w:rPr>
        <w:t xml:space="preserve">mitigation </w:t>
      </w:r>
      <w:r w:rsidR="0035745B">
        <w:rPr>
          <w:rStyle w:val="DeltaViewInsertion"/>
          <w:rFonts w:eastAsia="Times New Roman" w:cs="Arial"/>
          <w:szCs w:val="22"/>
        </w:rPr>
        <w:t>sites to change over time</w:t>
      </w:r>
      <w:r w:rsidR="00B25BC4">
        <w:rPr>
          <w:rStyle w:val="DeltaViewInsertion"/>
          <w:rFonts w:eastAsia="Times New Roman" w:cs="Arial"/>
          <w:szCs w:val="22"/>
        </w:rPr>
        <w:t xml:space="preserve"> in response to climate change</w:t>
      </w:r>
      <w:r w:rsidR="0057459E">
        <w:rPr>
          <w:rStyle w:val="DeltaViewInsertion"/>
          <w:rFonts w:eastAsia="Times New Roman" w:cs="Arial"/>
          <w:szCs w:val="22"/>
        </w:rPr>
        <w:t>, even to the extent of allowing for type changes in the long-term</w:t>
      </w:r>
      <w:r w:rsidR="00D45A58">
        <w:rPr>
          <w:rStyle w:val="DeltaViewInsertion"/>
          <w:rFonts w:eastAsia="Times New Roman" w:cs="Arial"/>
          <w:szCs w:val="22"/>
        </w:rPr>
        <w:t xml:space="preserve">.  </w:t>
      </w:r>
      <w:r w:rsidR="00DF58A0">
        <w:rPr>
          <w:rStyle w:val="DeltaViewInsertion"/>
          <w:rFonts w:eastAsia="Times New Roman" w:cs="Arial"/>
          <w:szCs w:val="22"/>
        </w:rPr>
        <w:t xml:space="preserve">Ideally, </w:t>
      </w:r>
      <w:r w:rsidR="007B43E2">
        <w:rPr>
          <w:rStyle w:val="DeltaViewInsertion"/>
          <w:rFonts w:eastAsia="Times New Roman" w:cs="Arial"/>
          <w:szCs w:val="22"/>
        </w:rPr>
        <w:t>type change</w:t>
      </w:r>
      <w:r w:rsidR="00531AE7">
        <w:rPr>
          <w:rStyle w:val="DeltaViewInsertion"/>
          <w:rFonts w:eastAsia="Times New Roman" w:cs="Arial"/>
          <w:szCs w:val="22"/>
        </w:rPr>
        <w:t>s that occur</w:t>
      </w:r>
      <w:r w:rsidR="007B43E2">
        <w:rPr>
          <w:rStyle w:val="DeltaViewInsertion"/>
          <w:rFonts w:eastAsia="Times New Roman" w:cs="Arial"/>
          <w:szCs w:val="22"/>
        </w:rPr>
        <w:t xml:space="preserve"> in response to climate change</w:t>
      </w:r>
      <w:r w:rsidR="00CB4F34">
        <w:rPr>
          <w:rStyle w:val="DeltaViewInsertion"/>
          <w:rFonts w:eastAsia="Times New Roman" w:cs="Arial"/>
          <w:szCs w:val="22"/>
        </w:rPr>
        <w:t xml:space="preserve"> impacts</w:t>
      </w:r>
      <w:r w:rsidR="007B43E2">
        <w:rPr>
          <w:rStyle w:val="DeltaViewInsertion"/>
          <w:rFonts w:eastAsia="Times New Roman" w:cs="Arial"/>
          <w:szCs w:val="22"/>
        </w:rPr>
        <w:t xml:space="preserve"> </w:t>
      </w:r>
      <w:r w:rsidR="008244C0">
        <w:rPr>
          <w:rStyle w:val="DeltaViewInsertion"/>
          <w:rFonts w:eastAsia="Times New Roman" w:cs="Arial"/>
          <w:szCs w:val="22"/>
        </w:rPr>
        <w:t xml:space="preserve">could result in more resilient </w:t>
      </w:r>
      <w:r w:rsidR="00FB69C3">
        <w:rPr>
          <w:rStyle w:val="DeltaViewInsertion"/>
          <w:rFonts w:eastAsia="Times New Roman" w:cs="Arial"/>
          <w:szCs w:val="22"/>
        </w:rPr>
        <w:t>mitigation projects</w:t>
      </w:r>
      <w:r w:rsidR="001F4937">
        <w:rPr>
          <w:rStyle w:val="DeltaViewInsertion"/>
          <w:rFonts w:eastAsia="Times New Roman" w:cs="Arial"/>
          <w:szCs w:val="22"/>
        </w:rPr>
        <w:t xml:space="preserve"> that maintain essential functions.</w:t>
      </w:r>
      <w:r w:rsidR="007C5877">
        <w:rPr>
          <w:rStyle w:val="DeltaViewInsertion"/>
          <w:rFonts w:eastAsia="Times New Roman" w:cs="Arial"/>
          <w:szCs w:val="22"/>
        </w:rPr>
        <w:t xml:space="preserve"> </w:t>
      </w:r>
      <w:r w:rsidR="00060AE1">
        <w:rPr>
          <w:rStyle w:val="DeltaViewInsertion"/>
          <w:rFonts w:eastAsia="Times New Roman" w:cs="Arial"/>
          <w:szCs w:val="22"/>
        </w:rPr>
        <w:t>Finally,</w:t>
      </w:r>
      <w:r w:rsidR="000F4AFA">
        <w:rPr>
          <w:rStyle w:val="DeltaViewInsertion"/>
          <w:rFonts w:eastAsia="Times New Roman" w:cs="Arial"/>
          <w:szCs w:val="22"/>
        </w:rPr>
        <w:t xml:space="preserve"> </w:t>
      </w:r>
      <w:r w:rsidR="00ED53D2">
        <w:rPr>
          <w:rStyle w:val="DeltaViewInsertion"/>
          <w:rFonts w:eastAsia="Times New Roman" w:cs="Arial"/>
          <w:szCs w:val="22"/>
        </w:rPr>
        <w:t>s</w:t>
      </w:r>
      <w:r w:rsidR="000F4AFA">
        <w:rPr>
          <w:rStyle w:val="DeltaViewInsertion"/>
          <w:rFonts w:eastAsia="Times New Roman" w:cs="Arial"/>
          <w:szCs w:val="22"/>
        </w:rPr>
        <w:t xml:space="preserve">taff should consider </w:t>
      </w:r>
      <w:r w:rsidR="00F6282B">
        <w:rPr>
          <w:rStyle w:val="DeltaViewInsertion"/>
          <w:rFonts w:eastAsia="Times New Roman" w:cs="Arial"/>
          <w:szCs w:val="22"/>
        </w:rPr>
        <w:t>all aspects of a compensatory mitigation plan</w:t>
      </w:r>
      <w:r w:rsidR="00E9510A">
        <w:rPr>
          <w:rStyle w:val="DeltaViewInsertion"/>
          <w:rFonts w:eastAsia="Times New Roman" w:cs="Arial"/>
          <w:szCs w:val="22"/>
        </w:rPr>
        <w:t xml:space="preserve"> when making compensatory mitigation determinations</w:t>
      </w:r>
      <w:r w:rsidR="00F6282B">
        <w:rPr>
          <w:rStyle w:val="DeltaViewInsertion"/>
          <w:rFonts w:eastAsia="Times New Roman" w:cs="Arial"/>
          <w:szCs w:val="22"/>
        </w:rPr>
        <w:t>, as described in the State Supplemental Dredge or Fill Guidelines</w:t>
      </w:r>
      <w:bookmarkEnd w:id="1143"/>
      <w:r w:rsidR="00E9510A">
        <w:rPr>
          <w:rFonts w:eastAsia="Times New Roman" w:cs="Arial"/>
          <w:szCs w:val="22"/>
        </w:rPr>
        <w:t>.</w:t>
      </w:r>
      <w:r w:rsidR="00F6282B">
        <w:rPr>
          <w:rFonts w:eastAsia="Times New Roman" w:cs="Arial"/>
          <w:szCs w:val="22"/>
        </w:rPr>
        <w:t xml:space="preserve"> </w:t>
      </w:r>
    </w:p>
    <w:p w14:paraId="62D2CAE8" w14:textId="77777777" w:rsidR="009A7174" w:rsidRPr="00A55959" w:rsidRDefault="009A7174" w:rsidP="001A0743">
      <w:pPr>
        <w:pStyle w:val="Heading4"/>
        <w:numPr>
          <w:ilvl w:val="0"/>
          <w:numId w:val="42"/>
        </w:numPr>
        <w:rPr>
          <w:bCs/>
          <w:sz w:val="32"/>
          <w:szCs w:val="32"/>
        </w:rPr>
      </w:pPr>
      <w:bookmarkStart w:id="1144" w:name="_Toc31371824"/>
      <w:bookmarkStart w:id="1145" w:name="_Toc31372775"/>
      <w:bookmarkStart w:id="1146" w:name="_Toc31372841"/>
      <w:bookmarkStart w:id="1147" w:name="_Toc31375825"/>
      <w:bookmarkStart w:id="1148" w:name="_Toc31376053"/>
      <w:bookmarkStart w:id="1149" w:name="_Toc31612066"/>
      <w:bookmarkStart w:id="1150" w:name="_Toc31371825"/>
      <w:bookmarkStart w:id="1151" w:name="_Toc31372776"/>
      <w:bookmarkStart w:id="1152" w:name="_Toc31372842"/>
      <w:bookmarkStart w:id="1153" w:name="_Toc31375826"/>
      <w:bookmarkStart w:id="1154" w:name="_Toc31376054"/>
      <w:bookmarkStart w:id="1155" w:name="_Toc31612067"/>
      <w:bookmarkStart w:id="1156" w:name="_Toc31371826"/>
      <w:bookmarkStart w:id="1157" w:name="_Toc31372777"/>
      <w:bookmarkStart w:id="1158" w:name="_Toc31372843"/>
      <w:bookmarkStart w:id="1159" w:name="_Toc31375827"/>
      <w:bookmarkStart w:id="1160" w:name="_Toc31376055"/>
      <w:bookmarkStart w:id="1161" w:name="_Toc31612068"/>
      <w:bookmarkStart w:id="1162" w:name="_Toc31371827"/>
      <w:bookmarkStart w:id="1163" w:name="_Toc31372778"/>
      <w:bookmarkStart w:id="1164" w:name="_Toc31372844"/>
      <w:bookmarkStart w:id="1165" w:name="_Toc31375828"/>
      <w:bookmarkStart w:id="1166" w:name="_Toc31376056"/>
      <w:bookmarkStart w:id="1167" w:name="_Toc31612069"/>
      <w:bookmarkStart w:id="1168" w:name="_Toc31371828"/>
      <w:bookmarkStart w:id="1169" w:name="_Toc31372779"/>
      <w:bookmarkStart w:id="1170" w:name="_Toc31372845"/>
      <w:bookmarkStart w:id="1171" w:name="_Toc31375829"/>
      <w:bookmarkStart w:id="1172" w:name="_Toc31376057"/>
      <w:bookmarkStart w:id="1173" w:name="_Toc31612070"/>
      <w:bookmarkStart w:id="1174" w:name="_Toc31371829"/>
      <w:bookmarkStart w:id="1175" w:name="_Toc31372780"/>
      <w:bookmarkStart w:id="1176" w:name="_Toc31372846"/>
      <w:bookmarkStart w:id="1177" w:name="_Toc31375830"/>
      <w:bookmarkStart w:id="1178" w:name="_Toc31376058"/>
      <w:bookmarkStart w:id="1179" w:name="_Toc31612071"/>
      <w:bookmarkStart w:id="1180" w:name="_Toc31371830"/>
      <w:bookmarkStart w:id="1181" w:name="_Toc31372781"/>
      <w:bookmarkStart w:id="1182" w:name="_Toc31372847"/>
      <w:bookmarkStart w:id="1183" w:name="_Toc31375831"/>
      <w:bookmarkStart w:id="1184" w:name="_Toc31376059"/>
      <w:bookmarkStart w:id="1185" w:name="_Toc31612072"/>
      <w:bookmarkStart w:id="1186" w:name="_Toc31371831"/>
      <w:bookmarkStart w:id="1187" w:name="_Toc31372782"/>
      <w:bookmarkStart w:id="1188" w:name="_Toc31372848"/>
      <w:bookmarkStart w:id="1189" w:name="_Toc31375832"/>
      <w:bookmarkStart w:id="1190" w:name="_Toc31376060"/>
      <w:bookmarkStart w:id="1191" w:name="_Toc31612073"/>
      <w:bookmarkStart w:id="1192" w:name="_DV_M520"/>
      <w:bookmarkStart w:id="1193" w:name="_Toc32222319"/>
      <w:bookmarkStart w:id="1194" w:name="_Toc30598062"/>
      <w:bookmarkStart w:id="1195" w:name="_Toc30744035"/>
      <w:bookmarkStart w:id="1196" w:name="_Toc37839649"/>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A55959">
        <w:rPr>
          <w:bCs/>
          <w:sz w:val="32"/>
          <w:szCs w:val="32"/>
        </w:rPr>
        <w:t>When will a Climate Change Assessment be Required?</w:t>
      </w:r>
      <w:bookmarkStart w:id="1197" w:name="_DV_M521"/>
      <w:bookmarkEnd w:id="1193"/>
      <w:bookmarkEnd w:id="1194"/>
      <w:bookmarkEnd w:id="1195"/>
      <w:bookmarkEnd w:id="1196"/>
      <w:bookmarkEnd w:id="1197"/>
      <w:r w:rsidRPr="00A55959">
        <w:rPr>
          <w:bCs/>
          <w:sz w:val="32"/>
          <w:szCs w:val="32"/>
        </w:rPr>
        <w:t xml:space="preserve"> </w:t>
      </w:r>
    </w:p>
    <w:p w14:paraId="4BBF1DA4" w14:textId="77777777" w:rsidR="009A7174" w:rsidRDefault="009A7174">
      <w:pPr>
        <w:widowControl/>
        <w:ind w:left="360"/>
        <w:rPr>
          <w:rFonts w:eastAsia="Times New Roman" w:cs="Arial"/>
          <w:szCs w:val="22"/>
        </w:rPr>
      </w:pPr>
      <w:bookmarkStart w:id="1198" w:name="_DV_M522"/>
      <w:bookmarkEnd w:id="1198"/>
      <w:r>
        <w:rPr>
          <w:rFonts w:eastAsia="Times New Roman" w:cs="Arial"/>
          <w:szCs w:val="22"/>
        </w:rPr>
        <w:t>The Water Boards may require, on a case-by-case basis, an assessment of reasonably foreseeable impacts to permittee</w:t>
      </w:r>
      <w:r w:rsidR="00F8711F">
        <w:rPr>
          <w:rFonts w:eastAsia="Times New Roman" w:cs="Arial"/>
          <w:szCs w:val="22"/>
        </w:rPr>
        <w:t xml:space="preserve">-responsible compensatory mitigation from climate change. In general, Water Board staff may require a </w:t>
      </w:r>
      <w:r w:rsidR="00561561">
        <w:rPr>
          <w:rFonts w:eastAsia="Times New Roman" w:cs="Arial"/>
          <w:szCs w:val="22"/>
        </w:rPr>
        <w:t xml:space="preserve">climate change assessment for the proposed compensatory mitigation after considering the ability of the aquatic resource to maintain key functions and/or beneficial uses in the face of climate change, as measured by the aquatic resource’s exposure, vulnerability, and resilience to climate change. Specifically, Water Board staff may consider (1) the key functions of the aquatic resource that support those beneficial uses, (2) the physical drivers that support those key functions, and (3) how those drivers are likely to be impacted by climate change. Applicants are encouraged to consult with the appropriate Water Board prior to </w:t>
      </w:r>
      <w:proofErr w:type="gramStart"/>
      <w:r w:rsidR="00561561">
        <w:rPr>
          <w:rFonts w:eastAsia="Times New Roman" w:cs="Arial"/>
          <w:szCs w:val="22"/>
        </w:rPr>
        <w:t>submitting an application</w:t>
      </w:r>
      <w:proofErr w:type="gramEnd"/>
      <w:r w:rsidR="00561561">
        <w:rPr>
          <w:rFonts w:eastAsia="Times New Roman" w:cs="Arial"/>
          <w:szCs w:val="22"/>
        </w:rPr>
        <w:t xml:space="preserve"> to determine if a climate change assessment will be required. In general, it is expected that Water Board staff will evaluate the same type of risk </w:t>
      </w:r>
      <w:bookmarkStart w:id="1199" w:name="_DV_C451"/>
      <w:proofErr w:type="spellStart"/>
      <w:r w:rsidR="00561561">
        <w:rPr>
          <w:rStyle w:val="DeltaViewDeletion"/>
          <w:rFonts w:eastAsia="Times New Roman" w:cs="Arial"/>
          <w:szCs w:val="22"/>
        </w:rPr>
        <w:t>criteria</w:t>
      </w:r>
      <w:bookmarkStart w:id="1200" w:name="_DV_C452"/>
      <w:bookmarkEnd w:id="1199"/>
      <w:r w:rsidR="00E901D0">
        <w:rPr>
          <w:rStyle w:val="DeltaViewInsertion"/>
          <w:rFonts w:eastAsia="Times New Roman" w:cs="Arial"/>
          <w:szCs w:val="22"/>
        </w:rPr>
        <w:t>factor</w:t>
      </w:r>
      <w:bookmarkStart w:id="1201" w:name="_DV_M523"/>
      <w:bookmarkEnd w:id="1200"/>
      <w:bookmarkEnd w:id="1201"/>
      <w:proofErr w:type="spellEnd"/>
      <w:r w:rsidR="00E901D0">
        <w:rPr>
          <w:rFonts w:eastAsia="Times New Roman" w:cs="Arial"/>
          <w:szCs w:val="22"/>
        </w:rPr>
        <w:t xml:space="preserve"> described in section II and </w:t>
      </w:r>
      <w:bookmarkStart w:id="1202" w:name="_DV_C453"/>
      <w:r w:rsidR="00E901D0">
        <w:rPr>
          <w:rStyle w:val="DeltaViewDeletion"/>
          <w:rFonts w:eastAsia="Times New Roman" w:cs="Arial"/>
          <w:szCs w:val="22"/>
        </w:rPr>
        <w:t>Appendix A:</w:t>
      </w:r>
      <w:bookmarkStart w:id="1203" w:name="_DV_C454"/>
      <w:bookmarkEnd w:id="1202"/>
      <w:proofErr w:type="gramStart"/>
      <w:r w:rsidR="002D19FF">
        <w:rPr>
          <w:rStyle w:val="DeltaViewInsertion"/>
          <w:rFonts w:eastAsia="Times New Roman" w:cs="Arial"/>
          <w:szCs w:val="22"/>
        </w:rPr>
        <w:t>the</w:t>
      </w:r>
      <w:bookmarkStart w:id="1204" w:name="_DV_M524"/>
      <w:bookmarkEnd w:id="1203"/>
      <w:bookmarkEnd w:id="1204"/>
      <w:proofErr w:type="gramEnd"/>
      <w:r w:rsidR="002D19FF">
        <w:rPr>
          <w:rFonts w:eastAsia="Times New Roman" w:cs="Arial"/>
          <w:szCs w:val="22"/>
        </w:rPr>
        <w:t xml:space="preserve"> </w:t>
      </w:r>
      <w:r w:rsidR="002D19FF">
        <w:rPr>
          <w:rFonts w:eastAsia="Times New Roman" w:cs="Arial"/>
          <w:b/>
          <w:szCs w:val="22"/>
        </w:rPr>
        <w:t xml:space="preserve">Optional Climate Change Impact Assessment Worksheet </w:t>
      </w:r>
      <w:r w:rsidR="002D19FF">
        <w:rPr>
          <w:rFonts w:eastAsia="Times New Roman" w:cs="Arial"/>
          <w:szCs w:val="22"/>
        </w:rPr>
        <w:t xml:space="preserve">to determine if a </w:t>
      </w:r>
      <w:r w:rsidR="00561561">
        <w:rPr>
          <w:rFonts w:eastAsia="Times New Roman" w:cs="Arial"/>
          <w:szCs w:val="22"/>
        </w:rPr>
        <w:t>climate change assessment will be required.</w:t>
      </w:r>
    </w:p>
    <w:p w14:paraId="7DE103FA" w14:textId="77777777" w:rsidR="009A7174" w:rsidRDefault="009A7174">
      <w:pPr>
        <w:pStyle w:val="Heading3"/>
        <w:widowControl/>
      </w:pPr>
      <w:bookmarkStart w:id="1205" w:name="_DV_M525"/>
      <w:bookmarkStart w:id="1206" w:name="_Toc32222320"/>
      <w:bookmarkStart w:id="1207" w:name="_Toc30598063"/>
      <w:bookmarkStart w:id="1208" w:name="_Toc30744036"/>
      <w:bookmarkStart w:id="1209" w:name="_Toc37839650"/>
      <w:bookmarkEnd w:id="1205"/>
      <w:r>
        <w:t xml:space="preserve">Preparing a </w:t>
      </w:r>
      <w:r w:rsidR="00561561">
        <w:t xml:space="preserve">Climate </w:t>
      </w:r>
      <w:r w:rsidR="003E1452">
        <w:t>C</w:t>
      </w:r>
      <w:r w:rsidR="00561561">
        <w:t xml:space="preserve">hange </w:t>
      </w:r>
      <w:r w:rsidR="003E1452">
        <w:t>As</w:t>
      </w:r>
      <w:r w:rsidR="00561561">
        <w:t>sessment: Identifying Reasonably Foreseeable Impacts from Climate Change</w:t>
      </w:r>
      <w:bookmarkStart w:id="1210" w:name="_DV_M526"/>
      <w:bookmarkEnd w:id="1206"/>
      <w:bookmarkEnd w:id="1207"/>
      <w:bookmarkEnd w:id="1208"/>
      <w:bookmarkEnd w:id="1209"/>
      <w:bookmarkEnd w:id="1210"/>
      <w:r w:rsidR="00561561">
        <w:t xml:space="preserve"> </w:t>
      </w:r>
    </w:p>
    <w:p w14:paraId="3C628123" w14:textId="77777777" w:rsidR="009A7174" w:rsidRDefault="009A7174">
      <w:pPr>
        <w:widowControl/>
        <w:spacing w:after="120"/>
        <w:ind w:left="360"/>
        <w:rPr>
          <w:rFonts w:eastAsia="Times New Roman" w:cs="Arial"/>
          <w:szCs w:val="22"/>
        </w:rPr>
      </w:pPr>
      <w:bookmarkStart w:id="1211" w:name="_DV_M527"/>
      <w:bookmarkEnd w:id="1211"/>
      <w:r>
        <w:rPr>
          <w:rFonts w:eastAsia="Times New Roman" w:cs="Arial"/>
          <w:szCs w:val="22"/>
        </w:rPr>
        <w:t xml:space="preserve">To effectively assess how an aquatic resource may be impacted by climate change, it is important to understand how the physical processes that support the aquatic resource’s function may change over time based on expected climate change impacts within that region. By assessing how these functions are likely to change over time, applicants and staff can infer how vulnerable the mitigation project is to impacts from climate change, and thus identify location, design, and management strategies to avoid and minimize those impacts. </w:t>
      </w:r>
      <w:bookmarkStart w:id="1212" w:name="_DV_C455"/>
      <w:r w:rsidR="00532C7D">
        <w:rPr>
          <w:rStyle w:val="DeltaViewInsertion"/>
          <w:rFonts w:eastAsia="Times New Roman" w:cs="Arial"/>
          <w:szCs w:val="22"/>
        </w:rPr>
        <w:t>The assessment may also consider projected watershed needs that a mitigation site could deliver in the future.</w:t>
      </w:r>
      <w:bookmarkEnd w:id="1212"/>
    </w:p>
    <w:p w14:paraId="2A00E42C" w14:textId="77777777" w:rsidR="002D212E" w:rsidRDefault="009A7174">
      <w:pPr>
        <w:widowControl/>
        <w:spacing w:after="120"/>
        <w:ind w:left="360"/>
        <w:rPr>
          <w:rFonts w:eastAsia="Times New Roman" w:cs="Arial"/>
          <w:b/>
          <w:szCs w:val="22"/>
        </w:rPr>
      </w:pPr>
      <w:bookmarkStart w:id="1213" w:name="_DV_C456"/>
      <w:r>
        <w:rPr>
          <w:rStyle w:val="DeltaViewInsertion"/>
          <w:rFonts w:eastAsia="Times New Roman" w:cs="Arial"/>
          <w:b/>
          <w:szCs w:val="22"/>
        </w:rPr>
        <w:lastRenderedPageBreak/>
        <w:t xml:space="preserve">What time projection </w:t>
      </w:r>
      <w:r w:rsidR="004310AD">
        <w:rPr>
          <w:rStyle w:val="DeltaViewInsertion"/>
          <w:rFonts w:eastAsia="Times New Roman" w:cs="Arial"/>
          <w:b/>
          <w:szCs w:val="22"/>
        </w:rPr>
        <w:t xml:space="preserve">should applicants use in assessing climate change impacts on their project? </w:t>
      </w:r>
      <w:bookmarkEnd w:id="1213"/>
    </w:p>
    <w:p w14:paraId="7F3E3842" w14:textId="77777777" w:rsidR="00182333" w:rsidRDefault="002D212E">
      <w:pPr>
        <w:widowControl/>
        <w:spacing w:after="120"/>
        <w:ind w:left="360"/>
        <w:rPr>
          <w:rFonts w:eastAsia="Times New Roman" w:cs="Arial"/>
          <w:szCs w:val="22"/>
        </w:rPr>
      </w:pPr>
      <w:bookmarkStart w:id="1214" w:name="_DV_C457"/>
      <w:r>
        <w:rPr>
          <w:rStyle w:val="DeltaViewInsertion"/>
          <w:rFonts w:eastAsia="Times New Roman" w:cs="Arial"/>
          <w:szCs w:val="22"/>
        </w:rPr>
        <w:t>When</w:t>
      </w:r>
      <w:r w:rsidR="00177569">
        <w:rPr>
          <w:rStyle w:val="DeltaViewInsertion"/>
          <w:rFonts w:eastAsia="Times New Roman" w:cs="Arial"/>
          <w:szCs w:val="22"/>
        </w:rPr>
        <w:t xml:space="preserve"> considering the appropriate time</w:t>
      </w:r>
      <w:r w:rsidR="004310AD">
        <w:rPr>
          <w:rStyle w:val="DeltaViewInsertion"/>
          <w:rFonts w:eastAsia="Times New Roman" w:cs="Arial"/>
          <w:szCs w:val="22"/>
        </w:rPr>
        <w:t>frame</w:t>
      </w:r>
      <w:r w:rsidR="00306469">
        <w:rPr>
          <w:rStyle w:val="DeltaViewInsertion"/>
          <w:rFonts w:eastAsia="Times New Roman" w:cs="Arial"/>
          <w:szCs w:val="22"/>
        </w:rPr>
        <w:t xml:space="preserve"> </w:t>
      </w:r>
      <w:r w:rsidR="009E122A">
        <w:rPr>
          <w:rStyle w:val="DeltaViewInsertion"/>
          <w:rFonts w:eastAsia="Times New Roman" w:cs="Arial"/>
          <w:szCs w:val="22"/>
        </w:rPr>
        <w:t>on</w:t>
      </w:r>
      <w:r w:rsidR="00306469">
        <w:rPr>
          <w:rStyle w:val="DeltaViewInsertion"/>
          <w:rFonts w:eastAsia="Times New Roman" w:cs="Arial"/>
          <w:szCs w:val="22"/>
        </w:rPr>
        <w:t xml:space="preserve"> which to base a climate change assessment, </w:t>
      </w:r>
      <w:r w:rsidR="0039419B">
        <w:rPr>
          <w:rStyle w:val="DeltaViewInsertion"/>
          <w:rFonts w:eastAsia="Times New Roman" w:cs="Arial"/>
          <w:szCs w:val="22"/>
        </w:rPr>
        <w:t>applicants and staff</w:t>
      </w:r>
      <w:r w:rsidR="00D04827">
        <w:rPr>
          <w:rStyle w:val="DeltaViewInsertion"/>
          <w:rFonts w:eastAsia="Times New Roman" w:cs="Arial"/>
          <w:szCs w:val="22"/>
        </w:rPr>
        <w:t xml:space="preserve"> </w:t>
      </w:r>
      <w:r w:rsidR="00D74758">
        <w:rPr>
          <w:rStyle w:val="DeltaViewInsertion"/>
          <w:rFonts w:eastAsia="Times New Roman" w:cs="Arial"/>
          <w:szCs w:val="22"/>
        </w:rPr>
        <w:t>should consider the</w:t>
      </w:r>
      <w:r w:rsidR="00E01112">
        <w:rPr>
          <w:rStyle w:val="DeltaViewInsertion"/>
          <w:rFonts w:eastAsia="Times New Roman" w:cs="Arial"/>
          <w:szCs w:val="22"/>
        </w:rPr>
        <w:t xml:space="preserve"> best available science</w:t>
      </w:r>
      <w:r w:rsidR="00F4137E">
        <w:rPr>
          <w:rStyle w:val="DeltaViewInsertion"/>
          <w:rFonts w:eastAsia="Times New Roman" w:cs="Arial"/>
          <w:szCs w:val="22"/>
        </w:rPr>
        <w:t xml:space="preserve"> </w:t>
      </w:r>
      <w:r w:rsidR="004A7165">
        <w:rPr>
          <w:rStyle w:val="DeltaViewInsertion"/>
          <w:rFonts w:eastAsia="Times New Roman" w:cs="Arial"/>
          <w:szCs w:val="22"/>
        </w:rPr>
        <w:t xml:space="preserve">as it relates to </w:t>
      </w:r>
      <w:r w:rsidR="008369ED">
        <w:rPr>
          <w:rStyle w:val="DeltaViewInsertion"/>
          <w:rFonts w:eastAsia="Times New Roman" w:cs="Arial"/>
          <w:szCs w:val="22"/>
        </w:rPr>
        <w:t>the proposed project.</w:t>
      </w:r>
      <w:r w:rsidR="00060835">
        <w:rPr>
          <w:rStyle w:val="DeltaViewInsertion"/>
          <w:rFonts w:eastAsia="Times New Roman" w:cs="Arial"/>
          <w:szCs w:val="22"/>
        </w:rPr>
        <w:t xml:space="preserve"> </w:t>
      </w:r>
      <w:r w:rsidR="00545402">
        <w:rPr>
          <w:rStyle w:val="DeltaViewInsertion"/>
          <w:rFonts w:eastAsia="Times New Roman" w:cs="Arial"/>
          <w:szCs w:val="22"/>
        </w:rPr>
        <w:t>In general</w:t>
      </w:r>
      <w:r w:rsidR="00273725">
        <w:rPr>
          <w:rStyle w:val="DeltaViewInsertion"/>
          <w:rFonts w:eastAsia="Times New Roman" w:cs="Arial"/>
          <w:szCs w:val="22"/>
        </w:rPr>
        <w:t>, and for many projects</w:t>
      </w:r>
      <w:r w:rsidR="00545402">
        <w:rPr>
          <w:rStyle w:val="DeltaViewInsertion"/>
          <w:rFonts w:eastAsia="Times New Roman" w:cs="Arial"/>
          <w:szCs w:val="22"/>
        </w:rPr>
        <w:t xml:space="preserve">, </w:t>
      </w:r>
      <w:r w:rsidR="00273725">
        <w:rPr>
          <w:rStyle w:val="DeltaViewInsertion"/>
          <w:rFonts w:eastAsia="Times New Roman" w:cs="Arial"/>
          <w:szCs w:val="22"/>
        </w:rPr>
        <w:t xml:space="preserve">climate change </w:t>
      </w:r>
      <w:r w:rsidR="004E1F80">
        <w:rPr>
          <w:rStyle w:val="DeltaViewInsertion"/>
          <w:rFonts w:eastAsia="Times New Roman" w:cs="Arial"/>
          <w:szCs w:val="22"/>
        </w:rPr>
        <w:t xml:space="preserve">projections of at least 20 years </w:t>
      </w:r>
      <w:r w:rsidR="00273725">
        <w:rPr>
          <w:rStyle w:val="DeltaViewInsertion"/>
          <w:rFonts w:eastAsia="Times New Roman" w:cs="Arial"/>
          <w:szCs w:val="22"/>
        </w:rPr>
        <w:t xml:space="preserve">out will provide enough information to </w:t>
      </w:r>
      <w:r w:rsidR="00BF1727">
        <w:rPr>
          <w:rStyle w:val="DeltaViewInsertion"/>
          <w:rFonts w:eastAsia="Times New Roman" w:cs="Arial"/>
          <w:szCs w:val="22"/>
        </w:rPr>
        <w:t>incorporate</w:t>
      </w:r>
      <w:r w:rsidR="00273725">
        <w:rPr>
          <w:rStyle w:val="DeltaViewInsertion"/>
          <w:rFonts w:eastAsia="Times New Roman" w:cs="Arial"/>
          <w:szCs w:val="22"/>
        </w:rPr>
        <w:t xml:space="preserve"> appropriate avoidance and minimization measures for a mitigation project. </w:t>
      </w:r>
      <w:r w:rsidR="00022CAE">
        <w:rPr>
          <w:rStyle w:val="DeltaViewInsertion"/>
          <w:rFonts w:eastAsia="Times New Roman" w:cs="Arial"/>
          <w:szCs w:val="22"/>
        </w:rPr>
        <w:t xml:space="preserve">There may be some types of mitigation projects, however, where projections </w:t>
      </w:r>
      <w:r w:rsidR="002A63FC">
        <w:rPr>
          <w:rStyle w:val="DeltaViewInsertion"/>
          <w:rFonts w:eastAsia="Times New Roman" w:cs="Arial"/>
          <w:szCs w:val="22"/>
        </w:rPr>
        <w:t xml:space="preserve">of </w:t>
      </w:r>
      <w:r w:rsidR="00022CAE">
        <w:rPr>
          <w:rStyle w:val="DeltaViewInsertion"/>
          <w:rFonts w:eastAsia="Times New Roman" w:cs="Arial"/>
          <w:szCs w:val="22"/>
        </w:rPr>
        <w:t>50</w:t>
      </w:r>
      <w:r w:rsidR="002A63FC">
        <w:rPr>
          <w:rStyle w:val="DeltaViewInsertion"/>
          <w:rFonts w:eastAsia="Times New Roman" w:cs="Arial"/>
          <w:szCs w:val="22"/>
        </w:rPr>
        <w:t>+</w:t>
      </w:r>
      <w:r w:rsidR="00545402">
        <w:rPr>
          <w:rStyle w:val="DeltaViewInsertion"/>
          <w:rFonts w:eastAsia="Times New Roman" w:cs="Arial"/>
          <w:szCs w:val="22"/>
        </w:rPr>
        <w:t xml:space="preserve"> </w:t>
      </w:r>
      <w:r w:rsidR="00583899">
        <w:rPr>
          <w:rStyle w:val="DeltaViewInsertion"/>
          <w:rFonts w:eastAsia="Times New Roman" w:cs="Arial"/>
          <w:szCs w:val="22"/>
        </w:rPr>
        <w:t xml:space="preserve">years may be more appropriate to use in assessing climate change impacts. </w:t>
      </w:r>
      <w:r w:rsidR="002A5DBE">
        <w:rPr>
          <w:rStyle w:val="DeltaViewInsertion"/>
          <w:rFonts w:eastAsia="Times New Roman" w:cs="Arial"/>
          <w:szCs w:val="22"/>
        </w:rPr>
        <w:t xml:space="preserve">Applicants and staff are highly encouraged to consult with local and regional climate change </w:t>
      </w:r>
      <w:r w:rsidR="00502921">
        <w:rPr>
          <w:rStyle w:val="DeltaViewInsertion"/>
          <w:rFonts w:eastAsia="Times New Roman" w:cs="Arial"/>
          <w:szCs w:val="22"/>
        </w:rPr>
        <w:t xml:space="preserve">adaptation </w:t>
      </w:r>
      <w:r w:rsidR="002A5DBE">
        <w:rPr>
          <w:rStyle w:val="DeltaViewInsertion"/>
          <w:rFonts w:eastAsia="Times New Roman" w:cs="Arial"/>
          <w:szCs w:val="22"/>
        </w:rPr>
        <w:t xml:space="preserve">planning and </w:t>
      </w:r>
      <w:r w:rsidR="002A63FC">
        <w:rPr>
          <w:rStyle w:val="DeltaViewInsertion"/>
          <w:rFonts w:eastAsia="Times New Roman" w:cs="Arial"/>
          <w:szCs w:val="22"/>
        </w:rPr>
        <w:t>vulnerabi</w:t>
      </w:r>
      <w:r w:rsidR="004B30F1">
        <w:rPr>
          <w:rStyle w:val="DeltaViewInsertion"/>
          <w:rFonts w:eastAsia="Times New Roman" w:cs="Arial"/>
          <w:szCs w:val="22"/>
        </w:rPr>
        <w:t xml:space="preserve">lity </w:t>
      </w:r>
      <w:r w:rsidR="002A5DBE">
        <w:rPr>
          <w:rStyle w:val="DeltaViewInsertion"/>
          <w:rFonts w:eastAsia="Times New Roman" w:cs="Arial"/>
          <w:szCs w:val="22"/>
        </w:rPr>
        <w:t xml:space="preserve">assessments </w:t>
      </w:r>
      <w:r w:rsidR="00A67971">
        <w:rPr>
          <w:rStyle w:val="DeltaViewInsertion"/>
          <w:rFonts w:eastAsia="Times New Roman" w:cs="Arial"/>
          <w:szCs w:val="22"/>
        </w:rPr>
        <w:t>for more guidance on projections</w:t>
      </w:r>
      <w:r w:rsidR="00F30676">
        <w:rPr>
          <w:rStyle w:val="DeltaViewInsertion"/>
          <w:rFonts w:eastAsia="Times New Roman" w:cs="Arial"/>
          <w:szCs w:val="22"/>
        </w:rPr>
        <w:t xml:space="preserve">. </w:t>
      </w:r>
      <w:r w:rsidR="002A5DBE">
        <w:rPr>
          <w:rStyle w:val="DeltaViewInsertion"/>
          <w:rFonts w:eastAsia="Times New Roman" w:cs="Arial"/>
          <w:szCs w:val="22"/>
        </w:rPr>
        <w:t xml:space="preserve"> </w:t>
      </w:r>
      <w:r w:rsidR="00182333">
        <w:rPr>
          <w:rStyle w:val="DeltaViewInsertion"/>
          <w:rFonts w:eastAsia="Times New Roman" w:cs="Arial"/>
          <w:szCs w:val="22"/>
        </w:rPr>
        <w:t xml:space="preserve">Examples of </w:t>
      </w:r>
      <w:r w:rsidR="00755DB9">
        <w:rPr>
          <w:rStyle w:val="DeltaViewInsertion"/>
          <w:rFonts w:eastAsia="Times New Roman" w:cs="Arial"/>
          <w:szCs w:val="22"/>
        </w:rPr>
        <w:t>such</w:t>
      </w:r>
      <w:r w:rsidR="00182333">
        <w:rPr>
          <w:rStyle w:val="DeltaViewInsertion"/>
          <w:rFonts w:eastAsia="Times New Roman" w:cs="Arial"/>
          <w:szCs w:val="22"/>
        </w:rPr>
        <w:t xml:space="preserve"> regional planning documents can be found in section V.A, List of Resources and Documents. </w:t>
      </w:r>
      <w:bookmarkEnd w:id="1214"/>
    </w:p>
    <w:p w14:paraId="110138BC" w14:textId="77777777" w:rsidR="00F27C2E" w:rsidRDefault="00182333">
      <w:pPr>
        <w:widowControl/>
        <w:spacing w:after="120"/>
        <w:ind w:left="360"/>
        <w:rPr>
          <w:rFonts w:eastAsia="Times New Roman" w:cs="Arial"/>
          <w:szCs w:val="22"/>
        </w:rPr>
      </w:pPr>
      <w:bookmarkStart w:id="1215" w:name="_DV_C458"/>
      <w:r>
        <w:rPr>
          <w:rStyle w:val="DeltaViewInsertion"/>
          <w:rFonts w:eastAsia="Times New Roman" w:cs="Arial"/>
          <w:szCs w:val="22"/>
        </w:rPr>
        <w:t>The</w:t>
      </w:r>
      <w:r w:rsidR="00056C4A">
        <w:rPr>
          <w:rStyle w:val="DeltaViewInsertion"/>
          <w:rFonts w:eastAsia="Times New Roman" w:cs="Arial"/>
          <w:szCs w:val="22"/>
        </w:rPr>
        <w:t xml:space="preserve"> assessment </w:t>
      </w:r>
      <w:r w:rsidR="007C3EB2">
        <w:rPr>
          <w:rStyle w:val="DeltaViewInsertion"/>
          <w:rFonts w:eastAsia="Times New Roman" w:cs="Arial"/>
          <w:szCs w:val="22"/>
        </w:rPr>
        <w:t xml:space="preserve">should examine the manner in which location, design, and </w:t>
      </w:r>
      <w:r w:rsidR="005936A4">
        <w:rPr>
          <w:rStyle w:val="DeltaViewInsertion"/>
          <w:rFonts w:eastAsia="Times New Roman" w:cs="Arial"/>
          <w:szCs w:val="22"/>
        </w:rPr>
        <w:t xml:space="preserve">management strategies </w:t>
      </w:r>
      <w:r w:rsidR="00840E64">
        <w:rPr>
          <w:rStyle w:val="DeltaViewInsertion"/>
          <w:rFonts w:eastAsia="Times New Roman" w:cs="Arial"/>
          <w:szCs w:val="22"/>
        </w:rPr>
        <w:t xml:space="preserve">of the compensatory mitigation project </w:t>
      </w:r>
      <w:r w:rsidR="00B2113E">
        <w:rPr>
          <w:rStyle w:val="DeltaViewInsertion"/>
          <w:rFonts w:eastAsia="Times New Roman" w:cs="Arial"/>
          <w:szCs w:val="22"/>
        </w:rPr>
        <w:t xml:space="preserve">can accommodate </w:t>
      </w:r>
      <w:r w:rsidR="00034D4E">
        <w:rPr>
          <w:rStyle w:val="DeltaViewInsertion"/>
          <w:rFonts w:eastAsia="Times New Roman" w:cs="Arial"/>
          <w:szCs w:val="22"/>
        </w:rPr>
        <w:t>anticipated</w:t>
      </w:r>
      <w:r w:rsidR="00355121">
        <w:rPr>
          <w:rStyle w:val="DeltaViewInsertion"/>
          <w:rFonts w:eastAsia="Times New Roman" w:cs="Arial"/>
          <w:szCs w:val="22"/>
        </w:rPr>
        <w:t>, and reasonably foreseeable,</w:t>
      </w:r>
      <w:r w:rsidR="00034D4E">
        <w:rPr>
          <w:rStyle w:val="DeltaViewInsertion"/>
          <w:rFonts w:eastAsia="Times New Roman" w:cs="Arial"/>
          <w:szCs w:val="22"/>
        </w:rPr>
        <w:t xml:space="preserve"> </w:t>
      </w:r>
      <w:r w:rsidR="00C65E0A">
        <w:rPr>
          <w:rStyle w:val="DeltaViewInsertion"/>
          <w:rFonts w:eastAsia="Times New Roman" w:cs="Arial"/>
          <w:szCs w:val="22"/>
        </w:rPr>
        <w:t xml:space="preserve">impacts from climate change. </w:t>
      </w:r>
      <w:r w:rsidR="00C65E0A">
        <w:rPr>
          <w:rStyle w:val="DeltaViewInsertion"/>
          <w:rFonts w:eastAsia="Times New Roman"/>
        </w:rPr>
        <w:t>B</w:t>
      </w:r>
      <w:r w:rsidR="00152A95">
        <w:rPr>
          <w:rStyle w:val="DeltaViewInsertion"/>
          <w:rFonts w:eastAsia="Times New Roman"/>
        </w:rPr>
        <w:t>y ensuring that a project is planned in a way that promotes achievement of performance standards, a project is more likely to succeed and be resilient to impacts from climate change in the future.</w:t>
      </w:r>
      <w:r w:rsidR="006C1807">
        <w:rPr>
          <w:rStyle w:val="DeltaViewInsertion"/>
          <w:rFonts w:eastAsia="Times New Roman"/>
        </w:rPr>
        <w:t xml:space="preserve"> However, </w:t>
      </w:r>
      <w:r w:rsidR="00FC03F7">
        <w:rPr>
          <w:rStyle w:val="DeltaViewInsertion"/>
          <w:rFonts w:eastAsia="Times New Roman"/>
        </w:rPr>
        <w:t>a climate change assessment may not</w:t>
      </w:r>
      <w:r w:rsidR="00362A78">
        <w:rPr>
          <w:rStyle w:val="DeltaViewInsertion"/>
          <w:rFonts w:eastAsia="Times New Roman"/>
        </w:rPr>
        <w:t xml:space="preserve"> include all the necessary information needed to set </w:t>
      </w:r>
      <w:r w:rsidR="00E80493">
        <w:rPr>
          <w:rStyle w:val="DeltaViewInsertion"/>
          <w:rFonts w:eastAsia="Times New Roman"/>
        </w:rPr>
        <w:t xml:space="preserve">timelines for attainment of performance standards. Rather, applicants and staff should consider all aspects of a compensatory mitigation plan when making that determination. </w:t>
      </w:r>
      <w:bookmarkEnd w:id="1215"/>
    </w:p>
    <w:p w14:paraId="76EA4867" w14:textId="77777777" w:rsidR="009A7174" w:rsidRDefault="00F27C2E">
      <w:pPr>
        <w:widowControl/>
        <w:ind w:left="360"/>
        <w:rPr>
          <w:rFonts w:eastAsia="Times New Roman" w:cs="Arial"/>
          <w:szCs w:val="22"/>
        </w:rPr>
      </w:pPr>
      <w:bookmarkStart w:id="1216" w:name="_DV_M528"/>
      <w:bookmarkEnd w:id="1216"/>
      <w:r>
        <w:rPr>
          <w:rFonts w:eastAsia="Times New Roman" w:cs="Arial"/>
          <w:szCs w:val="22"/>
        </w:rPr>
        <w:t>The first step in preparing an assessment is to consider how a given aquatic resource is likely to be impacted by climate change. California’s different types of aquatic resources, and the functions, services, and beneficial uses that they support (e.g.</w:t>
      </w:r>
      <w:r w:rsidR="00085219">
        <w:rPr>
          <w:rFonts w:eastAsia="Times New Roman" w:cs="Arial"/>
          <w:szCs w:val="22"/>
        </w:rPr>
        <w:t xml:space="preserve">, wildlife habitat, recreation), are ultimately governed by a suite of landscape controls including climate, watershed geology and hydrology, and land use. Climate is a fundamental control on wetland functions, services, and beneficial uses because it helps determine the </w:t>
      </w:r>
      <w:r w:rsidR="00163174">
        <w:rPr>
          <w:rFonts w:eastAsia="Times New Roman" w:cs="Arial"/>
          <w:szCs w:val="22"/>
        </w:rPr>
        <w:t>source of water that supports a wetland (e.g.</w:t>
      </w:r>
      <w:r w:rsidR="000962EB">
        <w:rPr>
          <w:rFonts w:eastAsia="Times New Roman" w:cs="Arial"/>
          <w:szCs w:val="22"/>
        </w:rPr>
        <w:t>, surface water or groundwater), the way in which the water is delivered to the wetland (e.g.</w:t>
      </w:r>
      <w:r w:rsidR="00CC1E24">
        <w:rPr>
          <w:rFonts w:eastAsia="Times New Roman" w:cs="Arial"/>
          <w:szCs w:val="22"/>
        </w:rPr>
        <w:t>, through rain, snowmelt, runoff, fog drip, or flooding), the rate at which water leaves a wetland (e.g.</w:t>
      </w:r>
      <w:r w:rsidR="000962EB">
        <w:rPr>
          <w:rFonts w:eastAsia="Times New Roman" w:cs="Arial"/>
          <w:szCs w:val="22"/>
        </w:rPr>
        <w:t xml:space="preserve">, through evaporation and/or transpiration, which are partially governed by temperature), the vegetation communities (or lack thereof) that establish and evolve within a wetland, and related physical and ecological conditions and processes. These relationships are discussed and explored in-depth in the 2012 California </w:t>
      </w:r>
      <w:r w:rsidR="000962EB">
        <w:rPr>
          <w:rFonts w:eastAsia="Times New Roman" w:cs="Arial"/>
          <w:szCs w:val="22"/>
        </w:rPr>
        <w:lastRenderedPageBreak/>
        <w:t>Wetland and Riparian Area Protection Policy, Technical Advisory Team Technical Memorandum No. 3.</w:t>
      </w:r>
      <w:bookmarkStart w:id="1217" w:name="_DV_C459"/>
      <w:r w:rsidR="000962EB">
        <w:rPr>
          <w:rStyle w:val="DeltaViewDeletion"/>
          <w:rFonts w:eastAsia="Times New Roman" w:cs="Arial"/>
          <w:szCs w:val="22"/>
          <w:vertAlign w:val="superscript"/>
        </w:rPr>
        <w:t>1</w:t>
      </w:r>
      <w:bookmarkStart w:id="1218" w:name="_DV_C460"/>
      <w:bookmarkEnd w:id="1217"/>
      <w:r w:rsidR="000962EB">
        <w:rPr>
          <w:rStyle w:val="DeltaViewInsertion"/>
          <w:rFonts w:eastAsia="Times New Roman" w:cs="Arial"/>
          <w:szCs w:val="22"/>
          <w:vertAlign w:val="superscript"/>
        </w:rPr>
        <w:footnoteReference w:customMarkFollows="1" w:id="3"/>
        <w:t>2</w:t>
      </w:r>
      <w:bookmarkEnd w:id="1218"/>
    </w:p>
    <w:p w14:paraId="14E89BE5" w14:textId="77777777" w:rsidR="009A7174" w:rsidRDefault="009A7174">
      <w:pPr>
        <w:widowControl/>
        <w:ind w:left="360"/>
        <w:rPr>
          <w:rFonts w:eastAsia="Times New Roman" w:cs="Arial"/>
          <w:szCs w:val="22"/>
        </w:rPr>
      </w:pPr>
      <w:bookmarkStart w:id="1221" w:name="_DV_M529"/>
      <w:bookmarkEnd w:id="1221"/>
      <w:r>
        <w:rPr>
          <w:rFonts w:eastAsia="Times New Roman" w:cs="Arial"/>
          <w:szCs w:val="22"/>
        </w:rPr>
        <w:t xml:space="preserve">Because climate helps define the physical processes that support aquatic resources, climate change will impact different types of resources in different ways. For example, high Sierra meadows that are largely supported by snowmelt will be impacted by changes in the amount and timing of seasonal snowpack and the relative amount of precipitation that falls as snow instead of rain. Seasonal wetlands in the Central Valley that are supported by surface water and shallow groundwater will be impacted by changes in the timing, duration, and magnitude of storm events, which affect the relative rates of surface runoff and </w:t>
      </w:r>
      <w:bookmarkStart w:id="1222" w:name="_DV_C463"/>
      <w:r>
        <w:rPr>
          <w:rStyle w:val="DeltaViewDeletion"/>
          <w:rFonts w:eastAsia="Times New Roman" w:cs="Arial"/>
          <w:szCs w:val="22"/>
        </w:rPr>
        <w:t xml:space="preserve">subsurface </w:t>
      </w:r>
      <w:bookmarkStart w:id="1223" w:name="_DV_M530"/>
      <w:bookmarkEnd w:id="1222"/>
      <w:bookmarkEnd w:id="1223"/>
      <w:r>
        <w:rPr>
          <w:rFonts w:eastAsia="Times New Roman" w:cs="Arial"/>
          <w:szCs w:val="22"/>
        </w:rPr>
        <w:t>infiltration. Estuarine wetlands will be impacted by</w:t>
      </w:r>
      <w:bookmarkStart w:id="1224" w:name="_DV_C464"/>
      <w:r>
        <w:rPr>
          <w:rStyle w:val="DeltaViewDeletion"/>
          <w:rFonts w:eastAsia="Times New Roman" w:cs="Arial"/>
          <w:szCs w:val="22"/>
        </w:rPr>
        <w:t xml:space="preserve"> both</w:t>
      </w:r>
      <w:bookmarkStart w:id="1225" w:name="_DV_M531"/>
      <w:bookmarkEnd w:id="1224"/>
      <w:bookmarkEnd w:id="1225"/>
      <w:r>
        <w:rPr>
          <w:rFonts w:eastAsia="Times New Roman" w:cs="Arial"/>
          <w:szCs w:val="22"/>
        </w:rPr>
        <w:t xml:space="preserve"> changes to watershed hydrology and by sea level rise, and by interactions between the two. This variability </w:t>
      </w:r>
      <w:bookmarkStart w:id="1226" w:name="_DV_C465"/>
      <w:proofErr w:type="spellStart"/>
      <w:r>
        <w:rPr>
          <w:rStyle w:val="DeltaViewDeletion"/>
          <w:rFonts w:eastAsia="Times New Roman" w:cs="Arial"/>
          <w:szCs w:val="22"/>
        </w:rPr>
        <w:t>in</w:t>
      </w:r>
      <w:bookmarkStart w:id="1227" w:name="_DV_C466"/>
      <w:bookmarkEnd w:id="1226"/>
      <w:r w:rsidR="00356731">
        <w:rPr>
          <w:rStyle w:val="DeltaViewInsertion"/>
          <w:rFonts w:eastAsia="Times New Roman" w:cs="Arial"/>
          <w:szCs w:val="22"/>
        </w:rPr>
        <w:t>of</w:t>
      </w:r>
      <w:proofErr w:type="spellEnd"/>
      <w:r w:rsidR="00356731">
        <w:rPr>
          <w:rStyle w:val="DeltaViewInsertion"/>
          <w:rFonts w:eastAsia="Times New Roman" w:cs="Arial"/>
          <w:szCs w:val="22"/>
        </w:rPr>
        <w:t xml:space="preserve"> the</w:t>
      </w:r>
      <w:bookmarkStart w:id="1228" w:name="_DV_M532"/>
      <w:bookmarkEnd w:id="1227"/>
      <w:bookmarkEnd w:id="1228"/>
      <w:r w:rsidR="00356731">
        <w:rPr>
          <w:rFonts w:eastAsia="Times New Roman" w:cs="Arial"/>
          <w:szCs w:val="22"/>
        </w:rPr>
        <w:t xml:space="preserve"> governing physical processes across aquatic resource types means that each</w:t>
      </w:r>
      <w:bookmarkStart w:id="1229" w:name="_DV_C467"/>
      <w:r w:rsidR="00356731">
        <w:rPr>
          <w:rStyle w:val="DeltaViewInsertion"/>
          <w:rFonts w:eastAsia="Times New Roman" w:cs="Arial"/>
          <w:szCs w:val="22"/>
        </w:rPr>
        <w:t xml:space="preserve"> </w:t>
      </w:r>
      <w:r w:rsidR="00026022">
        <w:rPr>
          <w:rStyle w:val="DeltaViewInsertion"/>
          <w:rFonts w:eastAsia="Times New Roman" w:cs="Arial"/>
          <w:szCs w:val="22"/>
        </w:rPr>
        <w:t>type</w:t>
      </w:r>
      <w:bookmarkStart w:id="1230" w:name="_DV_M533"/>
      <w:bookmarkEnd w:id="1229"/>
      <w:bookmarkEnd w:id="1230"/>
      <w:r w:rsidR="00026022">
        <w:rPr>
          <w:rFonts w:eastAsia="Times New Roman" w:cs="Arial"/>
          <w:szCs w:val="22"/>
        </w:rPr>
        <w:t xml:space="preserve"> is vulnerable to climate change through different mechanisms, some of which may be addressed through project location, design, and/or management. </w:t>
      </w:r>
    </w:p>
    <w:p w14:paraId="3AB15910" w14:textId="0032E0B9" w:rsidR="009A7174" w:rsidRDefault="00EA0B3C">
      <w:pPr>
        <w:widowControl/>
        <w:ind w:left="360"/>
        <w:rPr>
          <w:rFonts w:eastAsia="Times New Roman" w:cs="Arial"/>
          <w:szCs w:val="22"/>
        </w:rPr>
      </w:pPr>
      <w:r>
        <w:rPr>
          <w:noProof/>
        </w:rPr>
        <w:drawing>
          <wp:inline distT="0" distB="0" distL="0" distR="0" wp14:anchorId="214FF847" wp14:editId="328D6698">
            <wp:extent cx="3842385" cy="3049905"/>
            <wp:effectExtent l="0" t="0" r="5715" b="0"/>
            <wp:docPr id="5" name="Picture 7" descr="Figure 12. Landscape framework for interpreting wetland functions, services, and beneficial uses in the context of landscape moisture gradients that form within watersheds. 2012 TAT Technical Mem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lowchart that describes how landscape controls (climate, geology, hydrology, and land use) affect moisture gradients, wetland form and structure, and wetland functions and beneficial use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3842385" cy="3049905"/>
                    </a:xfrm>
                    <a:prstGeom prst="rect">
                      <a:avLst/>
                    </a:prstGeom>
                    <a:noFill/>
                  </pic:spPr>
                </pic:pic>
              </a:graphicData>
            </a:graphic>
          </wp:inline>
        </w:drawing>
      </w:r>
      <w:bookmarkStart w:id="1231" w:name="_DV_M534"/>
      <w:bookmarkEnd w:id="1231"/>
      <w:r w:rsidR="00F2730F">
        <w:rPr>
          <w:noProof/>
        </w:rPr>
        <mc:AlternateContent>
          <mc:Choice Requires="wps">
            <w:drawing>
              <wp:inline distT="0" distB="0" distL="0" distR="0" wp14:anchorId="3AE3C591" wp14:editId="4F1F1388">
                <wp:extent cx="5629275" cy="635"/>
                <wp:effectExtent l="0" t="0" r="9525" b="508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0FF68" w14:textId="77777777" w:rsidR="00F2730F" w:rsidRDefault="00F2730F" w:rsidP="00F2730F">
                            <w:pPr>
                              <w:pStyle w:val="Caption"/>
                              <w:widowControl/>
                              <w:rPr>
                                <w:rFonts w:ascii="Arial" w:eastAsia="Times New Roman" w:hAnsi="Arial" w:cs="Arial"/>
                                <w:sz w:val="36"/>
                                <w:szCs w:val="24"/>
                              </w:rPr>
                            </w:pPr>
                            <w:r>
                              <w:rPr>
                                <w:rFonts w:ascii="Arial" w:hAnsi="Arial" w:cs="Arial"/>
                                <w:sz w:val="24"/>
                                <w:szCs w:val="24"/>
                              </w:rPr>
                              <w:t xml:space="preserve">Figure </w:t>
                            </w:r>
                            <w:bookmarkStart w:id="1232" w:name="_DV_C468"/>
                            <w:r>
                              <w:rPr>
                                <w:rStyle w:val="DeltaViewDeletion"/>
                                <w:rFonts w:ascii="Arial" w:hAnsi="Arial" w:cs="Arial"/>
                                <w:noProof/>
                                <w:sz w:val="24"/>
                                <w:szCs w:val="24"/>
                              </w:rPr>
                              <w:t>1</w:t>
                            </w:r>
                            <w:bookmarkStart w:id="1233" w:name="_DV_C469"/>
                            <w:bookmarkEnd w:id="1232"/>
                            <w:r>
                              <w:rPr>
                                <w:rStyle w:val="DeltaViewInsertion"/>
                                <w:rFonts w:ascii="Arial" w:hAnsi="Arial" w:cs="Arial"/>
                                <w:sz w:val="24"/>
                                <w:szCs w:val="24"/>
                              </w:rPr>
                              <w:fldChar w:fldCharType="begin"/>
                            </w:r>
                            <w:r>
                              <w:rPr>
                                <w:rStyle w:val="DeltaViewInsertion"/>
                                <w:rFonts w:ascii="Arial" w:hAnsi="Arial" w:cs="Arial"/>
                                <w:sz w:val="24"/>
                                <w:szCs w:val="24"/>
                              </w:rPr>
                              <w:instrText xml:space="preserve"> SEQ Figure \* ARABIC </w:instrText>
                            </w:r>
                            <w:r>
                              <w:rPr>
                                <w:rStyle w:val="DeltaViewInsertion"/>
                                <w:rFonts w:ascii="Arial" w:hAnsi="Arial" w:cs="Arial"/>
                                <w:sz w:val="24"/>
                                <w:szCs w:val="24"/>
                              </w:rPr>
                              <w:fldChar w:fldCharType="separate"/>
                            </w:r>
                            <w:r>
                              <w:rPr>
                                <w:rStyle w:val="DeltaViewInsertion"/>
                                <w:rFonts w:ascii="Arial" w:hAnsi="Arial" w:cs="Arial"/>
                                <w:noProof/>
                                <w:sz w:val="24"/>
                                <w:szCs w:val="24"/>
                              </w:rPr>
                              <w:t>2</w:t>
                            </w:r>
                            <w:r>
                              <w:rPr>
                                <w:rStyle w:val="DeltaViewInsertion"/>
                                <w:rFonts w:ascii="Arial" w:hAnsi="Arial" w:cs="Arial"/>
                                <w:sz w:val="24"/>
                                <w:szCs w:val="24"/>
                              </w:rPr>
                              <w:fldChar w:fldCharType="end"/>
                            </w:r>
                            <w:bookmarkEnd w:id="1233"/>
                            <w:r>
                              <w:rPr>
                                <w:rFonts w:ascii="Arial" w:hAnsi="Arial" w:cs="Arial"/>
                                <w:sz w:val="24"/>
                                <w:szCs w:val="24"/>
                              </w:rPr>
                              <w:t>. Landscape framework for interpreting wetland functions, services, and beneficial uses in the context of landscape moisture gradients that form within watersheds. 2012 TAT Technical Memo 3.</w:t>
                            </w:r>
                          </w:p>
                        </w:txbxContent>
                      </wps:txbx>
                      <wps:bodyPr rot="0" vert="horz" wrap="square" lIns="0" tIns="0" rIns="0" bIns="0" anchor="t" anchorCtr="0" upright="1">
                        <a:spAutoFit/>
                      </wps:bodyPr>
                    </wps:wsp>
                  </a:graphicData>
                </a:graphic>
              </wp:inline>
            </w:drawing>
          </mc:Choice>
          <mc:Fallback>
            <w:pict>
              <v:shape w14:anchorId="3AE3C591" id="Text Box 6" o:spid="_x0000_s1027" type="#_x0000_t202" style="width:443.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" stroked="f">
                <v:textbox style="mso-fit-shape-to-text:t" inset="0,0,0,0">
                  <w:txbxContent>
                    <w:p w14:paraId="0C60FF68" w14:textId="77777777" w:rsidR="00F2730F" w:rsidRDefault="00F2730F" w:rsidP="00F2730F">
                      <w:pPr>
                        <w:pStyle w:val="Caption"/>
                        <w:widowControl/>
                        <w:rPr>
                          <w:rFonts w:ascii="Arial" w:eastAsia="Times New Roman" w:hAnsi="Arial" w:cs="Arial"/>
                          <w:sz w:val="36"/>
                          <w:szCs w:val="24"/>
                        </w:rPr>
                      </w:pPr>
                      <w:r>
                        <w:rPr>
                          <w:rFonts w:ascii="Arial" w:hAnsi="Arial" w:cs="Arial"/>
                          <w:sz w:val="24"/>
                          <w:szCs w:val="24"/>
                        </w:rPr>
                        <w:t xml:space="preserve">Figure </w:t>
                      </w:r>
                      <w:bookmarkStart w:id="1234" w:name="_DV_C468"/>
                      <w:r>
                        <w:rPr>
                          <w:rStyle w:val="DeltaViewDeletion"/>
                          <w:rFonts w:ascii="Arial" w:hAnsi="Arial" w:cs="Arial"/>
                          <w:noProof/>
                          <w:sz w:val="24"/>
                          <w:szCs w:val="24"/>
                        </w:rPr>
                        <w:t>1</w:t>
                      </w:r>
                      <w:bookmarkStart w:id="1235" w:name="_DV_C469"/>
                      <w:bookmarkEnd w:id="1234"/>
                      <w:r>
                        <w:rPr>
                          <w:rStyle w:val="DeltaViewInsertion"/>
                          <w:rFonts w:ascii="Arial" w:hAnsi="Arial" w:cs="Arial"/>
                          <w:sz w:val="24"/>
                          <w:szCs w:val="24"/>
                        </w:rPr>
                        <w:fldChar w:fldCharType="begin"/>
                      </w:r>
                      <w:r>
                        <w:rPr>
                          <w:rStyle w:val="DeltaViewInsertion"/>
                          <w:rFonts w:ascii="Arial" w:hAnsi="Arial" w:cs="Arial"/>
                          <w:sz w:val="24"/>
                          <w:szCs w:val="24"/>
                        </w:rPr>
                        <w:instrText xml:space="preserve"> SEQ Figure \* ARABIC </w:instrText>
                      </w:r>
                      <w:r>
                        <w:rPr>
                          <w:rStyle w:val="DeltaViewInsertion"/>
                          <w:rFonts w:ascii="Arial" w:hAnsi="Arial" w:cs="Arial"/>
                          <w:sz w:val="24"/>
                          <w:szCs w:val="24"/>
                        </w:rPr>
                        <w:fldChar w:fldCharType="separate"/>
                      </w:r>
                      <w:r>
                        <w:rPr>
                          <w:rStyle w:val="DeltaViewInsertion"/>
                          <w:rFonts w:ascii="Arial" w:hAnsi="Arial" w:cs="Arial"/>
                          <w:noProof/>
                          <w:sz w:val="24"/>
                          <w:szCs w:val="24"/>
                        </w:rPr>
                        <w:t>2</w:t>
                      </w:r>
                      <w:r>
                        <w:rPr>
                          <w:rStyle w:val="DeltaViewInsertion"/>
                          <w:rFonts w:ascii="Arial" w:hAnsi="Arial" w:cs="Arial"/>
                          <w:sz w:val="24"/>
                          <w:szCs w:val="24"/>
                        </w:rPr>
                        <w:fldChar w:fldCharType="end"/>
                      </w:r>
                      <w:bookmarkEnd w:id="1235"/>
                      <w:r>
                        <w:rPr>
                          <w:rFonts w:ascii="Arial" w:hAnsi="Arial" w:cs="Arial"/>
                          <w:sz w:val="24"/>
                          <w:szCs w:val="24"/>
                        </w:rPr>
                        <w:t>. Landscape framework for interpreting wetland functions, services, and beneficial uses in the context of landscape moisture gradients that form within watersheds. 2012 TAT Technical Memo 3.</w:t>
                      </w:r>
                    </w:p>
                  </w:txbxContent>
                </v:textbox>
                <w10:anchorlock/>
              </v:shape>
            </w:pict>
          </mc:Fallback>
        </mc:AlternateContent>
      </w:r>
      <w:r w:rsidR="009A7174">
        <w:rPr>
          <w:rFonts w:eastAsia="Times New Roman" w:cs="Arial"/>
          <w:szCs w:val="22"/>
        </w:rPr>
        <w:t xml:space="preserve">Climate not only helps govern aquatic resource form and </w:t>
      </w:r>
      <w:proofErr w:type="gramStart"/>
      <w:r w:rsidR="009A7174">
        <w:rPr>
          <w:rFonts w:eastAsia="Times New Roman" w:cs="Arial"/>
          <w:szCs w:val="22"/>
        </w:rPr>
        <w:t>structure,</w:t>
      </w:r>
      <w:proofErr w:type="gramEnd"/>
      <w:r w:rsidR="009A7174">
        <w:rPr>
          <w:rFonts w:eastAsia="Times New Roman" w:cs="Arial"/>
          <w:szCs w:val="22"/>
        </w:rPr>
        <w:t xml:space="preserve"> it also governs the ways in which these systems are connected throughout a landscape. These </w:t>
      </w:r>
      <w:r w:rsidR="009A7174">
        <w:rPr>
          <w:rFonts w:eastAsia="Times New Roman" w:cs="Arial"/>
          <w:szCs w:val="22"/>
        </w:rPr>
        <w:lastRenderedPageBreak/>
        <w:t>connections can include physical connections (e.g., connectivity between a river and floodplain wetlands during floods) as well as ecological connections (e.g.</w:t>
      </w:r>
      <w:r w:rsidR="00895BB5">
        <w:rPr>
          <w:rFonts w:eastAsia="Times New Roman" w:cs="Arial"/>
          <w:szCs w:val="22"/>
        </w:rPr>
        <w:t>,</w:t>
      </w:r>
      <w:r w:rsidR="009A7174">
        <w:rPr>
          <w:rFonts w:eastAsia="Times New Roman" w:cs="Arial"/>
          <w:szCs w:val="22"/>
        </w:rPr>
        <w:t xml:space="preserve"> waterfowl movement between physically disconnected vernal pools or seasonal wetlands). These landscape connections are especially important when considering the impacts of climate change on aquatic resources because climate change affects entire landscapes. For example, with the exception of estuarine and coastal wetlands, aquatic resources in the upper portions of watersheds have smaller contributing watersheds than resources lower in a watershed, so upper-watershed aquatic resources may be relatively more vulnerable to climate-driven changes in the volume, timing, and duration of surface water and/or groundwater. However, aquatic resources lower in watersheds are more vulnerable to cumulative change across broader landscapes. Aquatic resources that provide habitat for rare, special-status, and/or sensitive keystone species may in some cases be less resilient than those without these sensitive species, if the species in question can only persist within a narrow band of environmental conditions that may not be supported in a future climate.</w:t>
      </w:r>
    </w:p>
    <w:p w14:paraId="40B28F7B" w14:textId="77777777" w:rsidR="009A7174" w:rsidRDefault="009A7174">
      <w:pPr>
        <w:widowControl/>
        <w:ind w:left="360"/>
        <w:rPr>
          <w:rFonts w:eastAsia="Times New Roman" w:cs="Arial"/>
          <w:szCs w:val="22"/>
        </w:rPr>
      </w:pPr>
      <w:bookmarkStart w:id="1236" w:name="_DV_M535"/>
      <w:bookmarkEnd w:id="1236"/>
      <w:r>
        <w:rPr>
          <w:rFonts w:eastAsia="Times New Roman" w:cs="Arial"/>
          <w:szCs w:val="22"/>
        </w:rPr>
        <w:t xml:space="preserve">Section II.A proposes a suite of site-scale and landscape-scale factors that applicants and Water Board staff </w:t>
      </w:r>
      <w:r w:rsidR="009506CF">
        <w:rPr>
          <w:rFonts w:eastAsia="Times New Roman" w:cs="Arial"/>
          <w:szCs w:val="22"/>
        </w:rPr>
        <w:t xml:space="preserve">may consider when developing and accessing </w:t>
      </w:r>
      <w:r w:rsidR="00561561">
        <w:rPr>
          <w:rFonts w:eastAsia="Times New Roman" w:cs="Arial"/>
          <w:szCs w:val="22"/>
        </w:rPr>
        <w:t>climate change assessments for permittee</w:t>
      </w:r>
      <w:r w:rsidR="00D52803">
        <w:rPr>
          <w:rFonts w:eastAsia="Times New Roman" w:cs="Arial"/>
          <w:szCs w:val="22"/>
        </w:rPr>
        <w:t xml:space="preserve">-responsible compensatory mitigation plans. Section II.B describes California’s unique climate regions and summarizes how climate change is likely to impact aquatic resources, including precipitation, temperature, and sea level rise, within those climate regions.  </w:t>
      </w:r>
    </w:p>
    <w:p w14:paraId="1D374544" w14:textId="77777777" w:rsidR="009A7174" w:rsidRDefault="009A7174" w:rsidP="001A0743">
      <w:pPr>
        <w:pStyle w:val="Heading4"/>
        <w:widowControl/>
        <w:numPr>
          <w:ilvl w:val="0"/>
          <w:numId w:val="22"/>
        </w:numPr>
        <w:ind w:left="720"/>
        <w:rPr>
          <w:sz w:val="32"/>
          <w:szCs w:val="32"/>
        </w:rPr>
      </w:pPr>
      <w:bookmarkStart w:id="1237" w:name="_DV_M536"/>
      <w:bookmarkStart w:id="1238" w:name="_Toc32222321"/>
      <w:bookmarkStart w:id="1239" w:name="_Toc30598064"/>
      <w:bookmarkStart w:id="1240" w:name="_Toc30744037"/>
      <w:bookmarkStart w:id="1241" w:name="_Toc37839651"/>
      <w:bookmarkEnd w:id="1237"/>
      <w:r>
        <w:rPr>
          <w:b w:val="0"/>
          <w:sz w:val="32"/>
          <w:szCs w:val="32"/>
        </w:rPr>
        <w:t>Site-Specific and Landscape-Scale Factors to Consider in a Climate Change Assessment</w:t>
      </w:r>
      <w:bookmarkEnd w:id="1238"/>
      <w:bookmarkEnd w:id="1239"/>
      <w:bookmarkEnd w:id="1240"/>
      <w:bookmarkEnd w:id="1241"/>
    </w:p>
    <w:p w14:paraId="6C690489" w14:textId="77777777" w:rsidR="009A7174" w:rsidRDefault="009A7174">
      <w:pPr>
        <w:widowControl/>
        <w:ind w:left="360"/>
        <w:rPr>
          <w:rFonts w:eastAsia="Times New Roman" w:cs="Arial"/>
          <w:szCs w:val="22"/>
        </w:rPr>
      </w:pPr>
      <w:bookmarkStart w:id="1242" w:name="_DV_M537"/>
      <w:bookmarkEnd w:id="1242"/>
      <w:r>
        <w:rPr>
          <w:rFonts w:eastAsia="Times New Roman" w:cs="Arial"/>
          <w:szCs w:val="22"/>
        </w:rPr>
        <w:t xml:space="preserve">Table 1 presents a list of site-specific and landscape-scale factors that may be considered when determining an aquatic resource’s vulnerability to climate change. The list should be expanded where additional region-specific climate change resources and adaptation guidance are available. The table includes criteria to generally determine whether a given factor is low, medium, or high risk.  </w:t>
      </w:r>
    </w:p>
    <w:p w14:paraId="13DFFCE0" w14:textId="77777777" w:rsidR="009A7174" w:rsidRDefault="009A7174">
      <w:pPr>
        <w:widowControl/>
        <w:ind w:left="360"/>
        <w:rPr>
          <w:rFonts w:eastAsia="Times New Roman" w:cs="Arial"/>
          <w:szCs w:val="22"/>
        </w:rPr>
      </w:pPr>
      <w:bookmarkStart w:id="1243" w:name="_DV_M538"/>
      <w:bookmarkEnd w:id="1243"/>
      <w:r>
        <w:rPr>
          <w:rFonts w:eastAsia="Times New Roman" w:cs="Arial"/>
          <w:szCs w:val="22"/>
        </w:rPr>
        <w:t xml:space="preserve">It is important to emphasize that this list is meant to provide </w:t>
      </w:r>
      <w:r>
        <w:rPr>
          <w:rFonts w:eastAsia="Times New Roman" w:cs="Arial"/>
          <w:b/>
          <w:szCs w:val="22"/>
        </w:rPr>
        <w:t>general guidance only</w:t>
      </w:r>
      <w:r>
        <w:rPr>
          <w:rFonts w:eastAsia="Times New Roman" w:cs="Arial"/>
          <w:szCs w:val="22"/>
        </w:rPr>
        <w:t xml:space="preserve">. Each of these factors and associated risk levels must be considered within the site and landscape contexts of the beneficial uses the resource is intended to provide, the key functions of the aquatic resources that support those beneficial uses, the physical drivers that support those key functions, and how those drivers are likely to be impacted by climate change (based on the site’s location within the climate regions discussed in Section II.B). For example: a large vernal pool in the flats of the relatively drier Central Valley supported by rainfall may be more vulnerable to climate change impacts than a small groundwater-fed wetland along the slopes of the relatively wetter North Coast, the high degree of landscape manipulation in more urbanized areas makes the presence/absence of wetland soils in these areas a less </w:t>
      </w:r>
      <w:r>
        <w:rPr>
          <w:rFonts w:eastAsia="Times New Roman" w:cs="Arial"/>
          <w:szCs w:val="22"/>
        </w:rPr>
        <w:lastRenderedPageBreak/>
        <w:t xml:space="preserve">reliable indicator of wetland vulnerability than in rural areas, and so forth. Applicants and Water Board staff should consult with published resources and technical experts in their respective regions if they have questions or uncertainties about any of the factors listed below. </w:t>
      </w:r>
      <w:r>
        <w:rPr>
          <w:rFonts w:eastAsia="Times New Roman" w:cs="Arial"/>
          <w:szCs w:val="22"/>
        </w:rPr>
        <w:br w:type="page"/>
      </w:r>
    </w:p>
    <w:p w14:paraId="12F4CFA8" w14:textId="77777777" w:rsidR="009A7174" w:rsidRDefault="009A7174">
      <w:pPr>
        <w:widowControl/>
        <w:rPr>
          <w:rFonts w:eastAsia="Times New Roman"/>
          <w:b/>
        </w:rPr>
      </w:pPr>
      <w:bookmarkStart w:id="1244" w:name="_DV_M539"/>
      <w:bookmarkEnd w:id="1244"/>
      <w:r>
        <w:rPr>
          <w:rFonts w:eastAsia="Times New Roman"/>
          <w:b/>
        </w:rPr>
        <w:lastRenderedPageBreak/>
        <w:t>Table 1. Factors and risk levels generally associated with climate change impacts to mitigation projects.</w:t>
      </w:r>
    </w:p>
    <w:tbl>
      <w:tblPr>
        <w:tblW w:w="9549" w:type="dxa"/>
        <w:tblInd w:w="161" w:type="dxa"/>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Layout w:type="fixed"/>
        <w:tblCellMar>
          <w:left w:w="115" w:type="dxa"/>
          <w:right w:w="115" w:type="dxa"/>
        </w:tblCellMar>
        <w:tblLook w:val="0000" w:firstRow="0" w:lastRow="0" w:firstColumn="0" w:lastColumn="0" w:noHBand="0" w:noVBand="0"/>
      </w:tblPr>
      <w:tblGrid>
        <w:gridCol w:w="448"/>
        <w:gridCol w:w="1783"/>
        <w:gridCol w:w="2213"/>
        <w:gridCol w:w="2244"/>
        <w:gridCol w:w="2852"/>
        <w:gridCol w:w="9"/>
      </w:tblGrid>
      <w:tr w:rsidR="009A7174" w14:paraId="23144147" w14:textId="77777777">
        <w:trPr>
          <w:tblHeader/>
        </w:trPr>
        <w:tc>
          <w:tcPr>
            <w:tcW w:w="448" w:type="dxa"/>
            <w:tcMar>
              <w:top w:w="29" w:type="dxa"/>
              <w:left w:w="29" w:type="dxa"/>
              <w:bottom w:w="29" w:type="dxa"/>
              <w:right w:w="29" w:type="dxa"/>
            </w:tcMar>
          </w:tcPr>
          <w:p w14:paraId="54CF0EEF" w14:textId="77777777" w:rsidR="009A7174" w:rsidRDefault="009A7174">
            <w:pPr>
              <w:widowControl/>
              <w:spacing w:before="0"/>
              <w:rPr>
                <w:rFonts w:eastAsia="Times New Roman"/>
              </w:rPr>
            </w:pPr>
          </w:p>
        </w:tc>
        <w:tc>
          <w:tcPr>
            <w:tcW w:w="1783" w:type="dxa"/>
            <w:tcMar>
              <w:top w:w="29" w:type="dxa"/>
              <w:left w:w="29" w:type="dxa"/>
              <w:bottom w:w="29" w:type="dxa"/>
              <w:right w:w="29" w:type="dxa"/>
            </w:tcMar>
          </w:tcPr>
          <w:p w14:paraId="267CDBCA" w14:textId="77777777" w:rsidR="009A7174" w:rsidRDefault="009A7174">
            <w:pPr>
              <w:widowControl/>
              <w:spacing w:before="0"/>
              <w:rPr>
                <w:rFonts w:eastAsia="Times New Roman" w:cs="Arial"/>
                <w:b/>
                <w:szCs w:val="22"/>
              </w:rPr>
            </w:pPr>
            <w:r>
              <w:rPr>
                <w:rFonts w:eastAsia="Times New Roman" w:cs="Arial"/>
                <w:b/>
                <w:szCs w:val="22"/>
              </w:rPr>
              <w:t xml:space="preserve">Factor </w:t>
            </w:r>
          </w:p>
        </w:tc>
        <w:tc>
          <w:tcPr>
            <w:tcW w:w="2213" w:type="dxa"/>
            <w:tcMar>
              <w:top w:w="29" w:type="dxa"/>
              <w:left w:w="29" w:type="dxa"/>
              <w:bottom w:w="29" w:type="dxa"/>
              <w:right w:w="29" w:type="dxa"/>
            </w:tcMar>
          </w:tcPr>
          <w:p w14:paraId="1F089C9E" w14:textId="77777777" w:rsidR="009A7174" w:rsidRDefault="009A7174">
            <w:pPr>
              <w:widowControl/>
              <w:spacing w:before="0"/>
              <w:rPr>
                <w:rFonts w:eastAsia="Times New Roman" w:cs="Arial"/>
                <w:b/>
                <w:szCs w:val="22"/>
              </w:rPr>
            </w:pPr>
            <w:r>
              <w:rPr>
                <w:rFonts w:eastAsia="Times New Roman" w:cs="Arial"/>
                <w:b/>
                <w:szCs w:val="22"/>
              </w:rPr>
              <w:t xml:space="preserve">Low Risk </w:t>
            </w:r>
          </w:p>
          <w:p w14:paraId="286D10C6" w14:textId="77777777" w:rsidR="009A7174" w:rsidRDefault="009A7174">
            <w:pPr>
              <w:widowControl/>
              <w:spacing w:before="0"/>
              <w:rPr>
                <w:rFonts w:eastAsia="Times New Roman" w:cs="Arial"/>
                <w:b/>
                <w:szCs w:val="22"/>
              </w:rPr>
            </w:pPr>
            <w:r>
              <w:rPr>
                <w:rFonts w:eastAsia="Times New Roman" w:cs="Arial"/>
                <w:b/>
                <w:szCs w:val="22"/>
              </w:rPr>
              <w:t>(score = 1)</w:t>
            </w:r>
          </w:p>
        </w:tc>
        <w:tc>
          <w:tcPr>
            <w:tcW w:w="2244" w:type="dxa"/>
            <w:tcMar>
              <w:top w:w="29" w:type="dxa"/>
              <w:left w:w="29" w:type="dxa"/>
              <w:bottom w:w="29" w:type="dxa"/>
              <w:right w:w="29" w:type="dxa"/>
            </w:tcMar>
          </w:tcPr>
          <w:p w14:paraId="7B293852" w14:textId="77777777" w:rsidR="009A7174" w:rsidRDefault="009A7174">
            <w:pPr>
              <w:widowControl/>
              <w:spacing w:before="0"/>
              <w:rPr>
                <w:rFonts w:eastAsia="Times New Roman" w:cs="Arial"/>
                <w:b/>
                <w:szCs w:val="22"/>
              </w:rPr>
            </w:pPr>
            <w:r>
              <w:rPr>
                <w:rFonts w:eastAsia="Times New Roman" w:cs="Arial"/>
                <w:b/>
                <w:szCs w:val="22"/>
              </w:rPr>
              <w:t xml:space="preserve">Medium Risk </w:t>
            </w:r>
          </w:p>
          <w:p w14:paraId="77628B0F" w14:textId="77777777" w:rsidR="009A7174" w:rsidRDefault="009A7174">
            <w:pPr>
              <w:widowControl/>
              <w:spacing w:before="0"/>
              <w:rPr>
                <w:rFonts w:eastAsia="Times New Roman" w:cs="Arial"/>
                <w:b/>
                <w:szCs w:val="22"/>
              </w:rPr>
            </w:pPr>
            <w:r>
              <w:rPr>
                <w:rFonts w:eastAsia="Times New Roman" w:cs="Arial"/>
                <w:b/>
                <w:szCs w:val="22"/>
              </w:rPr>
              <w:t>(score = 2)</w:t>
            </w:r>
          </w:p>
        </w:tc>
        <w:tc>
          <w:tcPr>
            <w:tcW w:w="2861" w:type="dxa"/>
            <w:gridSpan w:val="2"/>
            <w:tcMar>
              <w:top w:w="29" w:type="dxa"/>
              <w:left w:w="29" w:type="dxa"/>
              <w:bottom w:w="29" w:type="dxa"/>
              <w:right w:w="29" w:type="dxa"/>
            </w:tcMar>
          </w:tcPr>
          <w:p w14:paraId="1A7DC699" w14:textId="77777777" w:rsidR="009A7174" w:rsidRDefault="009A7174">
            <w:pPr>
              <w:widowControl/>
              <w:spacing w:before="0"/>
              <w:rPr>
                <w:rFonts w:eastAsia="Times New Roman" w:cs="Arial"/>
                <w:b/>
                <w:szCs w:val="22"/>
              </w:rPr>
            </w:pPr>
            <w:r>
              <w:rPr>
                <w:rFonts w:eastAsia="Times New Roman" w:cs="Arial"/>
                <w:b/>
                <w:szCs w:val="22"/>
              </w:rPr>
              <w:t xml:space="preserve">High Risk </w:t>
            </w:r>
          </w:p>
          <w:p w14:paraId="663890B4" w14:textId="77777777" w:rsidR="009A7174" w:rsidRDefault="009A7174">
            <w:pPr>
              <w:widowControl/>
              <w:spacing w:before="0"/>
              <w:rPr>
                <w:rFonts w:eastAsia="Times New Roman" w:cs="Arial"/>
                <w:b/>
                <w:szCs w:val="22"/>
              </w:rPr>
            </w:pPr>
            <w:r>
              <w:rPr>
                <w:rFonts w:eastAsia="Times New Roman" w:cs="Arial"/>
                <w:b/>
                <w:szCs w:val="22"/>
              </w:rPr>
              <w:t>(score = 3)</w:t>
            </w:r>
          </w:p>
        </w:tc>
      </w:tr>
      <w:tr w:rsidR="009A7174" w14:paraId="00D8D0D7" w14:textId="77777777">
        <w:tc>
          <w:tcPr>
            <w:tcW w:w="448" w:type="dxa"/>
            <w:tcMar>
              <w:top w:w="29" w:type="dxa"/>
              <w:left w:w="29" w:type="dxa"/>
              <w:bottom w:w="29" w:type="dxa"/>
              <w:right w:w="29" w:type="dxa"/>
            </w:tcMar>
          </w:tcPr>
          <w:p w14:paraId="5B190C3F" w14:textId="77777777" w:rsidR="009A7174" w:rsidRDefault="009A7174">
            <w:pPr>
              <w:widowControl/>
              <w:spacing w:before="0"/>
              <w:rPr>
                <w:rFonts w:eastAsia="Times New Roman" w:cs="Arial"/>
                <w:b/>
                <w:szCs w:val="22"/>
              </w:rPr>
            </w:pPr>
            <w:r>
              <w:rPr>
                <w:rFonts w:eastAsia="Times New Roman" w:cs="Arial"/>
                <w:b/>
                <w:szCs w:val="22"/>
              </w:rPr>
              <w:t>1.</w:t>
            </w:r>
          </w:p>
        </w:tc>
        <w:tc>
          <w:tcPr>
            <w:tcW w:w="1783" w:type="dxa"/>
            <w:tcMar>
              <w:top w:w="29" w:type="dxa"/>
              <w:left w:w="29" w:type="dxa"/>
              <w:bottom w:w="29" w:type="dxa"/>
              <w:right w:w="29" w:type="dxa"/>
            </w:tcMar>
          </w:tcPr>
          <w:p w14:paraId="6AF7A35A" w14:textId="77777777" w:rsidR="009A7174" w:rsidRDefault="009A7174">
            <w:pPr>
              <w:widowControl/>
              <w:spacing w:before="0"/>
              <w:rPr>
                <w:rFonts w:eastAsia="Times New Roman" w:cs="Arial"/>
                <w:szCs w:val="22"/>
                <w:vertAlign w:val="superscript"/>
              </w:rPr>
            </w:pPr>
            <w:r>
              <w:rPr>
                <w:rFonts w:eastAsia="Times New Roman" w:cs="Arial"/>
                <w:szCs w:val="22"/>
              </w:rPr>
              <w:t>Aquatic resource type</w:t>
            </w:r>
            <w:bookmarkStart w:id="1245" w:name="_DV_C470"/>
            <w:r>
              <w:rPr>
                <w:rStyle w:val="DeltaViewDeletion"/>
                <w:rFonts w:eastAsia="Times New Roman" w:cs="Arial"/>
                <w:szCs w:val="22"/>
                <w:vertAlign w:val="superscript"/>
              </w:rPr>
              <w:t>2</w:t>
            </w:r>
            <w:bookmarkStart w:id="1246" w:name="_DV_C471"/>
            <w:bookmarkEnd w:id="1245"/>
            <w:r>
              <w:rPr>
                <w:rStyle w:val="DeltaViewInsertion"/>
                <w:rFonts w:eastAsia="Times New Roman" w:cs="Arial"/>
                <w:szCs w:val="22"/>
                <w:vertAlign w:val="superscript"/>
              </w:rPr>
              <w:footnoteReference w:customMarkFollows="1" w:id="4"/>
              <w:t>3</w:t>
            </w:r>
            <w:bookmarkEnd w:id="1246"/>
          </w:p>
        </w:tc>
        <w:tc>
          <w:tcPr>
            <w:tcW w:w="2213" w:type="dxa"/>
            <w:tcMar>
              <w:top w:w="29" w:type="dxa"/>
              <w:left w:w="29" w:type="dxa"/>
              <w:bottom w:w="29" w:type="dxa"/>
              <w:right w:w="29" w:type="dxa"/>
            </w:tcMar>
          </w:tcPr>
          <w:p w14:paraId="3942A510" w14:textId="77777777" w:rsidR="009A7174" w:rsidRDefault="009A7174">
            <w:pPr>
              <w:widowControl/>
              <w:spacing w:before="0"/>
              <w:rPr>
                <w:rFonts w:eastAsia="Times New Roman" w:cs="Arial"/>
                <w:szCs w:val="22"/>
              </w:rPr>
            </w:pPr>
            <w:r>
              <w:rPr>
                <w:rFonts w:eastAsia="Times New Roman" w:cs="Arial"/>
                <w:szCs w:val="22"/>
              </w:rPr>
              <w:t>Lacustrine, large riverine wetlands</w:t>
            </w:r>
          </w:p>
        </w:tc>
        <w:tc>
          <w:tcPr>
            <w:tcW w:w="2244" w:type="dxa"/>
            <w:tcMar>
              <w:top w:w="29" w:type="dxa"/>
              <w:left w:w="29" w:type="dxa"/>
              <w:bottom w:w="29" w:type="dxa"/>
              <w:right w:w="29" w:type="dxa"/>
            </w:tcMar>
          </w:tcPr>
          <w:p w14:paraId="4CC329E8" w14:textId="77777777" w:rsidR="008B03EE" w:rsidRDefault="009A7174">
            <w:pPr>
              <w:widowControl/>
              <w:spacing w:before="0"/>
              <w:rPr>
                <w:rFonts w:eastAsia="Times New Roman" w:cs="Arial"/>
                <w:szCs w:val="22"/>
              </w:rPr>
            </w:pPr>
            <w:r>
              <w:rPr>
                <w:rFonts w:eastAsia="Times New Roman" w:cs="Arial"/>
                <w:szCs w:val="22"/>
              </w:rPr>
              <w:t xml:space="preserve">Perennial depressional, playas, </w:t>
            </w:r>
            <w:bookmarkStart w:id="1259" w:name="_DV_C480"/>
            <w:proofErr w:type="spellStart"/>
            <w:r>
              <w:rPr>
                <w:rStyle w:val="DeltaViewDeletion"/>
                <w:rFonts w:eastAsia="Times New Roman" w:cs="Arial"/>
                <w:szCs w:val="22"/>
              </w:rPr>
              <w:t>wadeable</w:t>
            </w:r>
            <w:bookmarkStart w:id="1260" w:name="_DV_C481"/>
            <w:bookmarkEnd w:id="1259"/>
            <w:r w:rsidR="008B03EE">
              <w:rPr>
                <w:rStyle w:val="DeltaViewInsertion"/>
                <w:rFonts w:eastAsia="Times New Roman" w:cs="Arial"/>
                <w:szCs w:val="22"/>
              </w:rPr>
              <w:t>wada</w:t>
            </w:r>
            <w:r w:rsidR="00A4508F">
              <w:rPr>
                <w:rStyle w:val="DeltaViewInsertion"/>
                <w:rFonts w:eastAsia="Times New Roman" w:cs="Arial"/>
                <w:szCs w:val="22"/>
              </w:rPr>
              <w:t>ble</w:t>
            </w:r>
            <w:bookmarkStart w:id="1261" w:name="_DV_M544"/>
            <w:bookmarkEnd w:id="1260"/>
            <w:bookmarkEnd w:id="1261"/>
            <w:proofErr w:type="spellEnd"/>
            <w:r w:rsidR="008B03EE">
              <w:rPr>
                <w:rFonts w:eastAsia="Times New Roman" w:cs="Arial"/>
                <w:szCs w:val="22"/>
              </w:rPr>
              <w:t xml:space="preserve"> perennial streams</w:t>
            </w:r>
          </w:p>
        </w:tc>
        <w:tc>
          <w:tcPr>
            <w:tcW w:w="2861" w:type="dxa"/>
            <w:gridSpan w:val="2"/>
            <w:tcMar>
              <w:top w:w="29" w:type="dxa"/>
              <w:left w:w="29" w:type="dxa"/>
              <w:bottom w:w="29" w:type="dxa"/>
              <w:right w:w="29" w:type="dxa"/>
            </w:tcMar>
          </w:tcPr>
          <w:p w14:paraId="762B93FA" w14:textId="77777777" w:rsidR="009A7174" w:rsidRDefault="009A7174">
            <w:pPr>
              <w:widowControl/>
              <w:spacing w:before="0"/>
              <w:rPr>
                <w:rFonts w:eastAsia="Times New Roman" w:cs="Arial"/>
                <w:szCs w:val="22"/>
              </w:rPr>
            </w:pPr>
            <w:r>
              <w:rPr>
                <w:rFonts w:eastAsia="Times New Roman" w:cs="Arial"/>
                <w:szCs w:val="22"/>
              </w:rPr>
              <w:t>Seasonal depressional, vernal pools, episodic streams, slope wetlands, estuarine wetlands</w:t>
            </w:r>
          </w:p>
        </w:tc>
      </w:tr>
      <w:tr w:rsidR="002C2349" w14:paraId="7AE665BD" w14:textId="77777777">
        <w:tc>
          <w:tcPr>
            <w:tcW w:w="448" w:type="dxa"/>
            <w:tcMar>
              <w:top w:w="29" w:type="dxa"/>
              <w:left w:w="29" w:type="dxa"/>
              <w:bottom w:w="29" w:type="dxa"/>
              <w:right w:w="29" w:type="dxa"/>
            </w:tcMar>
          </w:tcPr>
          <w:p w14:paraId="18D074B1" w14:textId="77777777" w:rsidR="009A7174" w:rsidRDefault="009A7174">
            <w:pPr>
              <w:widowControl/>
              <w:spacing w:before="0"/>
              <w:rPr>
                <w:rFonts w:eastAsia="Times New Roman" w:cs="Arial"/>
                <w:b/>
                <w:szCs w:val="22"/>
              </w:rPr>
            </w:pPr>
            <w:r>
              <w:rPr>
                <w:rFonts w:eastAsia="Times New Roman" w:cs="Arial"/>
                <w:b/>
                <w:szCs w:val="22"/>
              </w:rPr>
              <w:t>2.</w:t>
            </w:r>
          </w:p>
        </w:tc>
        <w:tc>
          <w:tcPr>
            <w:tcW w:w="1783" w:type="dxa"/>
            <w:tcMar>
              <w:top w:w="29" w:type="dxa"/>
              <w:left w:w="29" w:type="dxa"/>
              <w:bottom w:w="29" w:type="dxa"/>
              <w:right w:w="29" w:type="dxa"/>
            </w:tcMar>
          </w:tcPr>
          <w:p w14:paraId="101960B4" w14:textId="77777777" w:rsidR="009A7174" w:rsidRDefault="009A7174">
            <w:pPr>
              <w:widowControl/>
              <w:spacing w:before="0"/>
              <w:rPr>
                <w:rFonts w:eastAsia="Times New Roman" w:cs="Arial"/>
                <w:szCs w:val="22"/>
              </w:rPr>
            </w:pPr>
            <w:r>
              <w:rPr>
                <w:rFonts w:eastAsia="Times New Roman" w:cs="Arial"/>
                <w:szCs w:val="22"/>
              </w:rPr>
              <w:t>Size</w:t>
            </w:r>
            <w:bookmarkStart w:id="1262" w:name="_DV_C482"/>
            <w:r>
              <w:rPr>
                <w:rStyle w:val="DeltaViewDeletion"/>
                <w:rFonts w:eastAsia="Times New Roman" w:cs="Arial"/>
                <w:szCs w:val="22"/>
                <w:vertAlign w:val="superscript"/>
              </w:rPr>
              <w:t>3</w:t>
            </w:r>
            <w:bookmarkStart w:id="1263" w:name="_DV_C483"/>
            <w:bookmarkEnd w:id="1262"/>
            <w:r>
              <w:rPr>
                <w:rStyle w:val="DeltaViewInsertion"/>
                <w:rFonts w:eastAsia="Times New Roman" w:cs="Arial"/>
                <w:szCs w:val="22"/>
                <w:vertAlign w:val="superscript"/>
              </w:rPr>
              <w:footnoteReference w:customMarkFollows="1" w:id="5"/>
              <w:t>4</w:t>
            </w:r>
            <w:bookmarkEnd w:id="1263"/>
            <w:r>
              <w:rPr>
                <w:rFonts w:eastAsia="Times New Roman" w:cs="Arial"/>
                <w:szCs w:val="22"/>
              </w:rPr>
              <w:t xml:space="preserve"> </w:t>
            </w:r>
          </w:p>
        </w:tc>
        <w:tc>
          <w:tcPr>
            <w:tcW w:w="2213" w:type="dxa"/>
            <w:tcMar>
              <w:top w:w="29" w:type="dxa"/>
              <w:left w:w="29" w:type="dxa"/>
              <w:bottom w:w="29" w:type="dxa"/>
              <w:right w:w="29" w:type="dxa"/>
            </w:tcMar>
          </w:tcPr>
          <w:p w14:paraId="389F936C" w14:textId="77777777" w:rsidR="009A7174" w:rsidRDefault="009A7174">
            <w:pPr>
              <w:widowControl/>
              <w:spacing w:before="0"/>
              <w:rPr>
                <w:rFonts w:eastAsia="Times New Roman" w:cs="Arial"/>
                <w:szCs w:val="22"/>
              </w:rPr>
            </w:pPr>
            <w:r>
              <w:rPr>
                <w:rFonts w:eastAsia="Times New Roman" w:cs="Arial"/>
                <w:szCs w:val="22"/>
              </w:rPr>
              <w:t>Large size and small edge: area ratio</w:t>
            </w:r>
          </w:p>
        </w:tc>
        <w:tc>
          <w:tcPr>
            <w:tcW w:w="2244" w:type="dxa"/>
            <w:tcMar>
              <w:top w:w="29" w:type="dxa"/>
              <w:left w:w="29" w:type="dxa"/>
              <w:bottom w:w="29" w:type="dxa"/>
              <w:right w:w="29" w:type="dxa"/>
            </w:tcMar>
          </w:tcPr>
          <w:p w14:paraId="5CE77701" w14:textId="77777777" w:rsidR="00A403DA" w:rsidRDefault="009A7174">
            <w:pPr>
              <w:widowControl/>
              <w:spacing w:before="0"/>
              <w:rPr>
                <w:rFonts w:eastAsia="Times New Roman" w:cs="Arial"/>
                <w:szCs w:val="22"/>
              </w:rPr>
            </w:pPr>
            <w:r>
              <w:rPr>
                <w:rFonts w:eastAsia="Times New Roman" w:cs="Arial"/>
                <w:szCs w:val="22"/>
              </w:rPr>
              <w:t xml:space="preserve">Medium </w:t>
            </w:r>
            <w:bookmarkStart w:id="1267" w:name="_DV_C486"/>
            <w:proofErr w:type="spellStart"/>
            <w:r>
              <w:rPr>
                <w:rStyle w:val="DeltaViewDeletion"/>
                <w:rFonts w:eastAsia="Times New Roman" w:cs="Arial"/>
                <w:szCs w:val="22"/>
              </w:rPr>
              <w:t>Size</w:t>
            </w:r>
            <w:bookmarkStart w:id="1268" w:name="_DV_C487"/>
            <w:bookmarkEnd w:id="1267"/>
            <w:r w:rsidR="00A403DA">
              <w:rPr>
                <w:rStyle w:val="DeltaViewInsertion"/>
                <w:rFonts w:eastAsia="Times New Roman" w:cs="Arial"/>
                <w:szCs w:val="22"/>
              </w:rPr>
              <w:t>size</w:t>
            </w:r>
            <w:bookmarkStart w:id="1269" w:name="_DV_M546"/>
            <w:bookmarkEnd w:id="1268"/>
            <w:bookmarkEnd w:id="1269"/>
            <w:proofErr w:type="spellEnd"/>
            <w:r w:rsidR="00A403DA">
              <w:rPr>
                <w:rFonts w:eastAsia="Times New Roman" w:cs="Arial"/>
                <w:szCs w:val="22"/>
              </w:rPr>
              <w:t xml:space="preserve"> and medium edge: area ratio </w:t>
            </w:r>
          </w:p>
        </w:tc>
        <w:tc>
          <w:tcPr>
            <w:tcW w:w="2861" w:type="dxa"/>
            <w:gridSpan w:val="2"/>
            <w:tcMar>
              <w:top w:w="29" w:type="dxa"/>
              <w:left w:w="29" w:type="dxa"/>
              <w:bottom w:w="29" w:type="dxa"/>
              <w:right w:w="29" w:type="dxa"/>
            </w:tcMar>
          </w:tcPr>
          <w:p w14:paraId="36CD3E93" w14:textId="77777777" w:rsidR="002C2349" w:rsidRDefault="009A7174">
            <w:pPr>
              <w:widowControl/>
              <w:spacing w:before="0"/>
              <w:rPr>
                <w:rFonts w:eastAsia="Times New Roman" w:cs="Arial"/>
                <w:szCs w:val="22"/>
              </w:rPr>
            </w:pPr>
            <w:r>
              <w:rPr>
                <w:rFonts w:eastAsia="Times New Roman" w:cs="Arial"/>
                <w:szCs w:val="22"/>
              </w:rPr>
              <w:t xml:space="preserve">Small </w:t>
            </w:r>
            <w:bookmarkStart w:id="1270" w:name="_DV_C488"/>
            <w:proofErr w:type="spellStart"/>
            <w:r>
              <w:rPr>
                <w:rStyle w:val="DeltaViewDeletion"/>
                <w:rFonts w:eastAsia="Times New Roman" w:cs="Arial"/>
                <w:szCs w:val="22"/>
              </w:rPr>
              <w:t>Size</w:t>
            </w:r>
            <w:bookmarkStart w:id="1271" w:name="_DV_C489"/>
            <w:bookmarkEnd w:id="1270"/>
            <w:r w:rsidR="00A403DA">
              <w:rPr>
                <w:rStyle w:val="DeltaViewInsertion"/>
                <w:rFonts w:eastAsia="Times New Roman" w:cs="Arial"/>
                <w:szCs w:val="22"/>
              </w:rPr>
              <w:t>size</w:t>
            </w:r>
            <w:bookmarkStart w:id="1272" w:name="_DV_M547"/>
            <w:bookmarkEnd w:id="1271"/>
            <w:bookmarkEnd w:id="1272"/>
            <w:proofErr w:type="spellEnd"/>
            <w:r w:rsidR="00A403DA">
              <w:rPr>
                <w:rFonts w:eastAsia="Times New Roman" w:cs="Arial"/>
                <w:szCs w:val="22"/>
              </w:rPr>
              <w:t xml:space="preserve"> and large edge:</w:t>
            </w:r>
            <w:r w:rsidR="002C2349">
              <w:rPr>
                <w:rFonts w:eastAsia="Times New Roman" w:cs="Arial"/>
                <w:szCs w:val="22"/>
              </w:rPr>
              <w:t xml:space="preserve"> area ratio </w:t>
            </w:r>
          </w:p>
        </w:tc>
      </w:tr>
      <w:tr w:rsidR="009A7174" w14:paraId="5E6038E4" w14:textId="77777777">
        <w:tc>
          <w:tcPr>
            <w:tcW w:w="448" w:type="dxa"/>
            <w:tcMar>
              <w:top w:w="29" w:type="dxa"/>
              <w:left w:w="29" w:type="dxa"/>
              <w:bottom w:w="29" w:type="dxa"/>
              <w:right w:w="29" w:type="dxa"/>
            </w:tcMar>
          </w:tcPr>
          <w:p w14:paraId="73DA09C7" w14:textId="77777777" w:rsidR="009A7174" w:rsidRDefault="009A7174">
            <w:pPr>
              <w:widowControl/>
              <w:spacing w:before="0"/>
              <w:rPr>
                <w:rFonts w:eastAsia="Times New Roman" w:cs="Arial"/>
                <w:b/>
                <w:szCs w:val="22"/>
              </w:rPr>
            </w:pPr>
            <w:r>
              <w:rPr>
                <w:rFonts w:eastAsia="Times New Roman" w:cs="Arial"/>
                <w:b/>
                <w:szCs w:val="22"/>
              </w:rPr>
              <w:t>3.</w:t>
            </w:r>
          </w:p>
        </w:tc>
        <w:tc>
          <w:tcPr>
            <w:tcW w:w="1783" w:type="dxa"/>
            <w:tcMar>
              <w:top w:w="29" w:type="dxa"/>
              <w:left w:w="29" w:type="dxa"/>
              <w:bottom w:w="29" w:type="dxa"/>
              <w:right w:w="29" w:type="dxa"/>
            </w:tcMar>
          </w:tcPr>
          <w:p w14:paraId="0EB61CE5" w14:textId="77777777" w:rsidR="00A85F91" w:rsidRDefault="009A7174">
            <w:pPr>
              <w:widowControl/>
              <w:spacing w:before="0"/>
              <w:rPr>
                <w:rFonts w:eastAsia="Times New Roman" w:cs="Arial"/>
                <w:szCs w:val="22"/>
              </w:rPr>
            </w:pPr>
            <w:r>
              <w:rPr>
                <w:rFonts w:eastAsia="Times New Roman" w:cs="Arial"/>
                <w:szCs w:val="22"/>
              </w:rPr>
              <w:t>Position in watershed</w:t>
            </w:r>
            <w:bookmarkStart w:id="1273" w:name="_DV_C490"/>
            <w:r w:rsidR="00A85F91">
              <w:rPr>
                <w:rStyle w:val="DeltaViewInsertion"/>
                <w:rFonts w:eastAsia="Times New Roman" w:cs="Arial"/>
                <w:szCs w:val="22"/>
                <w:vertAlign w:val="superscript"/>
              </w:rPr>
              <w:footnoteReference w:customMarkFollows="1" w:id="6"/>
              <w:t>5</w:t>
            </w:r>
            <w:bookmarkStart w:id="1275" w:name="_DV_M548"/>
            <w:bookmarkEnd w:id="1273"/>
            <w:bookmarkEnd w:id="1275"/>
            <w:r w:rsidR="00A85F91">
              <w:rPr>
                <w:rFonts w:eastAsia="Times New Roman" w:cs="Arial"/>
                <w:szCs w:val="22"/>
              </w:rPr>
              <w:t xml:space="preserve"> </w:t>
            </w:r>
          </w:p>
        </w:tc>
        <w:tc>
          <w:tcPr>
            <w:tcW w:w="2213" w:type="dxa"/>
            <w:tcMar>
              <w:top w:w="29" w:type="dxa"/>
              <w:left w:w="29" w:type="dxa"/>
              <w:bottom w:w="29" w:type="dxa"/>
              <w:right w:w="29" w:type="dxa"/>
            </w:tcMar>
          </w:tcPr>
          <w:p w14:paraId="7B7F2B92" w14:textId="77777777" w:rsidR="009A7174" w:rsidRDefault="009A7174">
            <w:pPr>
              <w:widowControl/>
              <w:spacing w:before="0"/>
              <w:rPr>
                <w:rFonts w:eastAsia="Times New Roman" w:cs="Arial"/>
                <w:szCs w:val="22"/>
              </w:rPr>
            </w:pPr>
            <w:r>
              <w:rPr>
                <w:rFonts w:eastAsia="Times New Roman" w:cs="Arial"/>
                <w:szCs w:val="22"/>
              </w:rPr>
              <w:t xml:space="preserve">Upper watershed </w:t>
            </w:r>
          </w:p>
        </w:tc>
        <w:tc>
          <w:tcPr>
            <w:tcW w:w="2244" w:type="dxa"/>
            <w:tcMar>
              <w:top w:w="29" w:type="dxa"/>
              <w:left w:w="29" w:type="dxa"/>
              <w:bottom w:w="29" w:type="dxa"/>
              <w:right w:w="29" w:type="dxa"/>
            </w:tcMar>
          </w:tcPr>
          <w:p w14:paraId="58B76A96" w14:textId="77777777" w:rsidR="009A7174" w:rsidRDefault="009A7174">
            <w:pPr>
              <w:widowControl/>
              <w:spacing w:before="0"/>
              <w:rPr>
                <w:rFonts w:eastAsia="Times New Roman" w:cs="Arial"/>
                <w:szCs w:val="22"/>
              </w:rPr>
            </w:pPr>
            <w:r>
              <w:rPr>
                <w:rFonts w:eastAsia="Times New Roman" w:cs="Arial"/>
                <w:szCs w:val="22"/>
              </w:rPr>
              <w:t>Mid-watershed</w:t>
            </w:r>
          </w:p>
        </w:tc>
        <w:tc>
          <w:tcPr>
            <w:tcW w:w="2861" w:type="dxa"/>
            <w:gridSpan w:val="2"/>
            <w:tcMar>
              <w:top w:w="29" w:type="dxa"/>
              <w:left w:w="29" w:type="dxa"/>
              <w:bottom w:w="29" w:type="dxa"/>
              <w:right w:w="29" w:type="dxa"/>
            </w:tcMar>
          </w:tcPr>
          <w:p w14:paraId="0F80E1B9" w14:textId="77777777" w:rsidR="009A7174" w:rsidRDefault="009A7174">
            <w:pPr>
              <w:widowControl/>
              <w:spacing w:before="0"/>
              <w:rPr>
                <w:rFonts w:eastAsia="Times New Roman" w:cs="Arial"/>
                <w:szCs w:val="22"/>
              </w:rPr>
            </w:pPr>
            <w:r>
              <w:rPr>
                <w:rFonts w:eastAsia="Times New Roman" w:cs="Arial"/>
                <w:szCs w:val="22"/>
              </w:rPr>
              <w:t xml:space="preserve">Lower watershed </w:t>
            </w:r>
          </w:p>
        </w:tc>
      </w:tr>
      <w:tr w:rsidR="00735625" w14:paraId="3A7A696F" w14:textId="77777777">
        <w:tc>
          <w:tcPr>
            <w:tcW w:w="448" w:type="dxa"/>
            <w:tcMar>
              <w:top w:w="29" w:type="dxa"/>
              <w:left w:w="29" w:type="dxa"/>
              <w:bottom w:w="29" w:type="dxa"/>
              <w:right w:w="29" w:type="dxa"/>
            </w:tcMar>
          </w:tcPr>
          <w:p w14:paraId="2C7375FF" w14:textId="77777777" w:rsidR="009A7174" w:rsidRDefault="009A7174">
            <w:pPr>
              <w:widowControl/>
              <w:spacing w:before="0"/>
              <w:rPr>
                <w:rFonts w:eastAsia="Times New Roman" w:cs="Arial"/>
                <w:b/>
                <w:szCs w:val="22"/>
              </w:rPr>
            </w:pPr>
            <w:r>
              <w:rPr>
                <w:rFonts w:eastAsia="Times New Roman" w:cs="Arial"/>
                <w:b/>
                <w:szCs w:val="22"/>
              </w:rPr>
              <w:lastRenderedPageBreak/>
              <w:t>4.</w:t>
            </w:r>
          </w:p>
        </w:tc>
        <w:tc>
          <w:tcPr>
            <w:tcW w:w="1783" w:type="dxa"/>
            <w:tcMar>
              <w:top w:w="29" w:type="dxa"/>
              <w:left w:w="29" w:type="dxa"/>
              <w:bottom w:w="29" w:type="dxa"/>
              <w:right w:w="29" w:type="dxa"/>
            </w:tcMar>
          </w:tcPr>
          <w:p w14:paraId="64827214" w14:textId="77777777" w:rsidR="004777D7" w:rsidRDefault="009A7174">
            <w:pPr>
              <w:widowControl/>
              <w:spacing w:before="0"/>
              <w:rPr>
                <w:rFonts w:eastAsia="Times New Roman" w:cs="Arial"/>
                <w:szCs w:val="22"/>
              </w:rPr>
            </w:pPr>
            <w:r>
              <w:rPr>
                <w:rFonts w:eastAsia="Times New Roman" w:cs="Arial"/>
                <w:szCs w:val="22"/>
              </w:rPr>
              <w:t>Soil type</w:t>
            </w:r>
            <w:r w:rsidR="004777D7">
              <w:rPr>
                <w:rFonts w:eastAsia="Times New Roman" w:cs="Arial"/>
                <w:szCs w:val="22"/>
              </w:rPr>
              <w:t xml:space="preserve"> and/or appropriate permeability for aquatic resource type </w:t>
            </w:r>
          </w:p>
        </w:tc>
        <w:tc>
          <w:tcPr>
            <w:tcW w:w="2213" w:type="dxa"/>
            <w:tcMar>
              <w:top w:w="29" w:type="dxa"/>
              <w:left w:w="29" w:type="dxa"/>
              <w:bottom w:w="29" w:type="dxa"/>
              <w:right w:w="29" w:type="dxa"/>
            </w:tcMar>
          </w:tcPr>
          <w:p w14:paraId="7B5F5D2D" w14:textId="77777777" w:rsidR="004777D7" w:rsidRDefault="009A7174">
            <w:pPr>
              <w:widowControl/>
              <w:spacing w:before="0"/>
              <w:rPr>
                <w:rFonts w:eastAsia="Times New Roman" w:cs="Arial"/>
                <w:szCs w:val="22"/>
              </w:rPr>
            </w:pPr>
            <w:r>
              <w:rPr>
                <w:rFonts w:eastAsia="Times New Roman" w:cs="Arial"/>
                <w:szCs w:val="22"/>
              </w:rPr>
              <w:t>Wetland soils are present</w:t>
            </w:r>
            <w:r w:rsidR="004777D7">
              <w:rPr>
                <w:rFonts w:eastAsia="Times New Roman" w:cs="Arial"/>
                <w:szCs w:val="22"/>
              </w:rPr>
              <w:t xml:space="preserve">, and/or existing permeability is appropriate </w:t>
            </w:r>
          </w:p>
        </w:tc>
        <w:tc>
          <w:tcPr>
            <w:tcW w:w="2244" w:type="dxa"/>
            <w:tcMar>
              <w:top w:w="29" w:type="dxa"/>
              <w:left w:w="29" w:type="dxa"/>
              <w:bottom w:w="29" w:type="dxa"/>
              <w:right w:w="29" w:type="dxa"/>
            </w:tcMar>
          </w:tcPr>
          <w:p w14:paraId="1486877A" w14:textId="77777777" w:rsidR="004777D7" w:rsidRDefault="009A7174">
            <w:pPr>
              <w:widowControl/>
              <w:spacing w:before="0"/>
              <w:rPr>
                <w:rFonts w:eastAsia="Times New Roman" w:cs="Arial"/>
                <w:szCs w:val="22"/>
              </w:rPr>
            </w:pPr>
            <w:r>
              <w:rPr>
                <w:rFonts w:eastAsia="Times New Roman" w:cs="Arial"/>
                <w:szCs w:val="22"/>
              </w:rPr>
              <w:t>Wetland soils are likely present</w:t>
            </w:r>
            <w:r w:rsidR="004777D7">
              <w:rPr>
                <w:rFonts w:eastAsia="Times New Roman" w:cs="Arial"/>
                <w:szCs w:val="22"/>
              </w:rPr>
              <w:t xml:space="preserve">, and/or permeability is likely appropriate   </w:t>
            </w:r>
          </w:p>
        </w:tc>
        <w:tc>
          <w:tcPr>
            <w:tcW w:w="2861" w:type="dxa"/>
            <w:gridSpan w:val="2"/>
            <w:tcMar>
              <w:top w:w="29" w:type="dxa"/>
              <w:left w:w="29" w:type="dxa"/>
              <w:bottom w:w="29" w:type="dxa"/>
              <w:right w:w="29" w:type="dxa"/>
            </w:tcMar>
          </w:tcPr>
          <w:p w14:paraId="08081E2D" w14:textId="77777777" w:rsidR="00735625" w:rsidRDefault="009A7174">
            <w:pPr>
              <w:widowControl/>
              <w:spacing w:before="0"/>
              <w:rPr>
                <w:rFonts w:eastAsia="Times New Roman" w:cs="Arial"/>
                <w:szCs w:val="22"/>
              </w:rPr>
            </w:pPr>
            <w:r>
              <w:rPr>
                <w:rFonts w:eastAsia="Times New Roman" w:cs="Arial"/>
                <w:szCs w:val="22"/>
              </w:rPr>
              <w:t>Wetland soils are not present</w:t>
            </w:r>
            <w:r w:rsidR="004777D7">
              <w:rPr>
                <w:rFonts w:eastAsia="Times New Roman" w:cs="Arial"/>
                <w:szCs w:val="22"/>
              </w:rPr>
              <w:t>, and/or soils</w:t>
            </w:r>
            <w:r w:rsidR="00735625">
              <w:rPr>
                <w:rFonts w:eastAsia="Times New Roman" w:cs="Arial"/>
                <w:szCs w:val="22"/>
              </w:rPr>
              <w:t xml:space="preserve"> or substrate require significant amending to achieve appropriate permeabil</w:t>
            </w:r>
            <w:r w:rsidR="00216045">
              <w:rPr>
                <w:rFonts w:eastAsia="Times New Roman" w:cs="Arial"/>
                <w:szCs w:val="22"/>
              </w:rPr>
              <w:t>i</w:t>
            </w:r>
            <w:r w:rsidR="00735625">
              <w:rPr>
                <w:rFonts w:eastAsia="Times New Roman" w:cs="Arial"/>
                <w:szCs w:val="22"/>
              </w:rPr>
              <w:t>ty</w:t>
            </w:r>
          </w:p>
        </w:tc>
      </w:tr>
      <w:tr w:rsidR="009A7174" w14:paraId="7812DA09" w14:textId="77777777">
        <w:trPr>
          <w:gridAfter w:val="1"/>
          <w:wAfter w:w="9" w:type="dxa"/>
        </w:trPr>
        <w:tc>
          <w:tcPr>
            <w:tcW w:w="448" w:type="dxa"/>
            <w:tcMar>
              <w:top w:w="29" w:type="dxa"/>
              <w:left w:w="29" w:type="dxa"/>
              <w:bottom w:w="29" w:type="dxa"/>
              <w:right w:w="29" w:type="dxa"/>
            </w:tcMar>
          </w:tcPr>
          <w:p w14:paraId="052B8CF0" w14:textId="77777777" w:rsidR="009A7174" w:rsidRDefault="009A7174">
            <w:pPr>
              <w:widowControl/>
              <w:spacing w:before="0"/>
              <w:rPr>
                <w:rFonts w:eastAsia="Times New Roman" w:cs="Arial"/>
                <w:b/>
                <w:szCs w:val="22"/>
              </w:rPr>
            </w:pPr>
            <w:r>
              <w:rPr>
                <w:rFonts w:eastAsia="Times New Roman" w:cs="Arial"/>
                <w:b/>
                <w:szCs w:val="22"/>
              </w:rPr>
              <w:t>5.</w:t>
            </w:r>
          </w:p>
        </w:tc>
        <w:tc>
          <w:tcPr>
            <w:tcW w:w="1783" w:type="dxa"/>
            <w:tcMar>
              <w:top w:w="29" w:type="dxa"/>
              <w:left w:w="29" w:type="dxa"/>
              <w:bottom w:w="29" w:type="dxa"/>
              <w:right w:w="29" w:type="dxa"/>
            </w:tcMar>
          </w:tcPr>
          <w:p w14:paraId="72CA7CD8" w14:textId="77777777" w:rsidR="009A7174" w:rsidRDefault="009A7174">
            <w:pPr>
              <w:widowControl/>
              <w:spacing w:before="0"/>
              <w:rPr>
                <w:rFonts w:eastAsia="Times New Roman" w:cs="Arial"/>
                <w:szCs w:val="22"/>
                <w:vertAlign w:val="superscript"/>
              </w:rPr>
            </w:pPr>
            <w:r>
              <w:rPr>
                <w:rFonts w:eastAsia="Times New Roman" w:cs="Arial"/>
                <w:szCs w:val="22"/>
              </w:rPr>
              <w:t>Surrounding land use intensity or encroachment</w:t>
            </w:r>
            <w:bookmarkStart w:id="1276" w:name="_DV_C492"/>
            <w:r>
              <w:rPr>
                <w:rStyle w:val="DeltaViewDeletion"/>
                <w:rFonts w:eastAsia="Times New Roman" w:cs="Arial"/>
                <w:szCs w:val="22"/>
                <w:vertAlign w:val="superscript"/>
              </w:rPr>
              <w:t>4</w:t>
            </w:r>
            <w:bookmarkStart w:id="1277" w:name="_DV_C493"/>
            <w:bookmarkEnd w:id="1276"/>
            <w:r>
              <w:rPr>
                <w:rStyle w:val="DeltaViewInsertion"/>
                <w:rFonts w:eastAsia="Times New Roman" w:cs="Arial"/>
                <w:szCs w:val="22"/>
                <w:vertAlign w:val="superscript"/>
              </w:rPr>
              <w:footnoteReference w:customMarkFollows="1" w:id="7"/>
              <w:t>6</w:t>
            </w:r>
            <w:bookmarkEnd w:id="1277"/>
          </w:p>
        </w:tc>
        <w:tc>
          <w:tcPr>
            <w:tcW w:w="2213" w:type="dxa"/>
            <w:tcMar>
              <w:top w:w="29" w:type="dxa"/>
              <w:left w:w="29" w:type="dxa"/>
              <w:bottom w:w="29" w:type="dxa"/>
              <w:right w:w="29" w:type="dxa"/>
            </w:tcMar>
          </w:tcPr>
          <w:p w14:paraId="5D246A5F" w14:textId="77777777" w:rsidR="009A7174" w:rsidRDefault="009A7174">
            <w:pPr>
              <w:widowControl/>
              <w:spacing w:before="0"/>
              <w:rPr>
                <w:rFonts w:eastAsia="Times New Roman" w:cs="Arial"/>
                <w:szCs w:val="22"/>
              </w:rPr>
            </w:pPr>
            <w:r>
              <w:rPr>
                <w:rFonts w:eastAsia="Times New Roman" w:cs="Arial"/>
                <w:szCs w:val="22"/>
              </w:rPr>
              <w:t xml:space="preserve">Low intensity or encroachment </w:t>
            </w:r>
          </w:p>
        </w:tc>
        <w:tc>
          <w:tcPr>
            <w:tcW w:w="2244" w:type="dxa"/>
            <w:tcMar>
              <w:top w:w="29" w:type="dxa"/>
              <w:left w:w="29" w:type="dxa"/>
              <w:bottom w:w="29" w:type="dxa"/>
              <w:right w:w="29" w:type="dxa"/>
            </w:tcMar>
          </w:tcPr>
          <w:p w14:paraId="59119ABF" w14:textId="77777777" w:rsidR="009A7174" w:rsidRDefault="009A7174">
            <w:pPr>
              <w:widowControl/>
              <w:spacing w:before="0"/>
              <w:rPr>
                <w:rFonts w:eastAsia="Times New Roman" w:cs="Arial"/>
                <w:szCs w:val="22"/>
              </w:rPr>
            </w:pPr>
            <w:r>
              <w:rPr>
                <w:rFonts w:eastAsia="Times New Roman" w:cs="Arial"/>
                <w:szCs w:val="22"/>
              </w:rPr>
              <w:t>Medium intensity or encroachment</w:t>
            </w:r>
          </w:p>
        </w:tc>
        <w:tc>
          <w:tcPr>
            <w:tcW w:w="2852" w:type="dxa"/>
            <w:tcMar>
              <w:top w:w="29" w:type="dxa"/>
              <w:left w:w="29" w:type="dxa"/>
              <w:bottom w:w="29" w:type="dxa"/>
              <w:right w:w="29" w:type="dxa"/>
            </w:tcMar>
          </w:tcPr>
          <w:p w14:paraId="136A823B" w14:textId="77777777" w:rsidR="009A7174" w:rsidRDefault="009A7174">
            <w:pPr>
              <w:widowControl/>
              <w:spacing w:before="0"/>
              <w:rPr>
                <w:rFonts w:eastAsia="Times New Roman" w:cs="Arial"/>
                <w:szCs w:val="22"/>
              </w:rPr>
            </w:pPr>
            <w:r>
              <w:rPr>
                <w:rFonts w:eastAsia="Times New Roman" w:cs="Arial"/>
                <w:szCs w:val="22"/>
              </w:rPr>
              <w:t>High intensity or encroachment</w:t>
            </w:r>
          </w:p>
        </w:tc>
      </w:tr>
      <w:tr w:rsidR="009A7174" w14:paraId="338E3E8F" w14:textId="77777777">
        <w:tc>
          <w:tcPr>
            <w:tcW w:w="448" w:type="dxa"/>
            <w:tcMar>
              <w:top w:w="29" w:type="dxa"/>
              <w:left w:w="29" w:type="dxa"/>
              <w:bottom w:w="29" w:type="dxa"/>
              <w:right w:w="29" w:type="dxa"/>
            </w:tcMar>
          </w:tcPr>
          <w:p w14:paraId="06438BDA" w14:textId="77777777" w:rsidR="009A7174" w:rsidRDefault="009A7174">
            <w:pPr>
              <w:widowControl/>
              <w:spacing w:before="0"/>
              <w:rPr>
                <w:rFonts w:eastAsia="Times New Roman" w:cs="Arial"/>
                <w:b/>
                <w:szCs w:val="22"/>
              </w:rPr>
            </w:pPr>
            <w:r>
              <w:rPr>
                <w:rFonts w:eastAsia="Times New Roman" w:cs="Arial"/>
                <w:b/>
                <w:szCs w:val="22"/>
              </w:rPr>
              <w:t>6.</w:t>
            </w:r>
          </w:p>
        </w:tc>
        <w:tc>
          <w:tcPr>
            <w:tcW w:w="1783" w:type="dxa"/>
            <w:tcMar>
              <w:top w:w="29" w:type="dxa"/>
              <w:left w:w="29" w:type="dxa"/>
              <w:bottom w:w="29" w:type="dxa"/>
              <w:right w:w="29" w:type="dxa"/>
            </w:tcMar>
          </w:tcPr>
          <w:p w14:paraId="6858D1FB" w14:textId="77777777" w:rsidR="009A7174" w:rsidRDefault="009A7174">
            <w:pPr>
              <w:widowControl/>
              <w:spacing w:before="0"/>
              <w:rPr>
                <w:rFonts w:eastAsia="Times New Roman" w:cs="Arial"/>
                <w:szCs w:val="22"/>
              </w:rPr>
            </w:pPr>
            <w:r>
              <w:rPr>
                <w:rFonts w:eastAsia="Times New Roman" w:cs="Arial"/>
                <w:szCs w:val="22"/>
              </w:rPr>
              <w:t>Hydrological connectivity</w:t>
            </w:r>
          </w:p>
        </w:tc>
        <w:tc>
          <w:tcPr>
            <w:tcW w:w="2213" w:type="dxa"/>
            <w:tcMar>
              <w:top w:w="29" w:type="dxa"/>
              <w:left w:w="29" w:type="dxa"/>
              <w:bottom w:w="29" w:type="dxa"/>
              <w:right w:w="29" w:type="dxa"/>
            </w:tcMar>
          </w:tcPr>
          <w:p w14:paraId="327C7555" w14:textId="77777777" w:rsidR="009A7174" w:rsidRDefault="009A7174">
            <w:pPr>
              <w:widowControl/>
              <w:spacing w:before="0"/>
              <w:rPr>
                <w:rFonts w:eastAsia="Times New Roman" w:cs="Arial"/>
                <w:szCs w:val="22"/>
              </w:rPr>
            </w:pPr>
            <w:r>
              <w:rPr>
                <w:rFonts w:eastAsia="Times New Roman" w:cs="Arial"/>
                <w:szCs w:val="22"/>
              </w:rPr>
              <w:t xml:space="preserve">Highly connected system through both surface and groundwater or directly abutting an artificial drainage system </w:t>
            </w:r>
          </w:p>
        </w:tc>
        <w:tc>
          <w:tcPr>
            <w:tcW w:w="2244" w:type="dxa"/>
            <w:tcMar>
              <w:top w:w="29" w:type="dxa"/>
              <w:left w:w="29" w:type="dxa"/>
              <w:bottom w:w="29" w:type="dxa"/>
              <w:right w:w="29" w:type="dxa"/>
            </w:tcMar>
          </w:tcPr>
          <w:p w14:paraId="6BAE0DFA" w14:textId="77777777" w:rsidR="009A7174" w:rsidRDefault="009A7174">
            <w:pPr>
              <w:widowControl/>
              <w:spacing w:before="0"/>
              <w:rPr>
                <w:rFonts w:eastAsia="Times New Roman" w:cs="Arial"/>
                <w:szCs w:val="22"/>
              </w:rPr>
            </w:pPr>
            <w:r>
              <w:rPr>
                <w:rFonts w:eastAsia="Times New Roman" w:cs="Arial"/>
                <w:szCs w:val="22"/>
              </w:rPr>
              <w:t>Medium hydrological connectivity</w:t>
            </w:r>
          </w:p>
        </w:tc>
        <w:tc>
          <w:tcPr>
            <w:tcW w:w="2861" w:type="dxa"/>
            <w:gridSpan w:val="2"/>
            <w:tcMar>
              <w:top w:w="29" w:type="dxa"/>
              <w:left w:w="29" w:type="dxa"/>
              <w:bottom w:w="29" w:type="dxa"/>
              <w:right w:w="29" w:type="dxa"/>
            </w:tcMar>
          </w:tcPr>
          <w:p w14:paraId="0F5B1055" w14:textId="77777777" w:rsidR="009A7174" w:rsidRDefault="009A7174">
            <w:pPr>
              <w:widowControl/>
              <w:spacing w:before="0"/>
              <w:rPr>
                <w:rFonts w:eastAsia="Times New Roman" w:cs="Arial"/>
                <w:szCs w:val="22"/>
              </w:rPr>
            </w:pPr>
            <w:r>
              <w:rPr>
                <w:rFonts w:eastAsia="Times New Roman" w:cs="Arial"/>
                <w:szCs w:val="22"/>
              </w:rPr>
              <w:t>Reduced or no hydrological connectivity</w:t>
            </w:r>
          </w:p>
        </w:tc>
      </w:tr>
      <w:tr w:rsidR="0035510C" w14:paraId="35A28DA1" w14:textId="77777777">
        <w:tc>
          <w:tcPr>
            <w:tcW w:w="448" w:type="dxa"/>
            <w:tcMar>
              <w:top w:w="29" w:type="dxa"/>
              <w:left w:w="29" w:type="dxa"/>
              <w:bottom w:w="29" w:type="dxa"/>
              <w:right w:w="29" w:type="dxa"/>
            </w:tcMar>
          </w:tcPr>
          <w:p w14:paraId="7302B7D5" w14:textId="77777777" w:rsidR="009A7174" w:rsidRDefault="009A7174">
            <w:pPr>
              <w:widowControl/>
              <w:spacing w:before="0"/>
              <w:rPr>
                <w:rFonts w:eastAsia="Times New Roman" w:cs="Arial"/>
                <w:b/>
                <w:szCs w:val="22"/>
              </w:rPr>
            </w:pPr>
            <w:r>
              <w:rPr>
                <w:rFonts w:eastAsia="Times New Roman" w:cs="Arial"/>
                <w:b/>
                <w:szCs w:val="22"/>
              </w:rPr>
              <w:lastRenderedPageBreak/>
              <w:t>7.</w:t>
            </w:r>
          </w:p>
        </w:tc>
        <w:tc>
          <w:tcPr>
            <w:tcW w:w="1783" w:type="dxa"/>
            <w:tcMar>
              <w:top w:w="29" w:type="dxa"/>
              <w:left w:w="29" w:type="dxa"/>
              <w:bottom w:w="29" w:type="dxa"/>
              <w:right w:w="29" w:type="dxa"/>
            </w:tcMar>
          </w:tcPr>
          <w:p w14:paraId="4A5355F2" w14:textId="77777777" w:rsidR="009A7174" w:rsidRDefault="009A7174">
            <w:pPr>
              <w:widowControl/>
              <w:spacing w:before="0"/>
              <w:rPr>
                <w:rFonts w:eastAsia="Times New Roman" w:cs="Arial"/>
                <w:szCs w:val="22"/>
              </w:rPr>
            </w:pPr>
            <w:r>
              <w:rPr>
                <w:rFonts w:eastAsia="Times New Roman" w:cs="Arial"/>
                <w:szCs w:val="22"/>
              </w:rPr>
              <w:t xml:space="preserve">Habitat fragmentation </w:t>
            </w:r>
          </w:p>
        </w:tc>
        <w:tc>
          <w:tcPr>
            <w:tcW w:w="2213" w:type="dxa"/>
            <w:tcMar>
              <w:top w:w="29" w:type="dxa"/>
              <w:left w:w="29" w:type="dxa"/>
              <w:bottom w:w="29" w:type="dxa"/>
              <w:right w:w="29" w:type="dxa"/>
            </w:tcMar>
          </w:tcPr>
          <w:p w14:paraId="7A151095" w14:textId="77777777" w:rsidR="009A7174" w:rsidRDefault="009A7174">
            <w:pPr>
              <w:widowControl/>
              <w:spacing w:before="0"/>
              <w:rPr>
                <w:rFonts w:eastAsia="Times New Roman" w:cs="Arial"/>
                <w:szCs w:val="22"/>
              </w:rPr>
            </w:pPr>
            <w:r>
              <w:rPr>
                <w:rFonts w:eastAsia="Times New Roman" w:cs="Arial"/>
                <w:szCs w:val="22"/>
              </w:rPr>
              <w:t>The aquatic resource is located within a project evaluation area</w:t>
            </w:r>
            <w:bookmarkStart w:id="1281" w:name="_DV_C496"/>
            <w:r>
              <w:rPr>
                <w:rStyle w:val="DeltaViewDeletion"/>
                <w:rFonts w:eastAsia="Times New Roman" w:cs="Arial"/>
                <w:szCs w:val="22"/>
                <w:vertAlign w:val="superscript"/>
              </w:rPr>
              <w:t>5</w:t>
            </w:r>
            <w:bookmarkStart w:id="1282" w:name="_DV_C497"/>
            <w:bookmarkEnd w:id="1281"/>
            <w:r>
              <w:rPr>
                <w:rStyle w:val="DeltaViewInsertion"/>
                <w:rFonts w:eastAsia="Times New Roman" w:cs="Arial"/>
                <w:szCs w:val="22"/>
                <w:vertAlign w:val="superscript"/>
              </w:rPr>
              <w:footnoteReference w:customMarkFollows="1" w:id="8"/>
              <w:t>7</w:t>
            </w:r>
            <w:bookmarkEnd w:id="1282"/>
            <w:r>
              <w:rPr>
                <w:rFonts w:eastAsia="Times New Roman" w:cs="Arial"/>
                <w:szCs w:val="22"/>
              </w:rPr>
              <w:t xml:space="preserve"> made of somewhat large, contiguous similar habitats</w:t>
            </w:r>
          </w:p>
        </w:tc>
        <w:tc>
          <w:tcPr>
            <w:tcW w:w="2244" w:type="dxa"/>
            <w:tcMar>
              <w:top w:w="29" w:type="dxa"/>
              <w:left w:w="29" w:type="dxa"/>
              <w:bottom w:w="29" w:type="dxa"/>
              <w:right w:w="29" w:type="dxa"/>
            </w:tcMar>
          </w:tcPr>
          <w:p w14:paraId="152A2502" w14:textId="77777777" w:rsidR="009A7174" w:rsidRDefault="009A7174">
            <w:pPr>
              <w:widowControl/>
              <w:spacing w:before="0"/>
              <w:rPr>
                <w:rFonts w:eastAsia="Times New Roman" w:cs="Arial"/>
                <w:szCs w:val="22"/>
              </w:rPr>
            </w:pPr>
            <w:r>
              <w:rPr>
                <w:rFonts w:eastAsia="Times New Roman" w:cs="Arial"/>
                <w:szCs w:val="22"/>
              </w:rPr>
              <w:t>The aquatic resource is located within a project evaluation area where contiguous habitats are present, but a division into smaller patches is occurring</w:t>
            </w:r>
          </w:p>
        </w:tc>
        <w:tc>
          <w:tcPr>
            <w:tcW w:w="2861" w:type="dxa"/>
            <w:gridSpan w:val="2"/>
            <w:tcMar>
              <w:top w:w="29" w:type="dxa"/>
              <w:left w:w="29" w:type="dxa"/>
              <w:bottom w:w="29" w:type="dxa"/>
              <w:right w:w="29" w:type="dxa"/>
            </w:tcMar>
          </w:tcPr>
          <w:p w14:paraId="0CDA8164" w14:textId="77777777" w:rsidR="0035510C" w:rsidRDefault="009A7174">
            <w:pPr>
              <w:widowControl/>
              <w:spacing w:before="0"/>
              <w:rPr>
                <w:rFonts w:eastAsia="Times New Roman" w:cs="Arial"/>
                <w:szCs w:val="22"/>
              </w:rPr>
            </w:pPr>
            <w:r>
              <w:rPr>
                <w:rFonts w:eastAsia="Times New Roman" w:cs="Arial"/>
                <w:szCs w:val="22"/>
              </w:rPr>
              <w:t xml:space="preserve">The aquatic resource is located within a project evaluation area made of several small patches, </w:t>
            </w:r>
            <w:r w:rsidR="0035510C">
              <w:rPr>
                <w:rFonts w:eastAsia="Times New Roman" w:cs="Arial"/>
                <w:szCs w:val="22"/>
              </w:rPr>
              <w:t>and isolated from each other by a matrix of habitats unlike the original</w:t>
            </w:r>
          </w:p>
        </w:tc>
      </w:tr>
      <w:tr w:rsidR="009A7174" w14:paraId="14046A11" w14:textId="77777777">
        <w:tc>
          <w:tcPr>
            <w:tcW w:w="448" w:type="dxa"/>
            <w:tcMar>
              <w:top w:w="29" w:type="dxa"/>
              <w:left w:w="29" w:type="dxa"/>
              <w:bottom w:w="29" w:type="dxa"/>
              <w:right w:w="29" w:type="dxa"/>
            </w:tcMar>
          </w:tcPr>
          <w:p w14:paraId="38202B16" w14:textId="77777777" w:rsidR="009A7174" w:rsidRDefault="009A7174">
            <w:pPr>
              <w:widowControl/>
              <w:spacing w:before="0"/>
              <w:rPr>
                <w:rFonts w:eastAsia="Times New Roman" w:cs="Arial"/>
                <w:b/>
                <w:szCs w:val="22"/>
              </w:rPr>
            </w:pPr>
            <w:r>
              <w:rPr>
                <w:rFonts w:eastAsia="Times New Roman" w:cs="Arial"/>
                <w:b/>
                <w:szCs w:val="22"/>
              </w:rPr>
              <w:t>8.</w:t>
            </w:r>
          </w:p>
        </w:tc>
        <w:tc>
          <w:tcPr>
            <w:tcW w:w="1783" w:type="dxa"/>
            <w:tcMar>
              <w:top w:w="29" w:type="dxa"/>
              <w:left w:w="29" w:type="dxa"/>
              <w:bottom w:w="29" w:type="dxa"/>
              <w:right w:w="29" w:type="dxa"/>
            </w:tcMar>
          </w:tcPr>
          <w:p w14:paraId="4521BD6A" w14:textId="77777777" w:rsidR="009A7174" w:rsidRDefault="009A7174">
            <w:pPr>
              <w:widowControl/>
              <w:spacing w:before="0"/>
              <w:rPr>
                <w:rFonts w:eastAsia="Times New Roman" w:cs="Arial"/>
                <w:szCs w:val="22"/>
              </w:rPr>
            </w:pPr>
            <w:r>
              <w:rPr>
                <w:rFonts w:eastAsia="Times New Roman" w:cs="Arial"/>
                <w:szCs w:val="22"/>
              </w:rPr>
              <w:t>Mitigating project design</w:t>
            </w:r>
          </w:p>
        </w:tc>
        <w:tc>
          <w:tcPr>
            <w:tcW w:w="2213" w:type="dxa"/>
            <w:tcMar>
              <w:top w:w="29" w:type="dxa"/>
              <w:left w:w="29" w:type="dxa"/>
              <w:bottom w:w="29" w:type="dxa"/>
              <w:right w:w="29" w:type="dxa"/>
            </w:tcMar>
          </w:tcPr>
          <w:p w14:paraId="3A6C5DDB" w14:textId="77777777" w:rsidR="009A7174" w:rsidRDefault="009A7174">
            <w:pPr>
              <w:widowControl/>
              <w:spacing w:before="0"/>
              <w:rPr>
                <w:rFonts w:eastAsia="Times New Roman" w:cs="Arial"/>
                <w:szCs w:val="22"/>
              </w:rPr>
            </w:pPr>
            <w:r>
              <w:rPr>
                <w:rFonts w:eastAsia="Times New Roman" w:cs="Arial"/>
                <w:szCs w:val="22"/>
              </w:rPr>
              <w:t>Project minimizes potential future water deficits</w:t>
            </w:r>
            <w:bookmarkStart w:id="1286" w:name="_DV_C500"/>
            <w:r>
              <w:rPr>
                <w:rStyle w:val="DeltaViewDeletion"/>
                <w:rFonts w:eastAsia="Times New Roman" w:cs="Arial"/>
                <w:szCs w:val="22"/>
                <w:vertAlign w:val="superscript"/>
              </w:rPr>
              <w:t>6</w:t>
            </w:r>
            <w:bookmarkStart w:id="1287" w:name="_DV_C501"/>
            <w:bookmarkEnd w:id="1286"/>
            <w:r>
              <w:rPr>
                <w:rStyle w:val="DeltaViewInsertion"/>
                <w:rFonts w:eastAsia="Times New Roman" w:cs="Arial"/>
                <w:szCs w:val="22"/>
                <w:vertAlign w:val="superscript"/>
              </w:rPr>
              <w:footnoteReference w:customMarkFollows="1" w:id="9"/>
              <w:t>8</w:t>
            </w:r>
            <w:bookmarkEnd w:id="1287"/>
            <w:r>
              <w:rPr>
                <w:rFonts w:eastAsia="Times New Roman" w:cs="Arial"/>
                <w:szCs w:val="22"/>
              </w:rPr>
              <w:t xml:space="preserve"> </w:t>
            </w:r>
          </w:p>
        </w:tc>
        <w:tc>
          <w:tcPr>
            <w:tcW w:w="2244" w:type="dxa"/>
            <w:tcMar>
              <w:top w:w="29" w:type="dxa"/>
              <w:left w:w="29" w:type="dxa"/>
              <w:bottom w:w="29" w:type="dxa"/>
              <w:right w:w="29" w:type="dxa"/>
            </w:tcMar>
          </w:tcPr>
          <w:p w14:paraId="6A5965EF" w14:textId="77777777" w:rsidR="009A7174" w:rsidRDefault="009A7174">
            <w:pPr>
              <w:widowControl/>
              <w:spacing w:before="0"/>
              <w:rPr>
                <w:rFonts w:eastAsia="Times New Roman" w:cs="Arial"/>
                <w:szCs w:val="22"/>
              </w:rPr>
            </w:pPr>
            <w:r>
              <w:rPr>
                <w:rFonts w:eastAsia="Times New Roman" w:cs="Arial"/>
                <w:szCs w:val="22"/>
              </w:rPr>
              <w:t>Project neither minimizes nor maximizes potential future water deficits</w:t>
            </w:r>
          </w:p>
        </w:tc>
        <w:tc>
          <w:tcPr>
            <w:tcW w:w="2861" w:type="dxa"/>
            <w:gridSpan w:val="2"/>
            <w:tcMar>
              <w:top w:w="29" w:type="dxa"/>
              <w:left w:w="29" w:type="dxa"/>
              <w:bottom w:w="29" w:type="dxa"/>
              <w:right w:w="29" w:type="dxa"/>
            </w:tcMar>
          </w:tcPr>
          <w:p w14:paraId="02A877B1" w14:textId="77777777" w:rsidR="009A7174" w:rsidRDefault="009A7174">
            <w:pPr>
              <w:widowControl/>
              <w:spacing w:before="0"/>
              <w:rPr>
                <w:rFonts w:eastAsia="Times New Roman" w:cs="Arial"/>
                <w:szCs w:val="22"/>
              </w:rPr>
            </w:pPr>
            <w:r>
              <w:rPr>
                <w:rFonts w:eastAsia="Times New Roman" w:cs="Arial"/>
                <w:szCs w:val="22"/>
              </w:rPr>
              <w:t xml:space="preserve">Project maximizes potential future water deficits </w:t>
            </w:r>
          </w:p>
        </w:tc>
      </w:tr>
      <w:tr w:rsidR="009A7174" w14:paraId="30D4EFD2" w14:textId="77777777">
        <w:tc>
          <w:tcPr>
            <w:tcW w:w="448" w:type="dxa"/>
            <w:tcMar>
              <w:top w:w="29" w:type="dxa"/>
              <w:left w:w="29" w:type="dxa"/>
              <w:bottom w:w="29" w:type="dxa"/>
              <w:right w:w="29" w:type="dxa"/>
            </w:tcMar>
          </w:tcPr>
          <w:p w14:paraId="0865BA77" w14:textId="77777777" w:rsidR="009A7174" w:rsidRDefault="009A7174">
            <w:pPr>
              <w:widowControl/>
              <w:spacing w:before="0"/>
              <w:rPr>
                <w:rFonts w:eastAsia="Times New Roman" w:cs="Arial"/>
                <w:b/>
                <w:szCs w:val="22"/>
              </w:rPr>
            </w:pPr>
            <w:r>
              <w:rPr>
                <w:rFonts w:eastAsia="Times New Roman" w:cs="Arial"/>
                <w:b/>
                <w:szCs w:val="22"/>
              </w:rPr>
              <w:t>9.</w:t>
            </w:r>
          </w:p>
        </w:tc>
        <w:tc>
          <w:tcPr>
            <w:tcW w:w="1783" w:type="dxa"/>
            <w:tcMar>
              <w:top w:w="29" w:type="dxa"/>
              <w:left w:w="29" w:type="dxa"/>
              <w:bottom w:w="29" w:type="dxa"/>
              <w:right w:w="29" w:type="dxa"/>
            </w:tcMar>
          </w:tcPr>
          <w:p w14:paraId="41AF18C2" w14:textId="77777777" w:rsidR="009A7174" w:rsidRDefault="009A7174">
            <w:pPr>
              <w:widowControl/>
              <w:spacing w:before="0"/>
              <w:rPr>
                <w:rFonts w:eastAsia="Times New Roman" w:cs="Arial"/>
                <w:szCs w:val="22"/>
              </w:rPr>
            </w:pPr>
            <w:r>
              <w:rPr>
                <w:rFonts w:eastAsia="Times New Roman" w:cs="Arial"/>
                <w:szCs w:val="22"/>
              </w:rPr>
              <w:t>Existing mitigating aquatic resource conservation plan</w:t>
            </w:r>
          </w:p>
        </w:tc>
        <w:tc>
          <w:tcPr>
            <w:tcW w:w="2213" w:type="dxa"/>
            <w:tcMar>
              <w:top w:w="29" w:type="dxa"/>
              <w:left w:w="29" w:type="dxa"/>
              <w:bottom w:w="29" w:type="dxa"/>
              <w:right w:w="29" w:type="dxa"/>
            </w:tcMar>
          </w:tcPr>
          <w:p w14:paraId="7555A6C9" w14:textId="77777777" w:rsidR="009A7174" w:rsidRDefault="009A7174">
            <w:pPr>
              <w:widowControl/>
              <w:spacing w:before="0"/>
              <w:rPr>
                <w:rFonts w:eastAsia="Times New Roman" w:cs="Arial"/>
                <w:szCs w:val="22"/>
              </w:rPr>
            </w:pPr>
            <w:r>
              <w:rPr>
                <w:rFonts w:eastAsia="Times New Roman" w:cs="Arial"/>
                <w:szCs w:val="22"/>
              </w:rPr>
              <w:t xml:space="preserve">There are one or more existing plans that will likely mitigate for </w:t>
            </w:r>
            <w:r>
              <w:rPr>
                <w:rFonts w:eastAsia="Times New Roman" w:cs="Arial"/>
                <w:i/>
                <w:szCs w:val="22"/>
              </w:rPr>
              <w:t>most</w:t>
            </w:r>
            <w:r>
              <w:rPr>
                <w:rFonts w:eastAsia="Times New Roman" w:cs="Arial"/>
                <w:szCs w:val="22"/>
              </w:rPr>
              <w:t xml:space="preserve"> of the climate change impacts </w:t>
            </w:r>
          </w:p>
        </w:tc>
        <w:tc>
          <w:tcPr>
            <w:tcW w:w="2244" w:type="dxa"/>
            <w:tcMar>
              <w:top w:w="29" w:type="dxa"/>
              <w:left w:w="29" w:type="dxa"/>
              <w:bottom w:w="29" w:type="dxa"/>
              <w:right w:w="29" w:type="dxa"/>
            </w:tcMar>
          </w:tcPr>
          <w:p w14:paraId="71EC64D4" w14:textId="77777777" w:rsidR="009A7174" w:rsidRDefault="009A7174">
            <w:pPr>
              <w:widowControl/>
              <w:spacing w:before="0"/>
              <w:rPr>
                <w:rFonts w:eastAsia="Times New Roman" w:cs="Arial"/>
                <w:szCs w:val="22"/>
              </w:rPr>
            </w:pPr>
            <w:r>
              <w:rPr>
                <w:rFonts w:eastAsia="Times New Roman" w:cs="Arial"/>
                <w:szCs w:val="22"/>
              </w:rPr>
              <w:t xml:space="preserve">There are one or more existing plans that will likely mitigate for </w:t>
            </w:r>
            <w:r>
              <w:rPr>
                <w:rFonts w:eastAsia="Times New Roman" w:cs="Arial"/>
                <w:i/>
                <w:szCs w:val="22"/>
              </w:rPr>
              <w:t>some</w:t>
            </w:r>
            <w:r>
              <w:rPr>
                <w:rFonts w:eastAsia="Times New Roman" w:cs="Arial"/>
                <w:szCs w:val="22"/>
              </w:rPr>
              <w:t xml:space="preserve"> of the climate change impacts </w:t>
            </w:r>
          </w:p>
        </w:tc>
        <w:tc>
          <w:tcPr>
            <w:tcW w:w="2861" w:type="dxa"/>
            <w:gridSpan w:val="2"/>
            <w:tcMar>
              <w:top w:w="29" w:type="dxa"/>
              <w:left w:w="29" w:type="dxa"/>
              <w:bottom w:w="29" w:type="dxa"/>
              <w:right w:w="29" w:type="dxa"/>
            </w:tcMar>
          </w:tcPr>
          <w:p w14:paraId="14E503F1" w14:textId="77777777" w:rsidR="009A7174" w:rsidRDefault="009A7174">
            <w:pPr>
              <w:widowControl/>
              <w:spacing w:before="0"/>
              <w:rPr>
                <w:rFonts w:eastAsia="Times New Roman" w:cs="Arial"/>
                <w:szCs w:val="22"/>
              </w:rPr>
            </w:pPr>
            <w:r>
              <w:rPr>
                <w:rFonts w:eastAsia="Times New Roman" w:cs="Arial"/>
                <w:szCs w:val="22"/>
              </w:rPr>
              <w:t xml:space="preserve">There are no existing plans that will mitigate for the climate change impacts </w:t>
            </w:r>
          </w:p>
        </w:tc>
      </w:tr>
    </w:tbl>
    <w:p w14:paraId="740118C3" w14:textId="77777777" w:rsidR="009A7174" w:rsidRDefault="009A7174" w:rsidP="001A0743">
      <w:pPr>
        <w:pStyle w:val="Heading4"/>
        <w:widowControl/>
        <w:numPr>
          <w:ilvl w:val="0"/>
          <w:numId w:val="22"/>
        </w:numPr>
        <w:ind w:left="720"/>
        <w:rPr>
          <w:b w:val="0"/>
          <w:sz w:val="32"/>
          <w:szCs w:val="32"/>
        </w:rPr>
      </w:pPr>
      <w:bookmarkStart w:id="1293" w:name="_DV_M553"/>
      <w:bookmarkStart w:id="1294" w:name="_Toc32222322"/>
      <w:bookmarkStart w:id="1295" w:name="_Toc30598065"/>
      <w:bookmarkStart w:id="1296" w:name="_Toc30744038"/>
      <w:bookmarkStart w:id="1297" w:name="_Toc37839652"/>
      <w:bookmarkEnd w:id="1293"/>
      <w:r>
        <w:rPr>
          <w:b w:val="0"/>
          <w:sz w:val="32"/>
          <w:szCs w:val="32"/>
        </w:rPr>
        <w:lastRenderedPageBreak/>
        <w:t>Regionally Based Climate Factors</w:t>
      </w:r>
      <w:bookmarkStart w:id="1298" w:name="_DV_M554"/>
      <w:bookmarkEnd w:id="1294"/>
      <w:bookmarkEnd w:id="1295"/>
      <w:bookmarkEnd w:id="1296"/>
      <w:bookmarkEnd w:id="1297"/>
      <w:bookmarkEnd w:id="1298"/>
      <w:r>
        <w:rPr>
          <w:b w:val="0"/>
          <w:sz w:val="32"/>
          <w:szCs w:val="32"/>
        </w:rPr>
        <w:t xml:space="preserve"> </w:t>
      </w:r>
    </w:p>
    <w:p w14:paraId="691FE9FF" w14:textId="77777777" w:rsidR="009A7174" w:rsidRDefault="009A7174">
      <w:pPr>
        <w:widowControl/>
        <w:spacing w:after="120"/>
        <w:ind w:left="360"/>
        <w:rPr>
          <w:rFonts w:eastAsia="Times New Roman" w:cs="Arial"/>
          <w:szCs w:val="22"/>
        </w:rPr>
      </w:pPr>
      <w:bookmarkStart w:id="1299" w:name="_DV_M555"/>
      <w:bookmarkEnd w:id="1299"/>
      <w:r>
        <w:rPr>
          <w:rFonts w:eastAsia="Times New Roman" w:cs="Arial"/>
          <w:szCs w:val="22"/>
        </w:rPr>
        <w:t>California is a large state with diverse landscapes, so climate change impacts vary widely depending on location within the state.  California’s overall climate is Mediterranean with a brief, cool, wet season and a longer, warm, dry season. However, California’s eleven climate regions, which were developed by the Western Regional Climate Center (WRCC), differ significantly from one another with regards to the timing, volume, and form of precipitation, trends in temperature, and other major climate variables. Scientists from the California Department of Water Resources (DWR) and the WRCC use these regions to track regional differences in how climate change affects trends in precipitation and temperature (</w:t>
      </w:r>
      <w:proofErr w:type="spellStart"/>
      <w:r>
        <w:rPr>
          <w:rFonts w:eastAsia="Times New Roman" w:cs="Arial"/>
          <w:szCs w:val="22"/>
        </w:rPr>
        <w:t>Abatzoglou</w:t>
      </w:r>
      <w:proofErr w:type="spellEnd"/>
      <w:r>
        <w:rPr>
          <w:rFonts w:eastAsia="Times New Roman" w:cs="Arial"/>
          <w:szCs w:val="22"/>
        </w:rPr>
        <w:t xml:space="preserve"> et al. 2009). </w:t>
      </w:r>
    </w:p>
    <w:p w14:paraId="0860D0E7" w14:textId="77777777" w:rsidR="009A7174" w:rsidRDefault="009A7174">
      <w:pPr>
        <w:widowControl/>
        <w:spacing w:after="120"/>
        <w:ind w:left="360"/>
        <w:rPr>
          <w:rFonts w:eastAsia="Times New Roman" w:cs="Arial"/>
          <w:b/>
          <w:i/>
          <w:szCs w:val="22"/>
        </w:rPr>
      </w:pPr>
      <w:bookmarkStart w:id="1300" w:name="_DV_M556"/>
      <w:bookmarkEnd w:id="1300"/>
      <w:r>
        <w:rPr>
          <w:rFonts w:eastAsia="Times New Roman" w:cs="Arial"/>
          <w:b/>
          <w:i/>
          <w:szCs w:val="22"/>
        </w:rPr>
        <w:t>How will my aquatic resource be impacted by climate change?</w:t>
      </w:r>
    </w:p>
    <w:p w14:paraId="053AEBAA" w14:textId="77777777" w:rsidR="009A7174" w:rsidRDefault="009A7174">
      <w:pPr>
        <w:widowControl/>
        <w:spacing w:after="120"/>
        <w:ind w:left="360"/>
        <w:rPr>
          <w:rFonts w:eastAsia="Times New Roman" w:cs="Arial"/>
          <w:szCs w:val="22"/>
        </w:rPr>
      </w:pPr>
      <w:bookmarkStart w:id="1301" w:name="_DV_M557"/>
      <w:bookmarkEnd w:id="1301"/>
      <w:r>
        <w:rPr>
          <w:rFonts w:eastAsia="Times New Roman" w:cs="Arial"/>
          <w:szCs w:val="22"/>
        </w:rPr>
        <w:t xml:space="preserve">Information that can help applicants and staff assess how an aquatic resource may be impacted by climate change may already be summarized in regional climate change adaptation plans, watershed plans, or other regional planning documents. If a regional planning document exists for the area where the compensatory mitigation project is being proposed, then an applicant should plan the project in accordance with that regional plan. Examples of regional planning documents can be found in section V.A, List of Resources and Documents. </w:t>
      </w:r>
    </w:p>
    <w:p w14:paraId="406F7FA5" w14:textId="77777777" w:rsidR="009A7174" w:rsidRDefault="009A7174">
      <w:pPr>
        <w:widowControl/>
        <w:spacing w:after="120"/>
        <w:ind w:left="360"/>
        <w:rPr>
          <w:rFonts w:eastAsia="Times New Roman" w:cs="Arial"/>
          <w:szCs w:val="22"/>
        </w:rPr>
      </w:pPr>
      <w:bookmarkStart w:id="1302" w:name="_DV_M558"/>
      <w:bookmarkEnd w:id="1302"/>
      <w:r>
        <w:rPr>
          <w:rFonts w:eastAsia="Times New Roman" w:cs="Arial"/>
          <w:szCs w:val="22"/>
        </w:rPr>
        <w:t xml:space="preserve">If a regional document does not exist, an applicant may glean information from the summaries of California’s eleven climate regions, below. These climate regions are used to track regional differences in climate change trends and the summaries can inform how an aquatic resource may be impacted from climate change. California’s climate regions do not directly align with the jurisdictional boundaries of the nine Regional Water Quality Control Boards. Applicants should identify both the appropriate Regional Water Quality Control Board’s jurisdiction and the climate region in which their compensatory mitigation project is located (see Figure 2). Regional water boards issue water quality certifications within their region (unless the project overlaps two regional boards, in which case the State Water Board will issue the certification). Use of climate regions is only intended to inform how the physical processes that support the aquatic resource’s function may change over time, based on expected climate change impacts within that climate region.  </w:t>
      </w:r>
    </w:p>
    <w:p w14:paraId="1080C133" w14:textId="77777777" w:rsidR="009A7174" w:rsidRDefault="009A7174">
      <w:pPr>
        <w:widowControl/>
        <w:spacing w:after="120"/>
        <w:ind w:left="360"/>
        <w:rPr>
          <w:rFonts w:eastAsia="Times New Roman" w:cs="Arial"/>
          <w:szCs w:val="22"/>
        </w:rPr>
      </w:pPr>
      <w:bookmarkStart w:id="1303" w:name="_DV_M559"/>
      <w:bookmarkEnd w:id="1303"/>
      <w:r>
        <w:rPr>
          <w:rFonts w:eastAsia="Times New Roman" w:cs="Arial"/>
          <w:szCs w:val="22"/>
        </w:rPr>
        <w:lastRenderedPageBreak/>
        <w:t xml:space="preserve">The projections presented in these summaries are drawn from California’s </w:t>
      </w:r>
      <w:r>
        <w:rPr>
          <w:rFonts w:eastAsia="Times New Roman" w:cs="Arial"/>
          <w:i/>
          <w:szCs w:val="22"/>
        </w:rPr>
        <w:t>Fourth Climate Change Assessment</w:t>
      </w:r>
      <w:r>
        <w:rPr>
          <w:rFonts w:eastAsia="Times New Roman" w:cs="Arial"/>
          <w:szCs w:val="22"/>
        </w:rPr>
        <w:t xml:space="preserve"> (2018)</w:t>
      </w:r>
      <w:bookmarkStart w:id="1304" w:name="_DV_C505"/>
      <w:r>
        <w:rPr>
          <w:rStyle w:val="DeltaViewDeletion"/>
          <w:rFonts w:eastAsia="Times New Roman" w:cs="Arial"/>
          <w:szCs w:val="22"/>
          <w:vertAlign w:val="superscript"/>
        </w:rPr>
        <w:t>7</w:t>
      </w:r>
      <w:bookmarkStart w:id="1305" w:name="_DV_C506"/>
      <w:bookmarkEnd w:id="1304"/>
      <w:r>
        <w:rPr>
          <w:rStyle w:val="DeltaViewInsertion"/>
          <w:rFonts w:eastAsia="Times New Roman" w:cs="Arial"/>
          <w:szCs w:val="22"/>
          <w:vertAlign w:val="superscript"/>
        </w:rPr>
        <w:footnoteReference w:customMarkFollows="1" w:id="10"/>
        <w:t>9</w:t>
      </w:r>
      <w:bookmarkStart w:id="1308" w:name="_DV_M560"/>
      <w:bookmarkEnd w:id="1305"/>
      <w:bookmarkEnd w:id="1308"/>
      <w:r>
        <w:rPr>
          <w:rFonts w:eastAsia="Times New Roman" w:cs="Arial"/>
          <w:szCs w:val="22"/>
        </w:rPr>
        <w:t xml:space="preserve"> and </w:t>
      </w:r>
      <w:r>
        <w:rPr>
          <w:rFonts w:eastAsia="Times New Roman" w:cs="Arial"/>
          <w:i/>
          <w:szCs w:val="22"/>
        </w:rPr>
        <w:t xml:space="preserve">California Climate Science and Data for Water Resources Management </w:t>
      </w:r>
      <w:r>
        <w:rPr>
          <w:rFonts w:eastAsia="Times New Roman" w:cs="Arial"/>
          <w:szCs w:val="22"/>
        </w:rPr>
        <w:t>(2015</w:t>
      </w:r>
      <w:r>
        <w:rPr>
          <w:rFonts w:eastAsia="Times New Roman" w:cs="Arial"/>
          <w:i/>
          <w:szCs w:val="22"/>
        </w:rPr>
        <w:t>)</w:t>
      </w:r>
      <w:r w:rsidR="00B96909">
        <w:rPr>
          <w:rFonts w:eastAsia="Times New Roman" w:cs="Arial"/>
          <w:szCs w:val="22"/>
        </w:rPr>
        <w:t>.</w:t>
      </w:r>
      <w:bookmarkStart w:id="1309" w:name="_DV_C509"/>
      <w:r w:rsidR="00B96909">
        <w:rPr>
          <w:rStyle w:val="DeltaViewDeletion"/>
          <w:rFonts w:eastAsia="Times New Roman" w:cs="Arial"/>
          <w:szCs w:val="22"/>
          <w:vertAlign w:val="superscript"/>
        </w:rPr>
        <w:t>8</w:t>
      </w:r>
      <w:bookmarkStart w:id="1310" w:name="_DV_C510"/>
      <w:bookmarkEnd w:id="1309"/>
      <w:r w:rsidR="00B96909">
        <w:rPr>
          <w:rStyle w:val="DeltaViewInsertion"/>
          <w:rFonts w:eastAsia="Times New Roman" w:cs="Arial"/>
          <w:szCs w:val="22"/>
          <w:vertAlign w:val="superscript"/>
        </w:rPr>
        <w:t>1</w:t>
      </w:r>
      <w:r w:rsidR="00B96909">
        <w:rPr>
          <w:rStyle w:val="DeltaViewInsertion"/>
          <w:rFonts w:eastAsia="Times New Roman" w:cs="Arial"/>
          <w:szCs w:val="22"/>
          <w:vertAlign w:val="superscript"/>
        </w:rPr>
        <w:footnoteReference w:customMarkFollows="1" w:id="11"/>
        <w:t>0</w:t>
      </w:r>
      <w:bookmarkStart w:id="1313" w:name="_DV_M562"/>
      <w:bookmarkEnd w:id="1310"/>
      <w:bookmarkEnd w:id="1313"/>
      <w:r w:rsidR="00B96909">
        <w:rPr>
          <w:rFonts w:eastAsia="Times New Roman" w:cs="Arial"/>
          <w:szCs w:val="22"/>
        </w:rPr>
        <w:t xml:space="preserve"> The </w:t>
      </w:r>
      <w:r w:rsidR="00B96909">
        <w:rPr>
          <w:rFonts w:eastAsia="Times New Roman" w:cs="Arial"/>
          <w:i/>
          <w:szCs w:val="22"/>
        </w:rPr>
        <w:t xml:space="preserve">Fourth Climate Change Assessment </w:t>
      </w:r>
      <w:r w:rsidR="00B96909">
        <w:rPr>
          <w:rFonts w:eastAsia="Times New Roman" w:cs="Arial"/>
          <w:szCs w:val="22"/>
        </w:rPr>
        <w:t>was</w:t>
      </w:r>
      <w:r w:rsidR="00B96909">
        <w:rPr>
          <w:rFonts w:eastAsia="Times New Roman" w:cs="Arial"/>
          <w:i/>
          <w:szCs w:val="22"/>
        </w:rPr>
        <w:t xml:space="preserve"> </w:t>
      </w:r>
      <w:r w:rsidR="00B96909">
        <w:rPr>
          <w:rFonts w:eastAsia="Times New Roman" w:cs="Arial"/>
          <w:szCs w:val="22"/>
        </w:rPr>
        <w:t xml:space="preserve">written and reviewed by researchers from state agencies, federal agencies, state universities, and the private sector. This report provides the most recent climate change projections with statewide coverage available at this time. </w:t>
      </w:r>
      <w:r w:rsidR="00B96909">
        <w:rPr>
          <w:rFonts w:eastAsia="Times New Roman" w:cs="Arial"/>
          <w:i/>
          <w:szCs w:val="22"/>
        </w:rPr>
        <w:t xml:space="preserve">California Climate Science and Data for Water Resources Management </w:t>
      </w:r>
      <w:r w:rsidR="00B96909">
        <w:rPr>
          <w:rFonts w:eastAsia="Times New Roman" w:cs="Arial"/>
          <w:szCs w:val="22"/>
        </w:rPr>
        <w:t xml:space="preserve">was developed by the California Department of Water Resources and relies on WRCC monitoring and projection data. Applicants should use more recent reports as they become available. </w:t>
      </w:r>
    </w:p>
    <w:p w14:paraId="3680765A" w14:textId="77777777" w:rsidR="006B2E71" w:rsidRDefault="009A7174">
      <w:pPr>
        <w:widowControl/>
        <w:spacing w:after="120"/>
        <w:ind w:left="360"/>
        <w:rPr>
          <w:rFonts w:eastAsia="Times New Roman" w:cs="Arial"/>
          <w:szCs w:val="22"/>
        </w:rPr>
      </w:pPr>
      <w:bookmarkStart w:id="1314" w:name="_DV_M563"/>
      <w:bookmarkEnd w:id="1314"/>
      <w:r>
        <w:rPr>
          <w:rFonts w:eastAsia="Times New Roman" w:cs="Arial"/>
          <w:szCs w:val="22"/>
        </w:rPr>
        <w:t xml:space="preserve">For the proposed compensatory mitigation project, a risk score for </w:t>
      </w:r>
      <w:r>
        <w:rPr>
          <w:rFonts w:eastAsia="Times New Roman" w:cs="Arial"/>
          <w:i/>
          <w:szCs w:val="22"/>
        </w:rPr>
        <w:t>precipitation</w:t>
      </w:r>
      <w:r>
        <w:rPr>
          <w:rFonts w:eastAsia="Times New Roman" w:cs="Arial"/>
          <w:szCs w:val="22"/>
        </w:rPr>
        <w:t xml:space="preserve">, </w:t>
      </w:r>
      <w:r>
        <w:rPr>
          <w:rFonts w:eastAsia="Times New Roman" w:cs="Arial"/>
          <w:i/>
          <w:szCs w:val="22"/>
        </w:rPr>
        <w:t>sea level rise</w:t>
      </w:r>
      <w:r>
        <w:rPr>
          <w:rFonts w:eastAsia="Times New Roman" w:cs="Arial"/>
          <w:szCs w:val="22"/>
        </w:rPr>
        <w:t>, and</w:t>
      </w:r>
      <w:r>
        <w:rPr>
          <w:rFonts w:eastAsia="Times New Roman" w:cs="Arial"/>
          <w:i/>
          <w:szCs w:val="22"/>
        </w:rPr>
        <w:t xml:space="preserve"> temperature change</w:t>
      </w:r>
      <w:r>
        <w:rPr>
          <w:rFonts w:eastAsia="Times New Roman" w:cs="Arial"/>
          <w:color w:val="4472C4"/>
          <w:szCs w:val="22"/>
        </w:rPr>
        <w:t xml:space="preserve"> </w:t>
      </w:r>
      <w:r>
        <w:rPr>
          <w:rFonts w:eastAsia="Times New Roman" w:cs="Arial"/>
          <w:szCs w:val="22"/>
        </w:rPr>
        <w:t xml:space="preserve">should be generated based on the climate region summaries, below.  For example, a mitigation project located in a tidal zone in the North Coast climate region would likely have a high-risk score for sea level rise impacts. For ease of use, refer to </w:t>
      </w:r>
      <w:bookmarkStart w:id="1315" w:name="_DV_C513"/>
      <w:r>
        <w:rPr>
          <w:rStyle w:val="DeltaViewDeletion"/>
          <w:rFonts w:eastAsia="Times New Roman" w:cs="Arial"/>
          <w:szCs w:val="22"/>
        </w:rPr>
        <w:t>Appendix A:</w:t>
      </w:r>
      <w:bookmarkStart w:id="1316" w:name="_DV_C514"/>
      <w:bookmarkEnd w:id="1315"/>
      <w:proofErr w:type="gramStart"/>
      <w:r w:rsidR="00E63EBC">
        <w:rPr>
          <w:rStyle w:val="DeltaViewInsertion"/>
          <w:rFonts w:eastAsia="Times New Roman" w:cs="Arial"/>
          <w:szCs w:val="22"/>
        </w:rPr>
        <w:t>the</w:t>
      </w:r>
      <w:bookmarkStart w:id="1317" w:name="_DV_M564"/>
      <w:bookmarkEnd w:id="1316"/>
      <w:bookmarkEnd w:id="1317"/>
      <w:proofErr w:type="gramEnd"/>
      <w:r w:rsidR="00E63EBC">
        <w:rPr>
          <w:rFonts w:eastAsia="Times New Roman" w:cs="Arial"/>
          <w:szCs w:val="22"/>
        </w:rPr>
        <w:t xml:space="preserve"> </w:t>
      </w:r>
      <w:r w:rsidR="00E63EBC">
        <w:rPr>
          <w:rFonts w:eastAsia="Times New Roman" w:cs="Arial"/>
          <w:b/>
          <w:szCs w:val="22"/>
        </w:rPr>
        <w:t>Optional Climate Change Impact Assessment Worksheet</w:t>
      </w:r>
      <w:r w:rsidR="00E63EBC">
        <w:rPr>
          <w:rFonts w:eastAsia="Times New Roman" w:cs="Arial"/>
          <w:szCs w:val="22"/>
        </w:rPr>
        <w:t xml:space="preserve"> for guidance on how assess risk for these factors. </w:t>
      </w:r>
    </w:p>
    <w:p w14:paraId="794936B4" w14:textId="77777777" w:rsidR="009A7174" w:rsidRDefault="006B2E71">
      <w:pPr>
        <w:widowControl/>
        <w:spacing w:after="120"/>
        <w:ind w:left="360"/>
        <w:rPr>
          <w:rFonts w:eastAsia="Times New Roman" w:cs="Arial"/>
          <w:szCs w:val="22"/>
        </w:rPr>
      </w:pPr>
      <w:bookmarkStart w:id="1318" w:name="_DV_M565"/>
      <w:bookmarkEnd w:id="1318"/>
      <w:r>
        <w:rPr>
          <w:rFonts w:eastAsia="Times New Roman" w:cs="Arial"/>
          <w:b/>
          <w:szCs w:val="22"/>
        </w:rPr>
        <w:t xml:space="preserve">As a caveat to users, </w:t>
      </w:r>
      <w:bookmarkStart w:id="1319" w:name="_DV_C515"/>
      <w:proofErr w:type="spellStart"/>
      <w:r>
        <w:rPr>
          <w:rStyle w:val="DeltaViewDeletion"/>
          <w:rFonts w:eastAsia="Times New Roman" w:cs="Arial"/>
          <w:szCs w:val="22"/>
        </w:rPr>
        <w:t>these</w:t>
      </w:r>
      <w:bookmarkStart w:id="1320" w:name="_DV_C516"/>
      <w:bookmarkEnd w:id="1319"/>
      <w:r>
        <w:rPr>
          <w:rStyle w:val="DeltaViewInsertion"/>
          <w:rFonts w:eastAsia="Times New Roman" w:cs="Arial"/>
          <w:b/>
          <w:szCs w:val="22"/>
        </w:rPr>
        <w:t>the</w:t>
      </w:r>
      <w:bookmarkStart w:id="1321" w:name="_DV_M566"/>
      <w:bookmarkEnd w:id="1320"/>
      <w:bookmarkEnd w:id="1321"/>
      <w:proofErr w:type="spellEnd"/>
      <w:r>
        <w:rPr>
          <w:rFonts w:eastAsia="Times New Roman" w:cs="Arial"/>
          <w:b/>
          <w:szCs w:val="22"/>
        </w:rPr>
        <w:t xml:space="preserve"> risk levels</w:t>
      </w:r>
      <w:bookmarkStart w:id="1322" w:name="_DV_C517"/>
      <w:r>
        <w:rPr>
          <w:rStyle w:val="DeltaViewInsertion"/>
          <w:rFonts w:eastAsia="Times New Roman" w:cs="Arial"/>
          <w:b/>
          <w:szCs w:val="22"/>
        </w:rPr>
        <w:t xml:space="preserve"> below</w:t>
      </w:r>
      <w:bookmarkStart w:id="1323" w:name="_DV_M567"/>
      <w:bookmarkEnd w:id="1322"/>
      <w:bookmarkEnd w:id="1323"/>
      <w:r>
        <w:rPr>
          <w:rFonts w:eastAsia="Times New Roman" w:cs="Arial"/>
          <w:b/>
          <w:szCs w:val="22"/>
        </w:rPr>
        <w:t xml:space="preserve"> are </w:t>
      </w:r>
      <w:r>
        <w:rPr>
          <w:rFonts w:eastAsia="Times New Roman" w:cs="Arial"/>
          <w:b/>
          <w:szCs w:val="22"/>
          <w:u w:val="single"/>
        </w:rPr>
        <w:t>general</w:t>
      </w:r>
      <w:r>
        <w:rPr>
          <w:rFonts w:eastAsia="Times New Roman" w:cs="Arial"/>
          <w:b/>
          <w:szCs w:val="22"/>
        </w:rPr>
        <w:t xml:space="preserve"> in nature and do not reflect site-specific conditions or other local considerations.</w:t>
      </w:r>
      <w:r>
        <w:rPr>
          <w:rFonts w:eastAsia="Times New Roman" w:cs="Arial"/>
          <w:szCs w:val="22"/>
        </w:rPr>
        <w:t xml:space="preserve"> For example, local considerations could include other non-climate stressors such as land use, water management, population growth, and unsustainable development.  Applicants may adjust risk levels based on site-specific conditions, provided there is sufficient justification for the adjustment. Risk scores can generally be applied, as follows: </w:t>
      </w:r>
    </w:p>
    <w:p w14:paraId="08C499B2" w14:textId="77777777" w:rsidR="009A7174" w:rsidRDefault="009A7174">
      <w:pPr>
        <w:widowControl/>
        <w:spacing w:before="120"/>
        <w:ind w:left="360"/>
        <w:rPr>
          <w:rFonts w:eastAsia="Times New Roman" w:cs="Arial"/>
          <w:b/>
          <w:szCs w:val="22"/>
        </w:rPr>
      </w:pPr>
      <w:bookmarkStart w:id="1324" w:name="_DV_M568"/>
      <w:bookmarkEnd w:id="1324"/>
      <w:r>
        <w:rPr>
          <w:rFonts w:eastAsia="Times New Roman" w:cs="Arial"/>
          <w:b/>
          <w:szCs w:val="22"/>
        </w:rPr>
        <w:t>Precipitation Impact Risk Levels:</w:t>
      </w:r>
    </w:p>
    <w:p w14:paraId="7948F057" w14:textId="77777777" w:rsidR="009A7174" w:rsidRDefault="009A7174">
      <w:pPr>
        <w:widowControl/>
        <w:spacing w:before="120" w:after="0"/>
        <w:ind w:left="360"/>
        <w:rPr>
          <w:rFonts w:eastAsia="Times New Roman" w:cs="Arial"/>
          <w:szCs w:val="22"/>
        </w:rPr>
      </w:pPr>
      <w:bookmarkStart w:id="1325" w:name="_DV_M569"/>
      <w:bookmarkEnd w:id="1325"/>
      <w:r>
        <w:rPr>
          <w:rFonts w:eastAsia="Times New Roman" w:cs="Arial"/>
          <w:szCs w:val="22"/>
        </w:rPr>
        <w:t>Low (score = 1): precipitation unlikely to change at the site in the long term</w:t>
      </w:r>
    </w:p>
    <w:p w14:paraId="7E394006" w14:textId="77777777" w:rsidR="009A7174" w:rsidRDefault="009A7174">
      <w:pPr>
        <w:widowControl/>
        <w:spacing w:before="0" w:after="0"/>
        <w:ind w:left="360"/>
        <w:rPr>
          <w:rFonts w:eastAsia="Times New Roman" w:cs="Arial"/>
          <w:szCs w:val="22"/>
        </w:rPr>
      </w:pPr>
      <w:bookmarkStart w:id="1326" w:name="_DV_M570"/>
      <w:bookmarkEnd w:id="1326"/>
      <w:r>
        <w:rPr>
          <w:rFonts w:eastAsia="Times New Roman" w:cs="Arial"/>
          <w:szCs w:val="22"/>
        </w:rPr>
        <w:t>Medium (score = 2): precipitation likely to change at the site in the long term</w:t>
      </w:r>
    </w:p>
    <w:p w14:paraId="755A2149" w14:textId="77777777" w:rsidR="009A7174" w:rsidRDefault="009A7174">
      <w:pPr>
        <w:widowControl/>
        <w:spacing w:before="0"/>
        <w:ind w:left="360"/>
        <w:rPr>
          <w:rFonts w:eastAsia="Times New Roman" w:cs="Arial"/>
          <w:szCs w:val="22"/>
        </w:rPr>
      </w:pPr>
      <w:bookmarkStart w:id="1327" w:name="_DV_M571"/>
      <w:bookmarkEnd w:id="1327"/>
      <w:r>
        <w:rPr>
          <w:rFonts w:eastAsia="Times New Roman" w:cs="Arial"/>
          <w:szCs w:val="22"/>
        </w:rPr>
        <w:t xml:space="preserve">High (score = 3): precipitation highly likely to significantly increase (flood risk) or decrease (drought risk) at the site, in both the short and long term </w:t>
      </w:r>
    </w:p>
    <w:p w14:paraId="1DBBD825" w14:textId="77777777" w:rsidR="009A7174" w:rsidRDefault="009A7174">
      <w:pPr>
        <w:widowControl/>
        <w:spacing w:before="120"/>
        <w:ind w:left="360"/>
        <w:rPr>
          <w:rFonts w:eastAsia="Times New Roman" w:cs="Arial"/>
          <w:b/>
          <w:szCs w:val="22"/>
        </w:rPr>
      </w:pPr>
      <w:bookmarkStart w:id="1328" w:name="_DV_M572"/>
      <w:bookmarkEnd w:id="1328"/>
      <w:r>
        <w:rPr>
          <w:rFonts w:eastAsia="Times New Roman" w:cs="Arial"/>
          <w:b/>
          <w:szCs w:val="22"/>
        </w:rPr>
        <w:t>Sea Level Rise Impact Risk Levels:</w:t>
      </w:r>
    </w:p>
    <w:p w14:paraId="4A5FC933" w14:textId="77777777" w:rsidR="009A7174" w:rsidRDefault="009A7174">
      <w:pPr>
        <w:widowControl/>
        <w:spacing w:before="120" w:after="0"/>
        <w:ind w:left="360"/>
        <w:rPr>
          <w:rFonts w:eastAsia="Times New Roman" w:cs="Arial"/>
          <w:szCs w:val="22"/>
        </w:rPr>
      </w:pPr>
      <w:bookmarkStart w:id="1329" w:name="_DV_M573"/>
      <w:bookmarkEnd w:id="1329"/>
      <w:r>
        <w:rPr>
          <w:rFonts w:eastAsia="Times New Roman" w:cs="Arial"/>
          <w:szCs w:val="22"/>
        </w:rPr>
        <w:t xml:space="preserve">None (score = 0): site is outside of the effects of sea level rise </w:t>
      </w:r>
    </w:p>
    <w:p w14:paraId="57B6877C" w14:textId="77777777" w:rsidR="009A7174" w:rsidRDefault="009A7174">
      <w:pPr>
        <w:widowControl/>
        <w:spacing w:before="0" w:after="0"/>
        <w:ind w:left="360"/>
        <w:rPr>
          <w:rFonts w:eastAsia="Times New Roman" w:cs="Arial"/>
          <w:szCs w:val="22"/>
        </w:rPr>
      </w:pPr>
      <w:bookmarkStart w:id="1330" w:name="_DV_M574"/>
      <w:bookmarkEnd w:id="1330"/>
      <w:r>
        <w:rPr>
          <w:rFonts w:eastAsia="Times New Roman" w:cs="Arial"/>
          <w:szCs w:val="22"/>
        </w:rPr>
        <w:t>Medium (score = 2): site may be directly impacted by sea level change</w:t>
      </w:r>
    </w:p>
    <w:p w14:paraId="107897B6" w14:textId="77777777" w:rsidR="000818AC" w:rsidRDefault="009A7174">
      <w:pPr>
        <w:widowControl/>
        <w:spacing w:before="0"/>
        <w:ind w:left="360"/>
        <w:rPr>
          <w:rFonts w:eastAsia="Times New Roman" w:cs="Arial"/>
          <w:szCs w:val="22"/>
        </w:rPr>
      </w:pPr>
      <w:bookmarkStart w:id="1331" w:name="_DV_M575"/>
      <w:bookmarkEnd w:id="1331"/>
      <w:r>
        <w:rPr>
          <w:rFonts w:eastAsia="Times New Roman" w:cs="Arial"/>
          <w:szCs w:val="22"/>
        </w:rPr>
        <w:lastRenderedPageBreak/>
        <w:t>High (score = 3): site will be directly impacted by sea level change in the short and long term</w:t>
      </w:r>
    </w:p>
    <w:p w14:paraId="7D60D7A9" w14:textId="77777777" w:rsidR="000818AC" w:rsidRDefault="000818AC">
      <w:pPr>
        <w:widowControl/>
        <w:spacing w:before="120"/>
        <w:ind w:left="360"/>
        <w:rPr>
          <w:rFonts w:eastAsia="Times New Roman" w:cs="Arial"/>
          <w:b/>
          <w:szCs w:val="22"/>
        </w:rPr>
      </w:pPr>
      <w:bookmarkStart w:id="1332" w:name="_DV_M576"/>
      <w:bookmarkEnd w:id="1332"/>
      <w:r>
        <w:rPr>
          <w:rFonts w:eastAsia="Times New Roman" w:cs="Arial"/>
          <w:b/>
          <w:szCs w:val="22"/>
        </w:rPr>
        <w:t>Temperature Impact Risk Levels:</w:t>
      </w:r>
    </w:p>
    <w:p w14:paraId="073E7798" w14:textId="77777777" w:rsidR="009A7174" w:rsidRDefault="000818AC">
      <w:pPr>
        <w:widowControl/>
        <w:spacing w:before="120" w:after="0"/>
        <w:ind w:left="360"/>
        <w:rPr>
          <w:rFonts w:eastAsia="Times New Roman" w:cs="Arial"/>
          <w:szCs w:val="22"/>
        </w:rPr>
      </w:pPr>
      <w:bookmarkStart w:id="1333" w:name="_DV_M577"/>
      <w:bookmarkEnd w:id="1333"/>
      <w:r>
        <w:rPr>
          <w:rFonts w:eastAsia="Times New Roman" w:cs="Arial"/>
          <w:szCs w:val="22"/>
        </w:rPr>
        <w:t>Low (score = 1): temperature change not likely to impact site</w:t>
      </w:r>
    </w:p>
    <w:p w14:paraId="027EA5D0" w14:textId="77777777" w:rsidR="009A7174" w:rsidRDefault="009A7174">
      <w:pPr>
        <w:widowControl/>
        <w:spacing w:before="0" w:after="0"/>
        <w:ind w:left="360"/>
        <w:rPr>
          <w:rFonts w:eastAsia="Times New Roman" w:cs="Arial"/>
          <w:szCs w:val="22"/>
        </w:rPr>
      </w:pPr>
      <w:bookmarkStart w:id="1334" w:name="_DV_M578"/>
      <w:bookmarkEnd w:id="1334"/>
      <w:r>
        <w:rPr>
          <w:rFonts w:eastAsia="Times New Roman" w:cs="Arial"/>
          <w:szCs w:val="22"/>
        </w:rPr>
        <w:t>Medium (score = 2): temperature change may impact site in the long term</w:t>
      </w:r>
    </w:p>
    <w:p w14:paraId="4FABDAC1" w14:textId="77777777" w:rsidR="009A7174" w:rsidRDefault="009A7174">
      <w:pPr>
        <w:widowControl/>
        <w:spacing w:before="0"/>
        <w:ind w:left="360"/>
        <w:rPr>
          <w:rFonts w:eastAsia="Times New Roman" w:cs="Arial"/>
          <w:szCs w:val="22"/>
        </w:rPr>
      </w:pPr>
      <w:bookmarkStart w:id="1335" w:name="_DV_M579"/>
      <w:bookmarkEnd w:id="1335"/>
      <w:r>
        <w:rPr>
          <w:rFonts w:eastAsia="Times New Roman" w:cs="Arial"/>
          <w:szCs w:val="22"/>
        </w:rPr>
        <w:t>High (score = 3): temperature change likely to impact site in short and long term</w:t>
      </w:r>
    </w:p>
    <w:p w14:paraId="0EF3EED1" w14:textId="77777777" w:rsidR="00374362" w:rsidRDefault="009A7174">
      <w:pPr>
        <w:keepNext/>
        <w:widowControl/>
        <w:tabs>
          <w:tab w:val="center" w:pos="4860"/>
        </w:tabs>
        <w:rPr>
          <w:rFonts w:eastAsia="Times New Roman" w:cs="Arial"/>
          <w:szCs w:val="22"/>
        </w:rPr>
      </w:pPr>
      <w:bookmarkStart w:id="1336" w:name="_DV_M580"/>
      <w:bookmarkEnd w:id="1336"/>
      <w:r>
        <w:rPr>
          <w:rFonts w:eastAsia="Times New Roman" w:cs="Arial"/>
          <w:szCs w:val="22"/>
        </w:rPr>
        <w:br w:type="page"/>
      </w:r>
    </w:p>
    <w:p w14:paraId="3F1D8418" w14:textId="77777777" w:rsidR="00E65AAD" w:rsidRDefault="00EA0B3C">
      <w:pPr>
        <w:widowControl/>
        <w:spacing w:after="200"/>
        <w:ind w:left="360"/>
        <w:rPr>
          <w:rFonts w:eastAsia="Times New Roman" w:cs="Arial"/>
          <w:b/>
        </w:rPr>
      </w:pPr>
      <w:r>
        <w:rPr>
          <w:noProof/>
        </w:rPr>
        <w:lastRenderedPageBreak/>
        <mc:AlternateContent>
          <mc:Choice Requires="wps">
            <w:drawing>
              <wp:inline distT="0" distB="0" distL="0" distR="0" wp14:anchorId="2699567F" wp14:editId="236E78BE">
                <wp:extent cx="4295140" cy="635"/>
                <wp:effectExtent l="0" t="0" r="0" b="762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CA053" w14:textId="77777777" w:rsidR="00F2730F" w:rsidRPr="00A55959" w:rsidRDefault="00F2730F">
                            <w:pPr>
                              <w:pStyle w:val="Caption"/>
                              <w:widowControl/>
                              <w:jc w:val="left"/>
                              <w:rPr>
                                <w:rFonts w:ascii="Arial" w:eastAsia="Times New Roman" w:hAnsi="Arial"/>
                                <w:sz w:val="24"/>
                              </w:rPr>
                            </w:pPr>
                            <w:bookmarkStart w:id="1337" w:name="_DV_C518"/>
                            <w:r w:rsidRPr="00A55959">
                              <w:rPr>
                                <w:rStyle w:val="DeltaViewInsertion"/>
                                <w:color w:val="auto"/>
                                <w:u w:val="none"/>
                              </w:rPr>
                              <w:t xml:space="preserve">Figure 2: California’s Regional Water Board and Climate Change Boundaries </w:t>
                            </w:r>
                            <w:bookmarkEnd w:id="1337"/>
                          </w:p>
                        </w:txbxContent>
                      </wps:txbx>
                      <wps:bodyPr rot="0" vert="horz" wrap="square" lIns="0" tIns="0" rIns="0" bIns="0" anchor="t" anchorCtr="0" upright="1">
                        <a:spAutoFit/>
                      </wps:bodyPr>
                    </wps:wsp>
                  </a:graphicData>
                </a:graphic>
              </wp:inline>
            </w:drawing>
          </mc:Choice>
          <mc:Fallback>
            <w:pict>
              <v:shape w14:anchorId="2699567F" id="Text Box 8" o:spid="_x0000_s1028" type="#_x0000_t202" style="width:338.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" stroked="f">
                <v:textbox style="mso-fit-shape-to-text:t" inset="0,0,0,0">
                  <w:txbxContent>
                    <w:p w14:paraId="5C9CA053" w14:textId="77777777" w:rsidR="00F2730F" w:rsidRPr="00A55959" w:rsidRDefault="00F2730F">
                      <w:pPr>
                        <w:pStyle w:val="Caption"/>
                        <w:widowControl/>
                        <w:jc w:val="left"/>
                        <w:rPr>
                          <w:rFonts w:ascii="Arial" w:eastAsia="Times New Roman" w:hAnsi="Arial"/>
                          <w:sz w:val="24"/>
                        </w:rPr>
                      </w:pPr>
                      <w:bookmarkStart w:id="1338" w:name="_DV_C518"/>
                      <w:r w:rsidRPr="00A55959">
                        <w:rPr>
                          <w:rStyle w:val="DeltaViewInsertion"/>
                          <w:color w:val="auto"/>
                          <w:u w:val="none"/>
                        </w:rPr>
                        <w:t xml:space="preserve">Figure 2: California’s Regional Water Board and Climate Change Boundaries </w:t>
                      </w:r>
                      <w:bookmarkEnd w:id="1338"/>
                    </w:p>
                  </w:txbxContent>
                </v:textbox>
                <w10:anchorlock/>
              </v:shape>
            </w:pict>
          </mc:Fallback>
        </mc:AlternateContent>
      </w:r>
      <w:r>
        <w:rPr>
          <w:noProof/>
        </w:rPr>
        <w:drawing>
          <wp:inline distT="0" distB="0" distL="0" distR="0" wp14:anchorId="589A8A58" wp14:editId="495D59C4">
            <wp:extent cx="4295140" cy="5268595"/>
            <wp:effectExtent l="0" t="0" r="0" b="8255"/>
            <wp:docPr id="7" name="Picture 1" descr="Figure 2: California’s Regional Water Board and Climate Change Bounda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California comparing the Regional Water Board boundaries to the WRCC Climate Region Boundaries.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295140" cy="5268595"/>
                    </a:xfrm>
                    <a:prstGeom prst="rect">
                      <a:avLst/>
                    </a:prstGeom>
                    <a:noFill/>
                    <a:ln>
                      <a:noFill/>
                    </a:ln>
                  </pic:spPr>
                </pic:pic>
              </a:graphicData>
            </a:graphic>
          </wp:inline>
        </w:drawing>
      </w:r>
      <w:bookmarkStart w:id="1339" w:name="_DV_C519"/>
    </w:p>
    <w:bookmarkEnd w:id="1339"/>
    <w:p w14:paraId="6A616116" w14:textId="77777777" w:rsidR="00D21F0F" w:rsidRDefault="00D21F0F">
      <w:pPr>
        <w:widowControl/>
        <w:spacing w:before="0" w:after="200"/>
        <w:ind w:left="360"/>
        <w:rPr>
          <w:rFonts w:eastAsia="Times New Roman" w:cs="Arial"/>
          <w:b/>
        </w:rPr>
        <w:sectPr w:rsidR="00D21F0F">
          <w:footerReference w:type="default" r:id="rId78"/>
          <w:footerReference w:type="first" r:id="rId79"/>
          <w:pgSz w:w="12240" w:h="15840" w:code="1"/>
          <w:pgMar w:top="1440" w:right="1440" w:bottom="1440" w:left="1440" w:header="720" w:footer="720" w:gutter="0"/>
          <w:cols w:space="720"/>
          <w:noEndnote/>
          <w:titlePg/>
        </w:sectPr>
      </w:pPr>
    </w:p>
    <w:p w14:paraId="34D67710" w14:textId="77777777" w:rsidR="009A7174" w:rsidRDefault="00183A5A" w:rsidP="001A0743">
      <w:pPr>
        <w:pStyle w:val="Heading5"/>
        <w:widowControl/>
        <w:numPr>
          <w:ilvl w:val="0"/>
          <w:numId w:val="23"/>
        </w:numPr>
      </w:pPr>
      <w:bookmarkStart w:id="1342" w:name="_DV_M581"/>
      <w:bookmarkEnd w:id="1342"/>
      <w:r>
        <w:lastRenderedPageBreak/>
        <w:t xml:space="preserve">North Coast </w:t>
      </w:r>
    </w:p>
    <w:p w14:paraId="22A27423" w14:textId="77777777" w:rsidR="009A7174" w:rsidRDefault="009A7174">
      <w:pPr>
        <w:widowControl/>
        <w:ind w:left="360"/>
        <w:rPr>
          <w:rFonts w:eastAsia="Times New Roman" w:cs="Arial"/>
          <w:szCs w:val="22"/>
        </w:rPr>
      </w:pPr>
      <w:bookmarkStart w:id="1343" w:name="_DV_M582"/>
      <w:bookmarkEnd w:id="1343"/>
      <w:r>
        <w:rPr>
          <w:rFonts w:eastAsia="Times New Roman" w:cs="Arial"/>
          <w:szCs w:val="22"/>
        </w:rPr>
        <w:t xml:space="preserve">The North Coast Climate Region (North Coast Region) encompasses portions of the North Coast and San Francisco Bay Regional Water Quality Control Boards. The North Coast Region is a narrow, rugged coastline extending from the Oregon border to just south of Point Reyes National Seashore. Temperatures range from the low-30s in winter to the mid-80s in summer due to the moderating effects of the Pacific Ocean. </w:t>
      </w:r>
      <w:bookmarkStart w:id="1344" w:name="_DV_C529"/>
      <w:r>
        <w:rPr>
          <w:rStyle w:val="DeltaViewDeletion"/>
          <w:rFonts w:eastAsia="Times New Roman" w:cs="Arial"/>
          <w:szCs w:val="22"/>
        </w:rPr>
        <w:t xml:space="preserve">Precipitation </w:t>
      </w:r>
      <w:proofErr w:type="spellStart"/>
      <w:r>
        <w:rPr>
          <w:rStyle w:val="DeltaViewDeletion"/>
          <w:rFonts w:eastAsia="Times New Roman" w:cs="Arial"/>
          <w:szCs w:val="22"/>
        </w:rPr>
        <w:t>falls</w:t>
      </w:r>
      <w:bookmarkStart w:id="1345" w:name="_DV_C530"/>
      <w:bookmarkEnd w:id="1344"/>
      <w:r w:rsidR="00152DE0">
        <w:rPr>
          <w:rStyle w:val="DeltaViewInsertion"/>
          <w:rFonts w:eastAsia="Times New Roman" w:cs="Arial"/>
          <w:szCs w:val="22"/>
        </w:rPr>
        <w:t>Most</w:t>
      </w:r>
      <w:proofErr w:type="spellEnd"/>
      <w:r w:rsidR="00152DE0">
        <w:rPr>
          <w:rStyle w:val="DeltaViewInsertion"/>
          <w:rFonts w:eastAsia="Times New Roman" w:cs="Arial"/>
          <w:szCs w:val="22"/>
        </w:rPr>
        <w:t xml:space="preserve"> precipitation </w:t>
      </w:r>
      <w:r w:rsidR="00171469">
        <w:rPr>
          <w:rStyle w:val="DeltaViewInsertion"/>
          <w:rFonts w:eastAsia="Times New Roman" w:cs="Arial"/>
          <w:szCs w:val="22"/>
        </w:rPr>
        <w:t>normally occurs</w:t>
      </w:r>
      <w:bookmarkStart w:id="1346" w:name="_DV_M583"/>
      <w:bookmarkEnd w:id="1345"/>
      <w:bookmarkEnd w:id="1346"/>
      <w:r w:rsidR="00171469">
        <w:rPr>
          <w:rFonts w:eastAsia="Times New Roman" w:cs="Arial"/>
          <w:szCs w:val="22"/>
        </w:rPr>
        <w:t xml:space="preserve"> from November to April followed by a prolonged dry season. Annual rainfall averages 55 inches, making the North Coast Region the wettest part of California. </w:t>
      </w:r>
      <w:r w:rsidR="00CC231A">
        <w:rPr>
          <w:rFonts w:eastAsia="Times New Roman" w:cs="Arial"/>
          <w:szCs w:val="22"/>
        </w:rPr>
        <w:t xml:space="preserve">Most of the region’s annual precipitation is delivered by large storms that track eastwards from the Pacific Ocean, resulting in much </w:t>
      </w:r>
      <w:bookmarkStart w:id="1347" w:name="_DV_M584"/>
      <w:bookmarkEnd w:id="1347"/>
      <w:r w:rsidR="00CC231A">
        <w:rPr>
          <w:rFonts w:eastAsia="Times New Roman" w:cs="Arial"/>
          <w:szCs w:val="22"/>
        </w:rPr>
        <w:t xml:space="preserve">wetter conditions along the Coast compared to the adjacent North Central Region. Coastal fog is </w:t>
      </w:r>
      <w:bookmarkStart w:id="1348" w:name="_DV_C531"/>
      <w:r w:rsidR="00B7638F">
        <w:rPr>
          <w:rStyle w:val="DeltaViewInsertion"/>
          <w:rFonts w:eastAsia="Times New Roman" w:cs="Arial"/>
          <w:szCs w:val="22"/>
        </w:rPr>
        <w:t xml:space="preserve">normally </w:t>
      </w:r>
      <w:bookmarkStart w:id="1349" w:name="_DV_M585"/>
      <w:bookmarkEnd w:id="1348"/>
      <w:bookmarkEnd w:id="1349"/>
      <w:r w:rsidR="00B7638F">
        <w:rPr>
          <w:rFonts w:eastAsia="Times New Roman" w:cs="Arial"/>
          <w:szCs w:val="22"/>
        </w:rPr>
        <w:t xml:space="preserve">present year-round and plays a vital role in coastal ecosystems. The spatial pattern of fog and low cloud cover on the North Coast is relatively consistent and is affected by the shape of the coastline relative to prevailing winds, elevation, and orientation of terrain features. </w:t>
      </w:r>
    </w:p>
    <w:p w14:paraId="4D4E1597" w14:textId="77777777" w:rsidR="009A7174" w:rsidRDefault="009A7174">
      <w:pPr>
        <w:widowControl/>
        <w:ind w:left="360"/>
        <w:rPr>
          <w:rFonts w:eastAsia="Times New Roman" w:cs="Arial"/>
          <w:szCs w:val="22"/>
        </w:rPr>
      </w:pPr>
      <w:bookmarkStart w:id="1350" w:name="_DV_M586"/>
      <w:bookmarkEnd w:id="1350"/>
      <w:r>
        <w:rPr>
          <w:rFonts w:eastAsia="Times New Roman" w:cs="Arial"/>
          <w:szCs w:val="22"/>
        </w:rPr>
        <w:t>In the North Coast Region, climate change is expected to influence temperatures, precipitation patterns, fog dynamics, and sea-level rise. Summer season temperatures are projected to increase 3-5°F by mid-century and 6-9°F by end-century. Winter season temperatures are expected to increase by a greater magnitude: 5-7°F by mid-century, and 8-11°F by end of century. Increased winter temperatures will result in less precipitation falling as snow, reducing total snowpack to a small fraction of its historical average. Model predictions of annual precipitation fall within the range of historical variation but trend towards slightly higher (2-16%) precipitation across the region by the end of century. However, projections indicate an increase in the intensity of individual storms. The projected rise in the frequency of wet and dry year extremes has been termed “precipitation whiplash” and describes a new climate regime consisting of frequent, dramatic swings between wet and dry years. Precipitation pattern impacts may include changes in soil moisture, extended fire seasons, drought, and flooding. Changes in temperature and precipitation patterns are predicted to reduce summertime coastal fog; however, quantitative projections are difficult to calculate since fog is affected by several complex ocean-atmospheric processes. Land subsidence along the Pacific Northwest coast in combination with the thermal expansion of the ocean drives sea-level rise. Some locations exhibit a rise of 0.09 inches per year, 34 percent greater than the global average rate of 0.06 inches per year. For example, recent estimates of sea-level rise indicate that Humboldt Bay has the highest sea-level rise rate (0.20 in/</w:t>
      </w:r>
      <w:proofErr w:type="spellStart"/>
      <w:r>
        <w:rPr>
          <w:rFonts w:eastAsia="Times New Roman" w:cs="Arial"/>
          <w:szCs w:val="22"/>
        </w:rPr>
        <w:t>yr</w:t>
      </w:r>
      <w:proofErr w:type="spellEnd"/>
      <w:r>
        <w:rPr>
          <w:rFonts w:eastAsia="Times New Roman" w:cs="Arial"/>
          <w:szCs w:val="22"/>
        </w:rPr>
        <w:t xml:space="preserve">) in California. </w:t>
      </w:r>
    </w:p>
    <w:p w14:paraId="479F2882" w14:textId="77777777" w:rsidR="009A7174" w:rsidRDefault="009A7174" w:rsidP="001A0743">
      <w:pPr>
        <w:pStyle w:val="Heading5"/>
        <w:widowControl/>
        <w:numPr>
          <w:ilvl w:val="0"/>
          <w:numId w:val="23"/>
        </w:numPr>
      </w:pPr>
      <w:bookmarkStart w:id="1351" w:name="_DV_M587"/>
      <w:bookmarkEnd w:id="1351"/>
      <w:r>
        <w:t xml:space="preserve">North Central </w:t>
      </w:r>
    </w:p>
    <w:p w14:paraId="3FE1D739" w14:textId="77777777" w:rsidR="009A7174" w:rsidRDefault="009A7174">
      <w:pPr>
        <w:widowControl/>
        <w:ind w:left="360"/>
        <w:rPr>
          <w:rFonts w:eastAsia="Times New Roman" w:cs="Arial"/>
        </w:rPr>
      </w:pPr>
      <w:bookmarkStart w:id="1352" w:name="_DV_M588"/>
      <w:bookmarkEnd w:id="1352"/>
      <w:r>
        <w:rPr>
          <w:rFonts w:eastAsia="Times New Roman" w:cs="Arial"/>
        </w:rPr>
        <w:t xml:space="preserve">The North Central Climate Region (North Central Region) encompasses the inland portion of the North Coast and the north western portion of the Central Valley </w:t>
      </w:r>
      <w:r>
        <w:rPr>
          <w:rFonts w:eastAsia="Times New Roman" w:cs="Arial"/>
        </w:rPr>
        <w:lastRenderedPageBreak/>
        <w:t>Regional Water Quality Control Boards. It is positioned between the rugged coastline of the North Coast Climate Region and Northeastern Climate Region. High inter-annual variability is typical for the North Central Region since it encompasses such a large portion of California. Its central position leads to drier conditions and more variable temperatures, which often fall below 30</w:t>
      </w:r>
      <w:r>
        <w:rPr>
          <w:rFonts w:eastAsia="Times New Roman" w:cs="Arial"/>
          <w:szCs w:val="22"/>
        </w:rPr>
        <w:t>°F</w:t>
      </w:r>
      <w:r>
        <w:rPr>
          <w:rFonts w:eastAsia="Times New Roman" w:cs="Arial"/>
        </w:rPr>
        <w:t xml:space="preserve"> in the winter and exceed 100</w:t>
      </w:r>
      <w:r>
        <w:rPr>
          <w:rFonts w:eastAsia="Times New Roman" w:cs="Arial"/>
          <w:szCs w:val="22"/>
        </w:rPr>
        <w:t>°F</w:t>
      </w:r>
      <w:r>
        <w:rPr>
          <w:rFonts w:eastAsia="Times New Roman" w:cs="Arial"/>
        </w:rPr>
        <w:t xml:space="preserve"> in the summer. Rainfall varies in this region and is dependent upon proximity to the coastline and mountain ranges. Most of the region’s precipitation drains into </w:t>
      </w:r>
      <w:bookmarkStart w:id="1353" w:name="_DV_C532"/>
      <w:r w:rsidR="00934531">
        <w:rPr>
          <w:rStyle w:val="DeltaViewInsertion"/>
          <w:rFonts w:eastAsia="Times New Roman" w:cs="Arial"/>
        </w:rPr>
        <w:t xml:space="preserve">the Sacramento </w:t>
      </w:r>
      <w:r w:rsidR="002F191A">
        <w:rPr>
          <w:rStyle w:val="DeltaViewInsertion"/>
          <w:rFonts w:eastAsia="Times New Roman" w:cs="Arial"/>
        </w:rPr>
        <w:t xml:space="preserve">River and ultimately </w:t>
      </w:r>
      <w:r w:rsidR="009C035B">
        <w:rPr>
          <w:rStyle w:val="DeltaViewInsertion"/>
          <w:rFonts w:eastAsia="Times New Roman" w:cs="Arial"/>
        </w:rPr>
        <w:t xml:space="preserve">the San Francisco Bay, </w:t>
      </w:r>
      <w:r w:rsidR="00501663">
        <w:rPr>
          <w:rStyle w:val="DeltaViewInsertion"/>
          <w:rFonts w:eastAsia="Times New Roman" w:cs="Arial"/>
        </w:rPr>
        <w:t xml:space="preserve">and much of that via </w:t>
      </w:r>
      <w:r w:rsidR="004629ED">
        <w:rPr>
          <w:rStyle w:val="DeltaViewInsertion"/>
          <w:rFonts w:eastAsia="Times New Roman" w:cs="Arial"/>
        </w:rPr>
        <w:t xml:space="preserve">large reservoirs. </w:t>
      </w:r>
      <w:r w:rsidR="000D404F">
        <w:rPr>
          <w:rStyle w:val="DeltaViewInsertion"/>
          <w:rFonts w:eastAsia="Times New Roman" w:cs="Arial"/>
        </w:rPr>
        <w:t xml:space="preserve">Some of the </w:t>
      </w:r>
      <w:r w:rsidR="00467B64">
        <w:rPr>
          <w:rStyle w:val="DeltaViewInsertion"/>
          <w:rFonts w:eastAsia="Times New Roman" w:cs="Arial"/>
        </w:rPr>
        <w:t xml:space="preserve">area drains </w:t>
      </w:r>
      <w:r w:rsidR="009826B1">
        <w:rPr>
          <w:rStyle w:val="DeltaViewInsertion"/>
          <w:rFonts w:eastAsia="Times New Roman" w:cs="Arial"/>
        </w:rPr>
        <w:t xml:space="preserve">to </w:t>
      </w:r>
      <w:bookmarkStart w:id="1354" w:name="_DV_M589"/>
      <w:bookmarkEnd w:id="1353"/>
      <w:bookmarkEnd w:id="1354"/>
      <w:r w:rsidR="009826B1">
        <w:rPr>
          <w:rFonts w:eastAsia="Times New Roman" w:cs="Arial"/>
        </w:rPr>
        <w:t>large coastal rivers</w:t>
      </w:r>
      <w:r w:rsidR="002E3710">
        <w:rPr>
          <w:rFonts w:eastAsia="Times New Roman" w:cs="Arial"/>
        </w:rPr>
        <w:t xml:space="preserve"> </w:t>
      </w:r>
      <w:bookmarkStart w:id="1355" w:name="_DV_C533"/>
      <w:r w:rsidR="002E3710">
        <w:rPr>
          <w:rStyle w:val="DeltaViewDeletion"/>
          <w:rFonts w:eastAsia="Times New Roman" w:cs="Arial"/>
        </w:rPr>
        <w:t xml:space="preserve">or large </w:t>
      </w:r>
      <w:proofErr w:type="spellStart"/>
      <w:r w:rsidR="002E3710">
        <w:rPr>
          <w:rStyle w:val="DeltaViewDeletion"/>
          <w:rFonts w:eastAsia="Times New Roman" w:cs="Arial"/>
        </w:rPr>
        <w:t>reservoirs</w:t>
      </w:r>
      <w:bookmarkStart w:id="1356" w:name="_DV_C534"/>
      <w:bookmarkEnd w:id="1355"/>
      <w:r w:rsidR="002E3710">
        <w:rPr>
          <w:rStyle w:val="DeltaViewInsertion"/>
          <w:rFonts w:eastAsia="Times New Roman" w:cs="Arial"/>
        </w:rPr>
        <w:t>such</w:t>
      </w:r>
      <w:proofErr w:type="spellEnd"/>
      <w:r w:rsidR="002E3710">
        <w:rPr>
          <w:rStyle w:val="DeltaViewInsertion"/>
          <w:rFonts w:eastAsia="Times New Roman" w:cs="Arial"/>
        </w:rPr>
        <w:t xml:space="preserve"> as the </w:t>
      </w:r>
      <w:r w:rsidR="00FB540B">
        <w:rPr>
          <w:rStyle w:val="DeltaViewInsertion"/>
          <w:rFonts w:eastAsia="Times New Roman" w:cs="Arial"/>
        </w:rPr>
        <w:t>Klamath-</w:t>
      </w:r>
      <w:r w:rsidR="00EF1067">
        <w:rPr>
          <w:rStyle w:val="DeltaViewInsertion"/>
          <w:rFonts w:eastAsia="Times New Roman" w:cs="Arial"/>
        </w:rPr>
        <w:t>T</w:t>
      </w:r>
      <w:r w:rsidR="00FB540B">
        <w:rPr>
          <w:rStyle w:val="DeltaViewInsertion"/>
          <w:rFonts w:eastAsia="Times New Roman" w:cs="Arial"/>
        </w:rPr>
        <w:t>rinity</w:t>
      </w:r>
      <w:r w:rsidR="00EF1067">
        <w:rPr>
          <w:rStyle w:val="DeltaViewInsertion"/>
          <w:rFonts w:eastAsia="Times New Roman" w:cs="Arial"/>
        </w:rPr>
        <w:t xml:space="preserve"> river system</w:t>
      </w:r>
      <w:bookmarkStart w:id="1357" w:name="_DV_M590"/>
      <w:bookmarkEnd w:id="1356"/>
      <w:bookmarkEnd w:id="1357"/>
      <w:r w:rsidR="00EF1067">
        <w:rPr>
          <w:rFonts w:eastAsia="Times New Roman" w:cs="Arial"/>
        </w:rPr>
        <w:t xml:space="preserve">. </w:t>
      </w:r>
    </w:p>
    <w:p w14:paraId="560A70EF" w14:textId="77777777" w:rsidR="009A7174" w:rsidRDefault="009A7174">
      <w:pPr>
        <w:widowControl/>
        <w:ind w:left="360"/>
        <w:rPr>
          <w:rFonts w:eastAsia="Times New Roman" w:cs="Arial"/>
          <w:szCs w:val="22"/>
        </w:rPr>
      </w:pPr>
      <w:bookmarkStart w:id="1358" w:name="_DV_M591"/>
      <w:bookmarkEnd w:id="1358"/>
      <w:r>
        <w:rPr>
          <w:rFonts w:eastAsia="Times New Roman" w:cs="Arial"/>
          <w:szCs w:val="22"/>
        </w:rPr>
        <w:t>In the North Central Region, direct impacts from climate change include rising temperatures, changes to precipitation patterns, and drought. Summer temperatures are projected to increase 3-5°F by mid-century and 6-9°F by end of century. Winter temperatures are expected to increase by a greater magnitude: 5-7°F by mid-century, and 8-11°F by end of century. Temperature increase in conjunction with longer dry periods will extend the fire season, especially for higher elevations with decreasing snowpack. Loss of snowpack storage resulting from increased temperatures is also projected to impact runoff and streamflow patterns, placing additional stress on water systems. Overall, annual precipitation is predicted to fall within the range of historical variation; however, models indicate that the intensity of individual storms will increase and will be compressed into shorter periods of time. This would result in a later onset of rain in the fall and earlier spring drying.</w:t>
      </w:r>
    </w:p>
    <w:p w14:paraId="699B68BF" w14:textId="77777777" w:rsidR="009A7174" w:rsidRDefault="009A7174" w:rsidP="001A0743">
      <w:pPr>
        <w:pStyle w:val="Heading5"/>
        <w:widowControl/>
        <w:numPr>
          <w:ilvl w:val="0"/>
          <w:numId w:val="23"/>
        </w:numPr>
      </w:pPr>
      <w:bookmarkStart w:id="1359" w:name="_DV_M592"/>
      <w:bookmarkEnd w:id="1359"/>
      <w:r>
        <w:t xml:space="preserve">Northeast </w:t>
      </w:r>
    </w:p>
    <w:p w14:paraId="0A0E651F" w14:textId="77777777" w:rsidR="009A7174" w:rsidRDefault="009A7174">
      <w:pPr>
        <w:widowControl/>
        <w:ind w:left="360"/>
        <w:rPr>
          <w:rFonts w:eastAsia="Times New Roman" w:cs="Arial"/>
          <w:szCs w:val="22"/>
        </w:rPr>
      </w:pPr>
      <w:bookmarkStart w:id="1360" w:name="_DV_M593"/>
      <w:bookmarkEnd w:id="1360"/>
      <w:r>
        <w:rPr>
          <w:rFonts w:eastAsia="Times New Roman" w:cs="Arial"/>
          <w:szCs w:val="22"/>
        </w:rPr>
        <w:t xml:space="preserve">The Northeast Climate Region (Northeast Region) encompasses segments of the Central Valley, North Coast, and Lahontan Regional Water Quality Control Boards. The Northeast Region is positioned on the eastern side of the northern Sierra Nevada and southern Cascade ranges </w:t>
      </w:r>
      <w:bookmarkStart w:id="1361" w:name="_DV_C535"/>
      <w:proofErr w:type="spellStart"/>
      <w:r>
        <w:rPr>
          <w:rStyle w:val="DeltaViewDeletion"/>
          <w:rFonts w:eastAsia="Times New Roman" w:cs="Arial"/>
          <w:szCs w:val="22"/>
        </w:rPr>
        <w:t>along</w:t>
      </w:r>
      <w:bookmarkStart w:id="1362" w:name="_DV_C536"/>
      <w:bookmarkEnd w:id="1361"/>
      <w:r w:rsidR="005B0A56">
        <w:rPr>
          <w:rStyle w:val="DeltaViewInsertion"/>
          <w:rFonts w:eastAsia="Times New Roman" w:cs="Arial"/>
          <w:szCs w:val="22"/>
        </w:rPr>
        <w:t>between</w:t>
      </w:r>
      <w:proofErr w:type="spellEnd"/>
      <w:r w:rsidR="005B0A56">
        <w:rPr>
          <w:rStyle w:val="DeltaViewInsertion"/>
          <w:rFonts w:eastAsia="Times New Roman" w:cs="Arial"/>
          <w:szCs w:val="22"/>
        </w:rPr>
        <w:t xml:space="preserve"> </w:t>
      </w:r>
      <w:r w:rsidR="00B713D0">
        <w:rPr>
          <w:rStyle w:val="DeltaViewInsertion"/>
          <w:rFonts w:eastAsia="Times New Roman" w:cs="Arial"/>
          <w:szCs w:val="22"/>
        </w:rPr>
        <w:t xml:space="preserve">the Sacramento </w:t>
      </w:r>
      <w:r w:rsidR="00445B0A">
        <w:rPr>
          <w:rStyle w:val="DeltaViewInsertion"/>
          <w:rFonts w:eastAsia="Times New Roman" w:cs="Arial"/>
          <w:szCs w:val="22"/>
        </w:rPr>
        <w:t xml:space="preserve">River </w:t>
      </w:r>
      <w:r w:rsidR="009C3014">
        <w:rPr>
          <w:rStyle w:val="DeltaViewInsertion"/>
          <w:rFonts w:eastAsia="Times New Roman" w:cs="Arial"/>
          <w:szCs w:val="22"/>
        </w:rPr>
        <w:t xml:space="preserve">Valley </w:t>
      </w:r>
      <w:r w:rsidR="003E79D6">
        <w:rPr>
          <w:rStyle w:val="DeltaViewInsertion"/>
          <w:rFonts w:eastAsia="Times New Roman" w:cs="Arial"/>
          <w:szCs w:val="22"/>
        </w:rPr>
        <w:t>and</w:t>
      </w:r>
      <w:bookmarkStart w:id="1363" w:name="_DV_M594"/>
      <w:bookmarkEnd w:id="1362"/>
      <w:bookmarkEnd w:id="1363"/>
      <w:r w:rsidR="003E79D6">
        <w:rPr>
          <w:rFonts w:eastAsia="Times New Roman" w:cs="Arial"/>
          <w:szCs w:val="22"/>
        </w:rPr>
        <w:t xml:space="preserve"> the edge of The Great Basin. The topography of the surrounding mountain ranges produces a continental desert climate regime of dry, mild summers and cold, dry winters. The Northeast Region receives 15-18 inches of orographic precipitation annually but varies considerably year to year. At elevations of 4,000 feet or higher, precipitation will fall as snow and accumulate to form snowpack. Due to the Region’s position, there is limited surface water drainage to the ocean. Most precipitation will either evaporate, </w:t>
      </w:r>
      <w:bookmarkStart w:id="1364" w:name="_DV_C537"/>
      <w:r w:rsidR="003E79D6">
        <w:rPr>
          <w:rStyle w:val="DeltaViewDeletion"/>
          <w:rFonts w:eastAsia="Times New Roman" w:cs="Arial"/>
          <w:szCs w:val="22"/>
        </w:rPr>
        <w:t xml:space="preserve">sink </w:t>
      </w:r>
      <w:proofErr w:type="spellStart"/>
      <w:r w:rsidR="003E79D6">
        <w:rPr>
          <w:rStyle w:val="DeltaViewDeletion"/>
          <w:rFonts w:eastAsia="Times New Roman" w:cs="Arial"/>
          <w:szCs w:val="22"/>
        </w:rPr>
        <w:t>underground</w:t>
      </w:r>
      <w:bookmarkStart w:id="1365" w:name="_DV_C538"/>
      <w:bookmarkEnd w:id="1364"/>
      <w:r w:rsidR="00566B5E">
        <w:rPr>
          <w:rStyle w:val="DeltaViewInsertion"/>
          <w:rFonts w:eastAsia="Times New Roman" w:cs="Arial"/>
          <w:szCs w:val="22"/>
        </w:rPr>
        <w:t>tra</w:t>
      </w:r>
      <w:r w:rsidR="002A03B5">
        <w:rPr>
          <w:rStyle w:val="DeltaViewInsertion"/>
          <w:rFonts w:eastAsia="Times New Roman" w:cs="Arial"/>
          <w:szCs w:val="22"/>
        </w:rPr>
        <w:t>nspirate</w:t>
      </w:r>
      <w:proofErr w:type="spellEnd"/>
      <w:r w:rsidR="002A03B5">
        <w:rPr>
          <w:rStyle w:val="DeltaViewInsertion"/>
          <w:rFonts w:eastAsia="Times New Roman" w:cs="Arial"/>
          <w:szCs w:val="22"/>
        </w:rPr>
        <w:t xml:space="preserve">, </w:t>
      </w:r>
      <w:r w:rsidR="00B17BD0">
        <w:rPr>
          <w:rStyle w:val="DeltaViewInsertion"/>
          <w:rFonts w:eastAsia="Times New Roman" w:cs="Arial"/>
          <w:szCs w:val="22"/>
        </w:rPr>
        <w:t>infiltrate as groundwater</w:t>
      </w:r>
      <w:bookmarkStart w:id="1366" w:name="_DV_M595"/>
      <w:bookmarkEnd w:id="1365"/>
      <w:bookmarkEnd w:id="1366"/>
      <w:r w:rsidR="00217331">
        <w:rPr>
          <w:rFonts w:eastAsia="Times New Roman" w:cs="Arial"/>
          <w:szCs w:val="22"/>
        </w:rPr>
        <w:t xml:space="preserve">, or flow into lakes (mostly saline). </w:t>
      </w:r>
    </w:p>
    <w:p w14:paraId="654A01CB" w14:textId="77777777" w:rsidR="009A7174" w:rsidRDefault="009A7174">
      <w:pPr>
        <w:widowControl/>
        <w:ind w:left="360"/>
        <w:rPr>
          <w:rFonts w:eastAsia="Times New Roman" w:cs="Arial"/>
          <w:szCs w:val="22"/>
        </w:rPr>
      </w:pPr>
      <w:bookmarkStart w:id="1367" w:name="_DV_C539"/>
      <w:proofErr w:type="spellStart"/>
      <w:r>
        <w:rPr>
          <w:rStyle w:val="DeltaViewDeletion"/>
          <w:rFonts w:eastAsia="Times New Roman" w:cs="Arial"/>
          <w:szCs w:val="22"/>
        </w:rPr>
        <w:t>Climate</w:t>
      </w:r>
      <w:bookmarkStart w:id="1368" w:name="_DV_C540"/>
      <w:bookmarkEnd w:id="1367"/>
      <w:r>
        <w:rPr>
          <w:rStyle w:val="DeltaViewInsertion"/>
          <w:rFonts w:eastAsia="Times New Roman" w:cs="Arial"/>
          <w:szCs w:val="22"/>
        </w:rPr>
        <w:t>Observed</w:t>
      </w:r>
      <w:proofErr w:type="spellEnd"/>
      <w:r>
        <w:rPr>
          <w:rStyle w:val="DeltaViewInsertion"/>
          <w:rFonts w:eastAsia="Times New Roman" w:cs="Arial"/>
          <w:szCs w:val="22"/>
        </w:rPr>
        <w:t xml:space="preserve"> climate</w:t>
      </w:r>
      <w:bookmarkStart w:id="1369" w:name="_DV_M596"/>
      <w:bookmarkEnd w:id="1368"/>
      <w:bookmarkEnd w:id="1369"/>
      <w:r>
        <w:rPr>
          <w:rFonts w:eastAsia="Times New Roman" w:cs="Arial"/>
          <w:szCs w:val="22"/>
        </w:rPr>
        <w:t xml:space="preserve"> changes</w:t>
      </w:r>
      <w:r w:rsidR="001F012B">
        <w:rPr>
          <w:rFonts w:eastAsia="Times New Roman" w:cs="Arial"/>
          <w:szCs w:val="22"/>
        </w:rPr>
        <w:t xml:space="preserve"> </w:t>
      </w:r>
      <w:bookmarkStart w:id="1370" w:name="_DV_C541"/>
      <w:r w:rsidR="001F012B">
        <w:rPr>
          <w:rStyle w:val="DeltaViewDeletion"/>
          <w:rFonts w:eastAsia="Times New Roman" w:cs="Arial"/>
          <w:szCs w:val="22"/>
        </w:rPr>
        <w:t xml:space="preserve">are already </w:t>
      </w:r>
      <w:proofErr w:type="spellStart"/>
      <w:r w:rsidR="001F012B">
        <w:rPr>
          <w:rStyle w:val="DeltaViewDeletion"/>
          <w:rFonts w:eastAsia="Times New Roman" w:cs="Arial"/>
          <w:szCs w:val="22"/>
        </w:rPr>
        <w:t>underway</w:t>
      </w:r>
      <w:bookmarkStart w:id="1371" w:name="_DV_C542"/>
      <w:bookmarkEnd w:id="1370"/>
      <w:r w:rsidR="001F012B">
        <w:rPr>
          <w:rStyle w:val="DeltaViewInsertion"/>
          <w:rFonts w:eastAsia="Times New Roman" w:cs="Arial"/>
          <w:szCs w:val="22"/>
        </w:rPr>
        <w:t>effects</w:t>
      </w:r>
      <w:bookmarkStart w:id="1372" w:name="_DV_M597"/>
      <w:bookmarkEnd w:id="1371"/>
      <w:bookmarkEnd w:id="1372"/>
      <w:proofErr w:type="spellEnd"/>
      <w:r>
        <w:rPr>
          <w:rFonts w:eastAsia="Times New Roman" w:cs="Arial"/>
          <w:szCs w:val="22"/>
        </w:rPr>
        <w:t xml:space="preserve"> in the Northeast Region</w:t>
      </w:r>
      <w:bookmarkStart w:id="1373" w:name="_DV_C543"/>
      <w:r>
        <w:rPr>
          <w:rStyle w:val="DeltaViewDeletion"/>
          <w:rFonts w:eastAsia="Times New Roman" w:cs="Arial"/>
          <w:szCs w:val="22"/>
        </w:rPr>
        <w:t>,</w:t>
      </w:r>
      <w:bookmarkStart w:id="1374" w:name="_DV_C544"/>
      <w:bookmarkEnd w:id="1373"/>
      <w:r w:rsidR="00D15DE9">
        <w:rPr>
          <w:rStyle w:val="DeltaViewInsertion"/>
          <w:rFonts w:eastAsia="Times New Roman" w:cs="Arial"/>
          <w:szCs w:val="22"/>
        </w:rPr>
        <w:t xml:space="preserve"> are</w:t>
      </w:r>
      <w:bookmarkStart w:id="1375" w:name="_DV_M598"/>
      <w:bookmarkEnd w:id="1374"/>
      <w:bookmarkEnd w:id="1375"/>
      <w:r>
        <w:rPr>
          <w:rFonts w:eastAsia="Times New Roman" w:cs="Arial"/>
          <w:szCs w:val="22"/>
        </w:rPr>
        <w:t xml:space="preserve"> affecting heat and precipitation extremes, with long-term warming trends, declining snowpack, and changes in streamflow timing. </w:t>
      </w:r>
      <w:bookmarkStart w:id="1376" w:name="_DV_C545"/>
      <w:proofErr w:type="spellStart"/>
      <w:r>
        <w:rPr>
          <w:rStyle w:val="DeltaViewDeletion"/>
          <w:rFonts w:eastAsia="Times New Roman" w:cs="Arial"/>
          <w:szCs w:val="22"/>
        </w:rPr>
        <w:t>These</w:t>
      </w:r>
      <w:bookmarkStart w:id="1377" w:name="_DV_C546"/>
      <w:bookmarkEnd w:id="1376"/>
      <w:r w:rsidR="000D25C0">
        <w:rPr>
          <w:rStyle w:val="DeltaViewInsertion"/>
          <w:rFonts w:eastAsia="Times New Roman" w:cs="Arial"/>
          <w:szCs w:val="22"/>
        </w:rPr>
        <w:t>Manifestation</w:t>
      </w:r>
      <w:proofErr w:type="spellEnd"/>
      <w:r w:rsidR="00662382">
        <w:rPr>
          <w:rStyle w:val="DeltaViewInsertion"/>
          <w:rFonts w:eastAsia="Times New Roman" w:cs="Arial"/>
          <w:szCs w:val="22"/>
        </w:rPr>
        <w:t xml:space="preserve"> of </w:t>
      </w:r>
      <w:r w:rsidR="000D25C0">
        <w:rPr>
          <w:rStyle w:val="DeltaViewInsertion"/>
          <w:rFonts w:eastAsia="Times New Roman" w:cs="Arial"/>
          <w:szCs w:val="22"/>
        </w:rPr>
        <w:t>t</w:t>
      </w:r>
      <w:r>
        <w:rPr>
          <w:rStyle w:val="DeltaViewInsertion"/>
          <w:rFonts w:eastAsia="Times New Roman" w:cs="Arial"/>
          <w:szCs w:val="22"/>
        </w:rPr>
        <w:t>hese</w:t>
      </w:r>
      <w:bookmarkStart w:id="1378" w:name="_DV_M599"/>
      <w:bookmarkEnd w:id="1377"/>
      <w:bookmarkEnd w:id="1378"/>
      <w:r>
        <w:rPr>
          <w:rFonts w:eastAsia="Times New Roman" w:cs="Arial"/>
          <w:szCs w:val="22"/>
        </w:rPr>
        <w:t xml:space="preserve"> climatic changes will depend on many factors, including elevation within the mountain range, with quicker warming trends and precipitation changes at highest </w:t>
      </w:r>
      <w:r>
        <w:rPr>
          <w:rFonts w:eastAsia="Times New Roman" w:cs="Arial"/>
          <w:szCs w:val="22"/>
        </w:rPr>
        <w:lastRenderedPageBreak/>
        <w:t xml:space="preserve">elevations. Annual precipitation overall is projected to vary by no more than ±10-15% of current totals in the Northeast Region; however, precipitation extremes (both as deluge and drought) are expected to increase in frequency remarkably as a result of climate change. The observed average temperature change over the past century for the Northeast Region is an increase of 1-2°F. By the end of the century, temperatures are projected to warm by 6-10°F on average, which is enough to increase the divide between rain and snow during a storm by 1500-3000 feet. The rise in snowline translates to more rain for the Northeast Region and a decrease in overall snowpack. At the conclusion of spring, snowpack is projected to be largely gone and water that has flowed out of the range in the cool season will no longer be available. This would lead to a dramatic decline in summer runoff, </w:t>
      </w:r>
      <w:proofErr w:type="spellStart"/>
      <w:r>
        <w:rPr>
          <w:rFonts w:eastAsia="Times New Roman" w:cs="Arial"/>
          <w:szCs w:val="22"/>
        </w:rPr>
        <w:t>streamflows</w:t>
      </w:r>
      <w:proofErr w:type="spellEnd"/>
      <w:r>
        <w:rPr>
          <w:rFonts w:eastAsia="Times New Roman" w:cs="Arial"/>
          <w:szCs w:val="22"/>
        </w:rPr>
        <w:t xml:space="preserve">, soil moisture, and groundwater recharge. In addition, an increase in temperatures combined with prolonged dry periods is projected to increase the frequency and total area burned by wildfires. </w:t>
      </w:r>
    </w:p>
    <w:p w14:paraId="6333B70A" w14:textId="77777777" w:rsidR="009A7174" w:rsidRDefault="009A7174" w:rsidP="001A0743">
      <w:pPr>
        <w:pStyle w:val="Heading5"/>
        <w:widowControl/>
        <w:numPr>
          <w:ilvl w:val="0"/>
          <w:numId w:val="23"/>
        </w:numPr>
      </w:pPr>
      <w:bookmarkStart w:id="1379" w:name="_DV_M600"/>
      <w:bookmarkEnd w:id="1379"/>
      <w:r>
        <w:t xml:space="preserve">Sierra </w:t>
      </w:r>
    </w:p>
    <w:p w14:paraId="5201E2DB" w14:textId="77777777" w:rsidR="009A7174" w:rsidRDefault="009A7174">
      <w:pPr>
        <w:widowControl/>
        <w:spacing w:before="120" w:after="120"/>
        <w:ind w:left="360"/>
        <w:rPr>
          <w:rFonts w:eastAsia="Times New Roman" w:cs="Arial"/>
          <w:szCs w:val="22"/>
        </w:rPr>
      </w:pPr>
      <w:bookmarkStart w:id="1380" w:name="_DV_M601"/>
      <w:bookmarkEnd w:id="1380"/>
      <w:r>
        <w:rPr>
          <w:rFonts w:eastAsia="Times New Roman" w:cs="Arial"/>
          <w:szCs w:val="22"/>
        </w:rPr>
        <w:t>The Sierra Climate Region (Sierra Region) encompasses the Central Valley and Lahontan Regional Water Quality Control Boards and is characterized by its mountainous landscape and its role as “California’s reservoir.” The relatively high elevations of the mountains in the Sierra Region lend to a cool, wet climate with some of the largest year-to-year climatic fluctuations in the United States. Due to topographic differences, the southern Sierra receives more snow than the northern Sierra. The snowpack that accumulates at higher elevations comprise a seasonally varying natural reservoir that holds water equal to—on average in spring—about two-thirds of the average overall volume of water stored in the state’s man-made reservoirs. At the onset of spring, the stored water is slowly released into streams and recharges groundwater supplies. This process is known as the “spring pulse.” The annual rise in water levels inundate wetlands and act as a secondary water reservoir. The wetlands absorb runoff, reducing spring flooding downstream. The spongy soils store the water for later use while supporting plant and animal communities.</w:t>
      </w:r>
    </w:p>
    <w:p w14:paraId="2D68DECD" w14:textId="77777777" w:rsidR="009A7174" w:rsidRDefault="009A7174">
      <w:pPr>
        <w:widowControl/>
        <w:ind w:left="360"/>
        <w:rPr>
          <w:rFonts w:eastAsia="Times New Roman" w:cs="Arial"/>
          <w:szCs w:val="22"/>
        </w:rPr>
      </w:pPr>
      <w:bookmarkStart w:id="1381" w:name="_DV_M602"/>
      <w:bookmarkEnd w:id="1381"/>
      <w:r>
        <w:rPr>
          <w:rFonts w:eastAsia="Times New Roman" w:cs="Arial"/>
          <w:szCs w:val="22"/>
        </w:rPr>
        <w:t xml:space="preserve">Similar to the Northeast Region, climate changes are already impacting the Sierra Region.  The observed temperature change over the past century for the Sierra Region is an increase of 1-2°F. Minimum temperatures in this region have increased about three times faster than maximum temperatures. The rise in spring season minimum temperatures and decrease in the number of days with temperatures below freezing have impacted snowpack and rate of snowmelt. Snow cover is a factor affecting temperature in this region: the disappearance of snow cover exposes surfaces that absorb solar energy, resulting in further warming (a phenomenon known as “snow albedo feedback”) (Walton et al., 2017). By the end of century, temperatures are projected to warm by 6 to 10°F on average, which is enough to raise the divide between rain and snow during a storm by about 1500 to 3000 feet. </w:t>
      </w:r>
      <w:r>
        <w:rPr>
          <w:rFonts w:eastAsia="Times New Roman" w:cs="Arial"/>
          <w:szCs w:val="22"/>
        </w:rPr>
        <w:lastRenderedPageBreak/>
        <w:t xml:space="preserve">The southern Sierras are partially buffered against rising temperatures by their higher elevation but are still expected to have declines in total snowpack of about 40% while the northern Sierras are expected to have almost no annual snowpack by the end-of-century. This would lead to a dramatic decline in summer runoff, </w:t>
      </w:r>
      <w:proofErr w:type="spellStart"/>
      <w:r>
        <w:rPr>
          <w:rFonts w:eastAsia="Times New Roman" w:cs="Arial"/>
          <w:szCs w:val="22"/>
        </w:rPr>
        <w:t>streamflows</w:t>
      </w:r>
      <w:proofErr w:type="spellEnd"/>
      <w:r>
        <w:rPr>
          <w:rFonts w:eastAsia="Times New Roman" w:cs="Arial"/>
          <w:szCs w:val="22"/>
        </w:rPr>
        <w:t xml:space="preserve">, soil moisture, and groundwater recharge. Projections of future precipitation totals range from about -5% to +10% depending on location within the Sierra Region. However, precipitation from large storms - e.g., maximum-annual 3-day precipitation totals and atmospheric rivers - is projected to increase by 5-30% compared to historical norms. Increased interannual variability is projected to increase remarkedly both as deluge and drought. An increase in temperatures combined with prolonged dry periods is projected to increase the frequency and total area burned by wildfires. </w:t>
      </w:r>
    </w:p>
    <w:p w14:paraId="2B381FE3" w14:textId="77777777" w:rsidR="009A7174" w:rsidRDefault="009A7174" w:rsidP="001A0743">
      <w:pPr>
        <w:pStyle w:val="Heading5"/>
        <w:widowControl/>
        <w:numPr>
          <w:ilvl w:val="0"/>
          <w:numId w:val="23"/>
        </w:numPr>
      </w:pPr>
      <w:bookmarkStart w:id="1382" w:name="_DV_M603"/>
      <w:bookmarkEnd w:id="1382"/>
      <w:r>
        <w:t xml:space="preserve">Sacramento-Delta </w:t>
      </w:r>
    </w:p>
    <w:p w14:paraId="232C10E6" w14:textId="77777777" w:rsidR="009A7174" w:rsidRDefault="009A7174">
      <w:pPr>
        <w:widowControl/>
        <w:ind w:left="360"/>
        <w:rPr>
          <w:rFonts w:eastAsia="Times New Roman" w:cs="Arial"/>
          <w:szCs w:val="22"/>
        </w:rPr>
      </w:pPr>
      <w:bookmarkStart w:id="1383" w:name="_DV_M604"/>
      <w:bookmarkEnd w:id="1383"/>
      <w:r>
        <w:rPr>
          <w:rFonts w:eastAsia="Times New Roman" w:cs="Arial"/>
          <w:szCs w:val="22"/>
        </w:rPr>
        <w:t>The Sacramento-Delta Climatological Region (Sacramento-Delta Region) encompasses the Central Valley, San Francisco Bay, and Central Coast Regional Water Quality Control Boards. It is enclosed by the Sierra Nevada mountains to the east, and the Coastal mountains to the west. The Sacramento-Delta Region has mild, wet winters and hot, dry summers with average annual rainfall of 15-25 inches (Huber-Lee et al.). The Delta of the Sacramento and San Joaquin Rivers is upstream of the largest estuary on the U.S. West Coast, the San Francisco Estuary (</w:t>
      </w:r>
      <w:proofErr w:type="spellStart"/>
      <w:r>
        <w:rPr>
          <w:rFonts w:eastAsia="Times New Roman" w:cs="Arial"/>
          <w:szCs w:val="22"/>
        </w:rPr>
        <w:t>Cloern</w:t>
      </w:r>
      <w:proofErr w:type="spellEnd"/>
      <w:r>
        <w:rPr>
          <w:rFonts w:eastAsia="Times New Roman" w:cs="Arial"/>
          <w:szCs w:val="22"/>
        </w:rPr>
        <w:t xml:space="preserve"> et al. 2011). Both rivers are sourced from Sierra runoff and reservoir outflow which then flow onto the valley floodplains (Knowles and Cayan 2002). Once the water has been delivered to the valley, it flows over a 3,000-square-kilometer landscape comprised of islands and shallow waterways before flowing into the San Francisco Estuary. </w:t>
      </w:r>
    </w:p>
    <w:p w14:paraId="6C90FB54" w14:textId="77777777" w:rsidR="009A7174" w:rsidRDefault="009A7174">
      <w:pPr>
        <w:widowControl/>
        <w:ind w:left="360"/>
        <w:rPr>
          <w:rFonts w:eastAsia="Times New Roman" w:cs="Arial"/>
          <w:szCs w:val="22"/>
        </w:rPr>
      </w:pPr>
      <w:bookmarkStart w:id="1384" w:name="_DV_M605"/>
      <w:bookmarkEnd w:id="1384"/>
      <w:r>
        <w:rPr>
          <w:rFonts w:eastAsia="Times New Roman" w:cs="Arial"/>
          <w:szCs w:val="22"/>
        </w:rPr>
        <w:t>Climate change has direct, measurable impacts to the Sacramento-Delta Region, such as rising temperatures and shifting precipitation patterns. The observed average temperature increase over the past century is 1.5-2.5°F. By mid-century, the annual mean temperature is projected to increase by 4°F, and the daily maximum temperature will increase 10°F by end of century. Rising temperatures will continue to result in more frequent and intense heat waves throughout the Sacramento-Delta Region. For example, midtown Sacramento is projected to experience a spike in extreme heat days (temperatures more than 103.9°F) from about 4 days/year to 40 days/year by the end of the century. Despite little projected change in annual precipitation, extreme weather events</w:t>
      </w:r>
      <w:bookmarkStart w:id="1385" w:name="_DV_C547"/>
      <w:r>
        <w:rPr>
          <w:rStyle w:val="DeltaViewDeletion"/>
          <w:rFonts w:eastAsia="Times New Roman" w:cs="Arial"/>
          <w:szCs w:val="22"/>
        </w:rPr>
        <w:t xml:space="preserve"> of</w:t>
      </w:r>
      <w:bookmarkStart w:id="1386" w:name="_DV_C548"/>
      <w:bookmarkEnd w:id="1385"/>
      <w:r w:rsidR="00501C0F">
        <w:rPr>
          <w:rStyle w:val="DeltaViewInsertion"/>
          <w:rFonts w:eastAsia="Times New Roman" w:cs="Arial"/>
          <w:szCs w:val="22"/>
        </w:rPr>
        <w:t>, from</w:t>
      </w:r>
      <w:bookmarkStart w:id="1387" w:name="_DV_M606"/>
      <w:bookmarkEnd w:id="1386"/>
      <w:bookmarkEnd w:id="1387"/>
      <w:r w:rsidR="00501C0F">
        <w:rPr>
          <w:rFonts w:eastAsia="Times New Roman" w:cs="Arial"/>
          <w:szCs w:val="22"/>
        </w:rPr>
        <w:t xml:space="preserve"> drought to deluge</w:t>
      </w:r>
      <w:bookmarkStart w:id="1388" w:name="_DV_C549"/>
      <w:r w:rsidR="000A160B">
        <w:rPr>
          <w:rStyle w:val="DeltaViewInsertion"/>
          <w:rFonts w:eastAsia="Times New Roman" w:cs="Arial"/>
          <w:szCs w:val="22"/>
        </w:rPr>
        <w:t>,</w:t>
      </w:r>
      <w:bookmarkStart w:id="1389" w:name="_DV_M607"/>
      <w:bookmarkEnd w:id="1388"/>
      <w:bookmarkEnd w:id="1389"/>
      <w:r w:rsidR="000A160B">
        <w:rPr>
          <w:rFonts w:eastAsia="Times New Roman" w:cs="Arial"/>
          <w:szCs w:val="22"/>
        </w:rPr>
        <w:t xml:space="preserve"> are expected to increase approximately 25%. Extended dry periods increase the likelihood for wildfires in the spring, summer, and fall. Wetter localized winters in addition to increased winter runoff from the northern Sierras will challenge water storage and flood control systems, leading to a greater flood risk. End-of-century sea level rise in the San Francisco Bay area is likely to be 2.5</w:t>
      </w:r>
      <w:bookmarkStart w:id="1390" w:name="_GoBack"/>
      <w:bookmarkEnd w:id="1390"/>
      <w:r w:rsidR="000A160B">
        <w:rPr>
          <w:rFonts w:eastAsia="Times New Roman" w:cs="Arial"/>
          <w:szCs w:val="22"/>
        </w:rPr>
        <w:t xml:space="preserve"> to 4 feet, which will lead to </w:t>
      </w:r>
      <w:r w:rsidR="000A160B">
        <w:rPr>
          <w:rFonts w:eastAsia="Times New Roman" w:cs="Arial"/>
          <w:szCs w:val="22"/>
        </w:rPr>
        <w:lastRenderedPageBreak/>
        <w:t xml:space="preserve">the intrusion of salty ocean waters into the freshwaters of the Sacramento-Delta Region. </w:t>
      </w:r>
    </w:p>
    <w:p w14:paraId="1106B310" w14:textId="77777777" w:rsidR="009A7174" w:rsidRDefault="009A7174" w:rsidP="001A0743">
      <w:pPr>
        <w:pStyle w:val="Heading5"/>
        <w:widowControl/>
        <w:numPr>
          <w:ilvl w:val="0"/>
          <w:numId w:val="23"/>
        </w:numPr>
      </w:pPr>
      <w:bookmarkStart w:id="1391" w:name="_DV_M608"/>
      <w:bookmarkEnd w:id="1391"/>
      <w:r>
        <w:t xml:space="preserve">San Joaquin Valley </w:t>
      </w:r>
    </w:p>
    <w:p w14:paraId="491035DE" w14:textId="77777777" w:rsidR="009A7174" w:rsidRDefault="009A7174">
      <w:pPr>
        <w:widowControl/>
        <w:ind w:left="360"/>
        <w:rPr>
          <w:rFonts w:eastAsia="Times New Roman" w:cs="Arial"/>
          <w:szCs w:val="22"/>
        </w:rPr>
      </w:pPr>
      <w:bookmarkStart w:id="1392" w:name="_DV_M609"/>
      <w:bookmarkEnd w:id="1392"/>
      <w:r>
        <w:rPr>
          <w:rFonts w:eastAsia="Times New Roman" w:cs="Arial"/>
          <w:szCs w:val="22"/>
        </w:rPr>
        <w:t>The San Joaquin Valley Climate Region (San Joaquin Valley Region) encompasses the Central Valley and Central Coast Regional Water Quality Control Board. The San Joaquin Valley Region is characterized by</w:t>
      </w:r>
      <w:bookmarkStart w:id="1393" w:name="_DV_C550"/>
      <w:r>
        <w:rPr>
          <w:rStyle w:val="DeltaViewDeletion"/>
          <w:rFonts w:eastAsia="Times New Roman" w:cs="Arial"/>
          <w:szCs w:val="22"/>
        </w:rPr>
        <w:t xml:space="preserve"> its</w:t>
      </w:r>
      <w:bookmarkStart w:id="1394" w:name="_DV_M610"/>
      <w:bookmarkEnd w:id="1393"/>
      <w:bookmarkEnd w:id="1394"/>
      <w:r>
        <w:rPr>
          <w:rFonts w:eastAsia="Times New Roman" w:cs="Arial"/>
          <w:szCs w:val="22"/>
        </w:rPr>
        <w:t xml:space="preserve"> hot, dry summers and foggy, rainy winters. However, it receives significantly less annual rainfall than the Sacramento Valley </w:t>
      </w:r>
      <w:bookmarkStart w:id="1395" w:name="_DV_C551"/>
      <w:r>
        <w:rPr>
          <w:rStyle w:val="DeltaViewDeletion"/>
          <w:rFonts w:eastAsia="Times New Roman" w:cs="Arial"/>
          <w:szCs w:val="22"/>
        </w:rPr>
        <w:t xml:space="preserve">at, </w:t>
      </w:r>
      <w:proofErr w:type="spellStart"/>
      <w:r>
        <w:rPr>
          <w:rStyle w:val="DeltaViewDeletion"/>
          <w:rFonts w:eastAsia="Times New Roman" w:cs="Arial"/>
          <w:szCs w:val="22"/>
        </w:rPr>
        <w:t>on</w:t>
      </w:r>
      <w:bookmarkStart w:id="1396" w:name="_DV_C552"/>
      <w:bookmarkEnd w:id="1395"/>
      <w:r w:rsidR="007E25A2">
        <w:rPr>
          <w:rStyle w:val="DeltaViewInsertion"/>
          <w:rFonts w:eastAsia="Times New Roman" w:cs="Arial"/>
          <w:szCs w:val="22"/>
        </w:rPr>
        <w:t>with</w:t>
      </w:r>
      <w:proofErr w:type="spellEnd"/>
      <w:r w:rsidR="007E25A2">
        <w:rPr>
          <w:rStyle w:val="DeltaViewInsertion"/>
          <w:rFonts w:eastAsia="Times New Roman" w:cs="Arial"/>
          <w:szCs w:val="22"/>
        </w:rPr>
        <w:t xml:space="preserve"> an</w:t>
      </w:r>
      <w:bookmarkStart w:id="1397" w:name="_DV_M611"/>
      <w:bookmarkEnd w:id="1396"/>
      <w:bookmarkEnd w:id="1397"/>
      <w:r w:rsidR="007E25A2">
        <w:rPr>
          <w:rFonts w:eastAsia="Times New Roman" w:cs="Arial"/>
          <w:szCs w:val="22"/>
        </w:rPr>
        <w:t xml:space="preserve"> average</w:t>
      </w:r>
      <w:bookmarkStart w:id="1398" w:name="_DV_C553"/>
      <w:r w:rsidR="007E25A2">
        <w:rPr>
          <w:rStyle w:val="DeltaViewDeletion"/>
          <w:rFonts w:eastAsia="Times New Roman" w:cs="Arial"/>
          <w:szCs w:val="22"/>
        </w:rPr>
        <w:t>,</w:t>
      </w:r>
      <w:bookmarkStart w:id="1399" w:name="_DV_C554"/>
      <w:bookmarkEnd w:id="1398"/>
      <w:r w:rsidR="007E25A2">
        <w:rPr>
          <w:rStyle w:val="DeltaViewInsertion"/>
          <w:rFonts w:eastAsia="Times New Roman" w:cs="Arial"/>
          <w:szCs w:val="22"/>
        </w:rPr>
        <w:t xml:space="preserve"> of</w:t>
      </w:r>
      <w:bookmarkStart w:id="1400" w:name="_DV_M612"/>
      <w:bookmarkEnd w:id="1399"/>
      <w:bookmarkEnd w:id="1400"/>
      <w:r w:rsidR="007E25A2">
        <w:rPr>
          <w:rFonts w:eastAsia="Times New Roman" w:cs="Arial"/>
          <w:szCs w:val="22"/>
        </w:rPr>
        <w:t xml:space="preserve"> 5-15 inches </w:t>
      </w:r>
      <w:bookmarkStart w:id="1401" w:name="_DV_C555"/>
      <w:proofErr w:type="spellStart"/>
      <w:r w:rsidR="007E25A2">
        <w:rPr>
          <w:rStyle w:val="DeltaViewDeletion"/>
          <w:rFonts w:eastAsia="Times New Roman" w:cs="Arial"/>
          <w:szCs w:val="22"/>
        </w:rPr>
        <w:t>a</w:t>
      </w:r>
      <w:bookmarkStart w:id="1402" w:name="_DV_C556"/>
      <w:bookmarkEnd w:id="1401"/>
      <w:r w:rsidR="000A5705">
        <w:rPr>
          <w:rStyle w:val="DeltaViewInsertion"/>
          <w:rFonts w:eastAsia="Times New Roman" w:cs="Arial"/>
          <w:szCs w:val="22"/>
        </w:rPr>
        <w:t>per</w:t>
      </w:r>
      <w:bookmarkStart w:id="1403" w:name="_DV_M613"/>
      <w:bookmarkEnd w:id="1402"/>
      <w:bookmarkEnd w:id="1403"/>
      <w:proofErr w:type="spellEnd"/>
      <w:r w:rsidR="000A5705">
        <w:rPr>
          <w:rFonts w:eastAsia="Times New Roman" w:cs="Arial"/>
          <w:szCs w:val="22"/>
        </w:rPr>
        <w:t xml:space="preserve"> year. Extending southward from the Sacramento-Delta, the San Joaquin Valley Region is bounded by the Sierra Nevada to the east, Tehachapi Mountains to the south, and the Coast Ranges to the west.  Like the Sacramento-Delta Region, the San Joaquin Valley Region receives most of its’ surface water supply from Sierra runoff and reservoir outflow (Knowles and Cayan 2002). The San Joaquin River and its tributaries drain the northern half of the San Joaquin Valley Region and flow towards the Delta; the southern half of the San Joaquin Valley Region drains to the closed Tulare Basin. </w:t>
      </w:r>
    </w:p>
    <w:p w14:paraId="0DEF6350" w14:textId="77777777" w:rsidR="009A7174" w:rsidRDefault="009A7174">
      <w:pPr>
        <w:widowControl/>
        <w:ind w:left="360"/>
        <w:rPr>
          <w:rFonts w:eastAsia="Times New Roman" w:cs="Arial"/>
          <w:szCs w:val="22"/>
        </w:rPr>
      </w:pPr>
      <w:bookmarkStart w:id="1404" w:name="_DV_M614"/>
      <w:bookmarkEnd w:id="1404"/>
      <w:r>
        <w:rPr>
          <w:rFonts w:eastAsia="Times New Roman" w:cs="Arial"/>
          <w:szCs w:val="22"/>
        </w:rPr>
        <w:t>Potential impacts from climate change in the San Joaquin Valley Region include rising temperatures, more frequent extreme weather events, more severe and frequent wildfires. The observed average temperature change over the past century is an increase of 1-2°F. By the mid-21</w:t>
      </w:r>
      <w:r>
        <w:rPr>
          <w:rFonts w:eastAsia="Times New Roman" w:cs="Arial"/>
          <w:szCs w:val="22"/>
          <w:vertAlign w:val="superscript"/>
        </w:rPr>
        <w:t>st</w:t>
      </w:r>
      <w:r>
        <w:rPr>
          <w:rFonts w:eastAsia="Times New Roman" w:cs="Arial"/>
          <w:szCs w:val="22"/>
        </w:rPr>
        <w:t xml:space="preserve"> century, the annual mean temperature is projected to increase by 4°F. Despite little projected change in annual precipitation, extreme weather events of drought to deluge are expected to increase by the end of the century. Extended dry periods</w:t>
      </w:r>
      <w:bookmarkStart w:id="1405" w:name="_DV_C557"/>
      <w:r w:rsidR="006F2D34">
        <w:rPr>
          <w:rStyle w:val="DeltaViewInsertion"/>
          <w:rFonts w:eastAsia="Times New Roman" w:cs="Arial"/>
          <w:szCs w:val="22"/>
        </w:rPr>
        <w:t>,</w:t>
      </w:r>
      <w:bookmarkStart w:id="1406" w:name="_DV_M615"/>
      <w:bookmarkEnd w:id="1405"/>
      <w:bookmarkEnd w:id="1406"/>
      <w:r w:rsidR="006F2D34">
        <w:rPr>
          <w:rFonts w:eastAsia="Times New Roman" w:cs="Arial"/>
          <w:szCs w:val="22"/>
        </w:rPr>
        <w:t xml:space="preserve"> in combination with increased temperatures</w:t>
      </w:r>
      <w:bookmarkStart w:id="1407" w:name="_DV_C558"/>
      <w:r w:rsidR="006F2D34">
        <w:rPr>
          <w:rStyle w:val="DeltaViewDeletion"/>
          <w:rFonts w:eastAsia="Times New Roman" w:cs="Arial"/>
          <w:szCs w:val="22"/>
        </w:rPr>
        <w:t xml:space="preserve"> increase</w:t>
      </w:r>
      <w:bookmarkStart w:id="1408" w:name="_DV_C559"/>
      <w:bookmarkEnd w:id="1407"/>
      <w:r w:rsidR="006F2D34">
        <w:rPr>
          <w:rStyle w:val="DeltaViewInsertion"/>
          <w:rFonts w:eastAsia="Times New Roman" w:cs="Arial"/>
          <w:szCs w:val="22"/>
        </w:rPr>
        <w:t>,</w:t>
      </w:r>
      <w:bookmarkStart w:id="1409" w:name="_DV_M616"/>
      <w:bookmarkEnd w:id="1408"/>
      <w:bookmarkEnd w:id="1409"/>
      <w:r w:rsidR="006F2D34">
        <w:rPr>
          <w:rFonts w:eastAsia="Times New Roman" w:cs="Arial"/>
          <w:szCs w:val="22"/>
        </w:rPr>
        <w:t xml:space="preserve"> the likelihood for wildfires in the spring, summer, and fall. Such conditions would also increase the demand on groundwater resources since Sierra snowpack is a major water resource for the San Joaquin Valley Region. Wetter localized winters in addition to increased winter runoff from the southern Sierras will challenge water storage and flood control systems, leading to a greater flood risk. </w:t>
      </w:r>
    </w:p>
    <w:p w14:paraId="33C1A97D" w14:textId="77777777" w:rsidR="009A7174" w:rsidRDefault="009A7174" w:rsidP="001A0743">
      <w:pPr>
        <w:pStyle w:val="Heading5"/>
        <w:widowControl/>
        <w:numPr>
          <w:ilvl w:val="0"/>
          <w:numId w:val="23"/>
        </w:numPr>
      </w:pPr>
      <w:bookmarkStart w:id="1410" w:name="_DV_M617"/>
      <w:bookmarkEnd w:id="1410"/>
      <w:r>
        <w:t xml:space="preserve">Central Coast </w:t>
      </w:r>
    </w:p>
    <w:p w14:paraId="278FE772" w14:textId="77777777" w:rsidR="009A7174" w:rsidRDefault="009A7174">
      <w:pPr>
        <w:widowControl/>
        <w:ind w:left="360"/>
        <w:rPr>
          <w:rFonts w:eastAsia="Times New Roman" w:cs="Arial"/>
          <w:szCs w:val="22"/>
        </w:rPr>
      </w:pPr>
      <w:bookmarkStart w:id="1411" w:name="_DV_M618"/>
      <w:bookmarkEnd w:id="1411"/>
      <w:r>
        <w:rPr>
          <w:rFonts w:eastAsia="Times New Roman" w:cs="Arial"/>
          <w:szCs w:val="22"/>
        </w:rPr>
        <w:t xml:space="preserve">The Central Coast Climate Region (Central Coast Region) encompasses parts of the San Francisco Bay and Central Coast Regional Water Quality Control Boards. It stretches from Point Reyes National Seashore to Point Conception. The Central Coast Region is tempered by the ocean climate and coastal fog, so the temperatures are generally cooler and less variable than inland regions of the state. Fog droplets transported from the marine environment add water to coastal systems and provide up to a third of the water received by coastal ecosystems. The landscape pattern of coastal fog and low clouds is remarkably stable. Low elevation sites and valleys in the Central Coast Region that are open to northwest summer winds, such as Salinas Valley and Monterey Peninsula, average 15 hours/day of summertime fog and low cloud cover. Areas protected from the wind, such as Santa </w:t>
      </w:r>
      <w:r>
        <w:rPr>
          <w:rFonts w:eastAsia="Times New Roman" w:cs="Arial"/>
          <w:szCs w:val="22"/>
        </w:rPr>
        <w:lastRenderedPageBreak/>
        <w:t xml:space="preserve">Cruz, get the least fog. Low cloud cover reflects solar radiation, which is an important cooling process and reduces plant evapotranspiration and water demand. Annual average precipitation varies depending on location but generally decreases from 37 inches in the north to 16 inches in the south. </w:t>
      </w:r>
    </w:p>
    <w:p w14:paraId="56AEBB62" w14:textId="77777777" w:rsidR="009A7174" w:rsidRDefault="009A7174">
      <w:pPr>
        <w:widowControl/>
        <w:ind w:left="360"/>
        <w:rPr>
          <w:rFonts w:eastAsia="Times New Roman" w:cs="Arial"/>
          <w:szCs w:val="22"/>
        </w:rPr>
      </w:pPr>
      <w:bookmarkStart w:id="1412" w:name="_DV_M619"/>
      <w:bookmarkEnd w:id="1412"/>
      <w:r>
        <w:rPr>
          <w:rFonts w:eastAsia="Times New Roman" w:cs="Arial"/>
          <w:szCs w:val="22"/>
        </w:rPr>
        <w:t xml:space="preserve">Over the past century, the mean temperature has increased by 1.5-2°F. Due to climate change, by the end of this century, annual average minimum temperatures are projected to rise by 7-8°F across the Central Coast Region. Average precipitation is expected to increase by a relatively small amount but on a daily time scale, the wettest day of the year is expected to increase up to 35% for some locations relative to historical standards by the late-century. The Central Coast Region is projected to be subject to increasingly variable and extreme precipitation and dry weather periods, driven by El Nino conditions and atmospheric rivers. The future of coastal fog in the Central Coast Region is uncertain due to the complexities of its formation and feedbacks between ocean, air and land systems. However, historical trends have shown a decrease in over land fog due to land surface change. The Central Coast Region has historically experienced </w:t>
      </w:r>
      <w:bookmarkStart w:id="1413" w:name="_DV_C560"/>
      <w:r>
        <w:rPr>
          <w:rStyle w:val="DeltaViewDeletion"/>
          <w:rFonts w:eastAsia="Times New Roman" w:cs="Arial"/>
          <w:szCs w:val="22"/>
        </w:rPr>
        <w:t>0.84-1.39 mm/yr</w:t>
      </w:r>
      <w:bookmarkStart w:id="1414" w:name="_DV_C561"/>
      <w:bookmarkEnd w:id="1413"/>
      <w:r w:rsidR="00012689">
        <w:rPr>
          <w:rStyle w:val="DeltaViewInsertion"/>
          <w:rFonts w:eastAsia="Times New Roman" w:cs="Arial"/>
          <w:szCs w:val="22"/>
        </w:rPr>
        <w:t>0.33</w:t>
      </w:r>
      <w:r w:rsidR="007711B5">
        <w:rPr>
          <w:rStyle w:val="DeltaViewInsertion"/>
          <w:rFonts w:eastAsia="Times New Roman" w:cs="Arial"/>
          <w:szCs w:val="22"/>
        </w:rPr>
        <w:t xml:space="preserve"> – 0.55 </w:t>
      </w:r>
      <w:r w:rsidR="000648E6">
        <w:rPr>
          <w:rStyle w:val="DeltaViewInsertion"/>
          <w:rFonts w:eastAsia="Times New Roman" w:cs="Arial"/>
          <w:szCs w:val="22"/>
        </w:rPr>
        <w:t>inches</w:t>
      </w:r>
      <w:r w:rsidR="009D57EA">
        <w:rPr>
          <w:rStyle w:val="DeltaViewInsertion"/>
          <w:rFonts w:eastAsia="Times New Roman" w:cs="Arial"/>
          <w:szCs w:val="22"/>
        </w:rPr>
        <w:t>/year</w:t>
      </w:r>
      <w:bookmarkStart w:id="1415" w:name="_DV_M620"/>
      <w:bookmarkEnd w:id="1414"/>
      <w:bookmarkEnd w:id="1415"/>
      <w:r w:rsidR="009D57EA">
        <w:rPr>
          <w:rFonts w:eastAsia="Times New Roman" w:cs="Arial"/>
          <w:szCs w:val="22"/>
        </w:rPr>
        <w:t xml:space="preserve"> of sea level rise, depending on location and vertical land motion. Coupled with the accelerating rate of sea level rise over the coming decades, coastal erosion and cliff retreat rates can also be expected to increase significantly. </w:t>
      </w:r>
    </w:p>
    <w:p w14:paraId="08577692" w14:textId="77777777" w:rsidR="009A7174" w:rsidRDefault="009A7174" w:rsidP="001A0743">
      <w:pPr>
        <w:pStyle w:val="Heading5"/>
        <w:widowControl/>
        <w:numPr>
          <w:ilvl w:val="0"/>
          <w:numId w:val="23"/>
        </w:numPr>
      </w:pPr>
      <w:bookmarkStart w:id="1416" w:name="_DV_M621"/>
      <w:bookmarkEnd w:id="1416"/>
      <w:r>
        <w:t xml:space="preserve">Mojave Desert </w:t>
      </w:r>
    </w:p>
    <w:p w14:paraId="1E6C7BF5" w14:textId="77777777" w:rsidR="009A7174" w:rsidRDefault="009A7174">
      <w:pPr>
        <w:widowControl/>
        <w:ind w:left="360"/>
        <w:rPr>
          <w:rFonts w:eastAsia="Times New Roman" w:cs="Arial"/>
          <w:szCs w:val="22"/>
        </w:rPr>
      </w:pPr>
      <w:bookmarkStart w:id="1417" w:name="_DV_M622"/>
      <w:bookmarkEnd w:id="1417"/>
      <w:r>
        <w:rPr>
          <w:rFonts w:eastAsia="Times New Roman" w:cs="Arial"/>
          <w:szCs w:val="22"/>
        </w:rPr>
        <w:t>The Mojave Desert Climate Region (Mojave Desert Region) encompasses segments of the Lahontan, Central Valley, and Colorado River Basin Regional Water Quality Control Boards. It is characterized by large seasonal and diurnal fluctuations in temperatures, experiencing over 130°F during the summer in the lowest parts of the Death Valley, and below 0°F at the highest elevations during winter months. The Mojave Desert Region is a cool high desert compared to the Sonoran Desert Region directly to the south.</w:t>
      </w:r>
      <w:r w:rsidR="008A7E08">
        <w:rPr>
          <w:rFonts w:eastAsia="Times New Roman" w:cs="Arial"/>
          <w:szCs w:val="22"/>
        </w:rPr>
        <w:t xml:space="preserve"> </w:t>
      </w:r>
      <w:bookmarkStart w:id="1418" w:name="_DV_C562"/>
      <w:r w:rsidR="008A7E08">
        <w:rPr>
          <w:rStyle w:val="DeltaViewDeletion"/>
          <w:rFonts w:eastAsia="Times New Roman" w:cs="Arial"/>
          <w:szCs w:val="22"/>
        </w:rPr>
        <w:t xml:space="preserve">Average rainfall rates </w:t>
      </w:r>
      <w:proofErr w:type="spellStart"/>
      <w:r w:rsidR="008A7E08">
        <w:rPr>
          <w:rStyle w:val="DeltaViewDeletion"/>
          <w:rFonts w:eastAsia="Times New Roman" w:cs="Arial"/>
          <w:szCs w:val="22"/>
        </w:rPr>
        <w:t>are</w:t>
      </w:r>
      <w:bookmarkStart w:id="1419" w:name="_DV_C563"/>
      <w:bookmarkEnd w:id="1418"/>
      <w:r w:rsidR="008A7E08">
        <w:rPr>
          <w:rStyle w:val="DeltaViewInsertion"/>
          <w:rFonts w:eastAsia="Times New Roman" w:cs="Arial"/>
          <w:szCs w:val="22"/>
        </w:rPr>
        <w:t>Rain</w:t>
      </w:r>
      <w:r w:rsidR="00E969B1">
        <w:rPr>
          <w:rStyle w:val="DeltaViewInsertion"/>
          <w:rFonts w:eastAsia="Times New Roman" w:cs="Arial"/>
          <w:szCs w:val="22"/>
        </w:rPr>
        <w:t>fall</w:t>
      </w:r>
      <w:proofErr w:type="spellEnd"/>
      <w:r w:rsidR="00E969B1">
        <w:rPr>
          <w:rStyle w:val="DeltaViewInsertion"/>
          <w:rFonts w:eastAsia="Times New Roman" w:cs="Arial"/>
          <w:szCs w:val="22"/>
        </w:rPr>
        <w:t xml:space="preserve"> is</w:t>
      </w:r>
      <w:bookmarkStart w:id="1420" w:name="_DV_M623"/>
      <w:bookmarkEnd w:id="1419"/>
      <w:bookmarkEnd w:id="1420"/>
      <w:r w:rsidR="00E969B1">
        <w:rPr>
          <w:rFonts w:eastAsia="Times New Roman" w:cs="Arial"/>
          <w:szCs w:val="22"/>
        </w:rPr>
        <w:t xml:space="preserve"> highly v</w:t>
      </w:r>
      <w:r w:rsidR="00A33154">
        <w:rPr>
          <w:rFonts w:eastAsia="Times New Roman" w:cs="Arial"/>
          <w:szCs w:val="22"/>
        </w:rPr>
        <w:t>a</w:t>
      </w:r>
      <w:r w:rsidR="00E969B1">
        <w:rPr>
          <w:rFonts w:eastAsia="Times New Roman" w:cs="Arial"/>
          <w:szCs w:val="22"/>
        </w:rPr>
        <w:t xml:space="preserve">riable </w:t>
      </w:r>
      <w:r w:rsidR="00CA41CB">
        <w:rPr>
          <w:rFonts w:eastAsia="Times New Roman" w:cs="Arial"/>
          <w:szCs w:val="22"/>
        </w:rPr>
        <w:t>from year to year</w:t>
      </w:r>
      <w:bookmarkStart w:id="1421" w:name="_DV_C564"/>
      <w:r w:rsidR="00CA41CB">
        <w:rPr>
          <w:rStyle w:val="DeltaViewDeletion"/>
          <w:rFonts w:eastAsia="Times New Roman" w:cs="Arial"/>
          <w:szCs w:val="22"/>
        </w:rPr>
        <w:t xml:space="preserve"> at</w:t>
      </w:r>
      <w:bookmarkStart w:id="1422" w:name="_DV_C565"/>
      <w:bookmarkEnd w:id="1421"/>
      <w:r w:rsidR="00A33154">
        <w:rPr>
          <w:rStyle w:val="DeltaViewInsertion"/>
          <w:rFonts w:eastAsia="Times New Roman" w:cs="Arial"/>
          <w:szCs w:val="22"/>
        </w:rPr>
        <w:t xml:space="preserve">, but average rainfall rates </w:t>
      </w:r>
      <w:r w:rsidR="00D97503">
        <w:rPr>
          <w:rStyle w:val="DeltaViewInsertion"/>
          <w:rFonts w:eastAsia="Times New Roman" w:cs="Arial"/>
          <w:szCs w:val="22"/>
        </w:rPr>
        <w:t>are</w:t>
      </w:r>
      <w:bookmarkStart w:id="1423" w:name="_DV_M624"/>
      <w:bookmarkEnd w:id="1422"/>
      <w:bookmarkEnd w:id="1423"/>
      <w:r w:rsidR="00D97503">
        <w:rPr>
          <w:rFonts w:eastAsia="Times New Roman" w:cs="Arial"/>
          <w:szCs w:val="22"/>
        </w:rPr>
        <w:t xml:space="preserve"> approximately 5 inches a year. Precipitation in the Mojave Desert Region occurs during two seasons. In the winter, large scale global circulations occasionally bring extratropical cyclones from the northern and eastern Pacific region. These storms are responsible for most of the annual rainfall with February typically being the wettest month. Winter precipitation increases with elevation and decreases going north to south, and west to east. In the summer, global circulations reverse, allowing the North American Monsoon to periodically drift westward into this portion of the state. The monsoonal rains account for about 15% of precipitation in the Mojave Desert Region. The Mojave Desert Region contains several large groundwater basins; however, the Colorado River is the main source of freshwater since it receives such little annual precipitation.   </w:t>
      </w:r>
    </w:p>
    <w:p w14:paraId="42DC3354" w14:textId="77777777" w:rsidR="009A7174" w:rsidRDefault="009A7174">
      <w:pPr>
        <w:widowControl/>
        <w:ind w:left="360"/>
        <w:rPr>
          <w:rFonts w:eastAsia="Times New Roman" w:cs="Arial"/>
        </w:rPr>
      </w:pPr>
      <w:bookmarkStart w:id="1424" w:name="_DV_M625"/>
      <w:bookmarkEnd w:id="1424"/>
      <w:r>
        <w:rPr>
          <w:rFonts w:eastAsia="Times New Roman" w:cs="Arial"/>
        </w:rPr>
        <w:t xml:space="preserve">The observed temperature change over the past century has been an increase of 1.5-2.5°F. </w:t>
      </w:r>
      <w:r>
        <w:rPr>
          <w:rFonts w:eastAsia="Times New Roman" w:cs="Arial"/>
          <w:szCs w:val="22"/>
        </w:rPr>
        <w:t xml:space="preserve">By the end of the next century, higher elevations are projected to </w:t>
      </w:r>
      <w:r>
        <w:rPr>
          <w:rFonts w:eastAsia="Times New Roman" w:cs="Arial"/>
          <w:szCs w:val="22"/>
        </w:rPr>
        <w:lastRenderedPageBreak/>
        <w:t xml:space="preserve">experience only 2 days a year with temperatures below freezing. Victorville, for example, experienced an average of 44 days a year below freezing from 1981-2000. In contrast, daily maximum temperatures are projected to increase by 8-14°F </w:t>
      </w:r>
      <w:r>
        <w:rPr>
          <w:rFonts w:eastAsia="Times New Roman" w:cs="Arial"/>
        </w:rPr>
        <w:t>on top of the already extreme heat the Mojave Desert Region experiences .Extremely hot days, defined as temperatures &gt;95</w:t>
      </w:r>
      <w:r>
        <w:rPr>
          <w:rFonts w:eastAsia="Times New Roman" w:cs="Arial"/>
          <w:szCs w:val="22"/>
        </w:rPr>
        <w:t>°F, are projected to increase in frequency from the historical average of 90 per year up to 141 by the end of the century.</w:t>
      </w:r>
      <w:r>
        <w:rPr>
          <w:rFonts w:eastAsia="Times New Roman" w:cs="Arial"/>
        </w:rPr>
        <w:t xml:space="preserve"> Higher temperatures as a result of climate change enable the atmosphere to carry more water, increasing evaporative demand on already scarce water supplies and a decrease in soil moisture. Dry soils are poor absorbers of precipitation and cause increased runoff. Climate change is also anticipated to increase the variability of precipitation patterns in the Mojave Desert Region, with reductions in minimum annual precipitation up to 50% and increases of maximum annual precipitation of 40-65% by the end of the 21</w:t>
      </w:r>
      <w:r>
        <w:rPr>
          <w:rFonts w:eastAsia="Times New Roman" w:cs="Arial"/>
          <w:vertAlign w:val="superscript"/>
        </w:rPr>
        <w:t>st</w:t>
      </w:r>
      <w:r>
        <w:rPr>
          <w:rFonts w:eastAsia="Times New Roman" w:cs="Arial"/>
        </w:rPr>
        <w:t xml:space="preserve"> century. Sudden</w:t>
      </w:r>
      <w:bookmarkStart w:id="1425" w:name="_DV_C566"/>
      <w:r>
        <w:rPr>
          <w:rStyle w:val="DeltaViewDeletion"/>
          <w:rFonts w:eastAsia="Times New Roman" w:cs="Arial"/>
        </w:rPr>
        <w:t xml:space="preserve"> influxes of</w:t>
      </w:r>
      <w:bookmarkStart w:id="1426" w:name="_DV_M626"/>
      <w:bookmarkEnd w:id="1425"/>
      <w:bookmarkEnd w:id="1426"/>
      <w:r>
        <w:rPr>
          <w:rFonts w:eastAsia="Times New Roman" w:cs="Arial"/>
        </w:rPr>
        <w:t xml:space="preserve"> unprecedented precipitation in combination with drier soils have the potential to overwhelm infrastructure and cause more frequent flash flooding events. Extreme drought weather events increase the risk of wildfire given the close relationship between precipitation variability and growth of invasive grasses, which act as the major fuel for wildfire in the Mojave Desert Region</w:t>
      </w:r>
      <w:r>
        <w:rPr>
          <w:rFonts w:eastAsia="Times New Roman" w:cs="Arial"/>
          <w:szCs w:val="22"/>
        </w:rPr>
        <w:t>.</w:t>
      </w:r>
    </w:p>
    <w:p w14:paraId="14AA08BE" w14:textId="77777777" w:rsidR="009A7174" w:rsidRDefault="009A7174" w:rsidP="001A0743">
      <w:pPr>
        <w:pStyle w:val="Heading5"/>
        <w:widowControl/>
        <w:numPr>
          <w:ilvl w:val="0"/>
          <w:numId w:val="23"/>
        </w:numPr>
      </w:pPr>
      <w:bookmarkStart w:id="1427" w:name="_DV_M627"/>
      <w:bookmarkEnd w:id="1427"/>
      <w:r>
        <w:t>Sonoran Desert</w:t>
      </w:r>
    </w:p>
    <w:p w14:paraId="5A1E11BA" w14:textId="77777777" w:rsidR="009A7174" w:rsidRDefault="009A7174">
      <w:pPr>
        <w:widowControl/>
        <w:ind w:left="360"/>
        <w:rPr>
          <w:rFonts w:eastAsia="Times New Roman" w:cs="Arial"/>
          <w:szCs w:val="22"/>
        </w:rPr>
      </w:pPr>
      <w:bookmarkStart w:id="1428" w:name="_DV_M628"/>
      <w:bookmarkEnd w:id="1428"/>
      <w:r>
        <w:rPr>
          <w:rFonts w:eastAsia="Times New Roman" w:cs="Arial"/>
          <w:szCs w:val="22"/>
        </w:rPr>
        <w:t xml:space="preserve">The Sonoran Desert Climate Region (Sonoran Desert Region) is entirely within the boundary of the Colorado River Regional Water Quality Control Board Summer air temperatures routinely exceed 104°F, and often reach 118°F. The Sonoran Desert Region is a hot low desert compared to the Mojave Desert Region to the north. The Region is characterized by its’ extreme temperatures and moderate rainfall, averaging 3-20 inches depending on elevation. Precipitation in the Sonoran Desert Region occurs during two seasons. In the winter, large scale global circulations occasionally bring extratropical cyclones from the northern and eastern Pacific region. These storms are responsible for most of the annual rainfall with February typically being the wettest month. Winter precipitation increases with elevation and decreases going north to south, and west to east. In the summer, global circulations reverse, allowing the North American Monsoon to periodically drift westward into this portion of the state. The monsoonal rains account for about 30% of precipitation in the Sonoran Desert Region. </w:t>
      </w:r>
    </w:p>
    <w:p w14:paraId="4E9AE8F5" w14:textId="77777777" w:rsidR="009A7174" w:rsidRDefault="009A7174">
      <w:pPr>
        <w:widowControl/>
        <w:ind w:left="360"/>
        <w:rPr>
          <w:rFonts w:eastAsia="Times New Roman" w:cs="Arial"/>
          <w:szCs w:val="22"/>
        </w:rPr>
      </w:pPr>
      <w:bookmarkStart w:id="1429" w:name="_DV_M629"/>
      <w:bookmarkEnd w:id="1429"/>
      <w:r>
        <w:rPr>
          <w:rFonts w:eastAsia="Times New Roman" w:cs="Arial"/>
          <w:szCs w:val="22"/>
        </w:rPr>
        <w:t>Over the past century, mean temperature has increased by 1-2°F and minimum temperature has increased nearly 3°F. Daily maximum temperatures are projected to increase by 8-14°F and e</w:t>
      </w:r>
      <w:r>
        <w:rPr>
          <w:rFonts w:eastAsia="Times New Roman" w:cs="Arial"/>
        </w:rPr>
        <w:t>xtremely hot days, defined as temperatures &gt;95</w:t>
      </w:r>
      <w:r>
        <w:rPr>
          <w:rFonts w:eastAsia="Times New Roman" w:cs="Arial"/>
          <w:szCs w:val="22"/>
        </w:rPr>
        <w:t>°F, are projected to increase in frequency from the historical average of 135 per year up to 179 by the end of the century.</w:t>
      </w:r>
    </w:p>
    <w:p w14:paraId="27E7D76C" w14:textId="77777777" w:rsidR="009A7174" w:rsidRDefault="009A7174">
      <w:pPr>
        <w:widowControl/>
        <w:spacing w:before="120" w:after="120"/>
        <w:ind w:left="360"/>
        <w:rPr>
          <w:rFonts w:eastAsia="Times New Roman" w:cs="Arial"/>
          <w:szCs w:val="22"/>
        </w:rPr>
      </w:pPr>
      <w:bookmarkStart w:id="1430" w:name="_DV_M630"/>
      <w:bookmarkEnd w:id="1430"/>
      <w:r>
        <w:rPr>
          <w:rFonts w:eastAsia="Times New Roman" w:cs="Arial"/>
          <w:szCs w:val="22"/>
        </w:rPr>
        <w:t xml:space="preserve">Current models reveal an increase in inter-annual precipitation variability, with reductions in minimum annual precipitation of up to 50% and increases in maximum </w:t>
      </w:r>
      <w:r>
        <w:rPr>
          <w:rFonts w:eastAsia="Times New Roman" w:cs="Arial"/>
          <w:szCs w:val="22"/>
        </w:rPr>
        <w:lastRenderedPageBreak/>
        <w:t xml:space="preserve">annual precipitation of 40-65% by the end of the century. </w:t>
      </w:r>
      <w:r>
        <w:rPr>
          <w:rFonts w:eastAsia="Times New Roman" w:cs="Arial"/>
        </w:rPr>
        <w:t>Sudden influxes of unprecedented precipitation in combination with drier soils have the potential to overwhelm infrastructure and cause more frequent flash flooding events. Extreme drought weather events would increase the risk of wildfire given the close relationship between precipitation variability and growth of invasive grasses, which act as the major fuel for wildfire in the region.</w:t>
      </w:r>
      <w:r>
        <w:rPr>
          <w:rFonts w:eastAsia="Times New Roman" w:cs="Arial"/>
          <w:szCs w:val="22"/>
        </w:rPr>
        <w:t xml:space="preserve">   </w:t>
      </w:r>
    </w:p>
    <w:p w14:paraId="04400A9A" w14:textId="77777777" w:rsidR="009A7174" w:rsidRDefault="009A7174" w:rsidP="001A0743">
      <w:pPr>
        <w:pStyle w:val="Heading5"/>
        <w:widowControl/>
        <w:numPr>
          <w:ilvl w:val="0"/>
          <w:numId w:val="23"/>
        </w:numPr>
      </w:pPr>
      <w:bookmarkStart w:id="1431" w:name="_DV_M631"/>
      <w:bookmarkEnd w:id="1431"/>
      <w:r>
        <w:t xml:space="preserve">South Interior </w:t>
      </w:r>
    </w:p>
    <w:p w14:paraId="27E36A8C" w14:textId="77777777" w:rsidR="009A7174" w:rsidRDefault="009A7174">
      <w:pPr>
        <w:widowControl/>
        <w:ind w:left="360"/>
        <w:rPr>
          <w:rFonts w:eastAsia="Times New Roman" w:cs="Arial"/>
        </w:rPr>
      </w:pPr>
      <w:bookmarkStart w:id="1432" w:name="_DV_M632"/>
      <w:bookmarkEnd w:id="1432"/>
      <w:r>
        <w:rPr>
          <w:rFonts w:eastAsia="Times New Roman" w:cs="Arial"/>
        </w:rPr>
        <w:t xml:space="preserve">The South Interior Climate Region (South Interior Region) encompasses the inland portions of the Central Coast, Los Angeles, Santa Ana and San Diego Regional Water Quality Control Boards and the south western edge of the Lahontan and Colorado River Basin Regional Water Quality Control Boards. It is located directly inland of the South Coast, spanning from the Los Padres National Forest to the Cleveland National Forest at the Mexico-United States border. Due to its inland position, the South Interior Region experiences greater temperature ranges and seasonal precipitation amounts compared to the adjacent South Coast Region. </w:t>
      </w:r>
      <w:r>
        <w:rPr>
          <w:rFonts w:eastAsia="Times New Roman" w:cs="Arial"/>
          <w:szCs w:val="22"/>
        </w:rPr>
        <w:t>During summer, daily maximum temperatures in the South Interior Region average 10-20°F warmer than the South Coast Region. In some parts, average summer maximum temperatures exceed 100 °F. At night, the dry conditions in the desert promote nighttime cooling. In winter, average coastal and desert temperatures are more similar than in summer. However, there are notable differences in the amount of day-to-day variability. The coldest winter temperatures are observed in the highest elevations, where average nighttime winter temperatures are below freezing. Most of the heaviest</w:t>
      </w:r>
      <w:bookmarkStart w:id="1433" w:name="_DV_C567"/>
      <w:r w:rsidR="00B310EC">
        <w:rPr>
          <w:rStyle w:val="DeltaViewInsertion"/>
          <w:rFonts w:eastAsia="Times New Roman" w:cs="Arial"/>
          <w:szCs w:val="22"/>
        </w:rPr>
        <w:t xml:space="preserve"> precipitation</w:t>
      </w:r>
      <w:bookmarkStart w:id="1434" w:name="_DV_M633"/>
      <w:bookmarkEnd w:id="1433"/>
      <w:bookmarkEnd w:id="1434"/>
      <w:r w:rsidR="00B310EC">
        <w:rPr>
          <w:rFonts w:eastAsia="Times New Roman" w:cs="Arial"/>
          <w:szCs w:val="22"/>
        </w:rPr>
        <w:t xml:space="preserve"> events occur during winter, although the region </w:t>
      </w:r>
      <w:bookmarkStart w:id="1435" w:name="_DV_C568"/>
      <w:r w:rsidR="00B310EC">
        <w:rPr>
          <w:rStyle w:val="DeltaViewDeletion"/>
          <w:rFonts w:eastAsia="Times New Roman" w:cs="Arial"/>
          <w:szCs w:val="22"/>
        </w:rPr>
        <w:t xml:space="preserve">occasionally </w:t>
      </w:r>
      <w:bookmarkStart w:id="1436" w:name="_DV_M634"/>
      <w:bookmarkEnd w:id="1435"/>
      <w:bookmarkEnd w:id="1436"/>
      <w:r w:rsidR="00B310EC">
        <w:rPr>
          <w:rFonts w:eastAsia="Times New Roman" w:cs="Arial"/>
          <w:szCs w:val="22"/>
        </w:rPr>
        <w:t>experiences</w:t>
      </w:r>
      <w:r w:rsidR="00CD08B7">
        <w:rPr>
          <w:rFonts w:eastAsia="Times New Roman" w:cs="Arial"/>
          <w:szCs w:val="22"/>
        </w:rPr>
        <w:t xml:space="preserve"> </w:t>
      </w:r>
      <w:bookmarkStart w:id="1437" w:name="_DV_C569"/>
      <w:r w:rsidR="00CD08B7">
        <w:rPr>
          <w:rStyle w:val="DeltaViewDeletion"/>
          <w:rFonts w:eastAsia="Times New Roman" w:cs="Arial"/>
          <w:szCs w:val="22"/>
        </w:rPr>
        <w:t xml:space="preserve">a </w:t>
      </w:r>
      <w:proofErr w:type="spellStart"/>
      <w:r w:rsidR="00CD08B7">
        <w:rPr>
          <w:rStyle w:val="DeltaViewDeletion"/>
          <w:rFonts w:eastAsia="Times New Roman" w:cs="Arial"/>
          <w:szCs w:val="22"/>
        </w:rPr>
        <w:t>few</w:t>
      </w:r>
      <w:bookmarkStart w:id="1438" w:name="_DV_C570"/>
      <w:bookmarkEnd w:id="1437"/>
      <w:r w:rsidR="00CD08B7">
        <w:rPr>
          <w:rStyle w:val="DeltaViewInsertion"/>
          <w:rFonts w:eastAsia="Times New Roman" w:cs="Arial"/>
          <w:szCs w:val="22"/>
        </w:rPr>
        <w:t>scattered</w:t>
      </w:r>
      <w:proofErr w:type="spellEnd"/>
      <w:r w:rsidR="007B6D94">
        <w:rPr>
          <w:rStyle w:val="DeltaViewInsertion"/>
          <w:rFonts w:eastAsia="Times New Roman" w:cs="Arial"/>
          <w:szCs w:val="22"/>
        </w:rPr>
        <w:t>, localized</w:t>
      </w:r>
      <w:bookmarkStart w:id="1439" w:name="_DV_M635"/>
      <w:bookmarkEnd w:id="1438"/>
      <w:bookmarkEnd w:id="1439"/>
      <w:r w:rsidR="007B6D94">
        <w:rPr>
          <w:rFonts w:eastAsia="Times New Roman" w:cs="Arial"/>
          <w:szCs w:val="22"/>
        </w:rPr>
        <w:t xml:space="preserve"> high rainfall events from tropical storms or convective rainfall patterns during late summer and early fall. Annual total precipitation ranges between a low of 5 inches to a high of over 35 inches, depending on elevation. Similar to other California regions, the high year-to-year variability of precipitation in the South Interior Region is heavily affected by extreme precipitation events, which accounts for 80% of the year-to-year variability. </w:t>
      </w:r>
    </w:p>
    <w:p w14:paraId="5A7B43F7" w14:textId="77777777" w:rsidR="009A7174" w:rsidRDefault="009A7174">
      <w:pPr>
        <w:widowControl/>
        <w:ind w:left="360"/>
        <w:rPr>
          <w:rFonts w:eastAsia="Times New Roman" w:cs="Arial"/>
        </w:rPr>
      </w:pPr>
      <w:bookmarkStart w:id="1440" w:name="_DV_M636"/>
      <w:bookmarkEnd w:id="1440"/>
      <w:r>
        <w:rPr>
          <w:rFonts w:eastAsia="Times New Roman" w:cs="Arial"/>
        </w:rPr>
        <w:t xml:space="preserve">The observed temperature change over the past century for the South Interior Region has been an increase of 1-2°F. By the end of the century, climate change is expected to raise yearly average temperatures by about 7-10°F. The average hottest day is projected to increase to 110-125°F, which is 5-10°F hotter than the historical average. </w:t>
      </w:r>
      <w:r>
        <w:rPr>
          <w:rFonts w:eastAsia="Times New Roman" w:cs="Arial"/>
          <w:szCs w:val="22"/>
        </w:rPr>
        <w:t xml:space="preserve">Although the region is projected to experience more intense precipitation events, droughts are also projected to become more frequent and intense. The increase in drought is a result of fewer wet days as the subtropical zone expands leading to more dry years. </w:t>
      </w:r>
      <w:bookmarkStart w:id="1441" w:name="_DV_C571"/>
      <w:r>
        <w:rPr>
          <w:rStyle w:val="DeltaViewDeletion"/>
          <w:rFonts w:eastAsia="Times New Roman" w:cs="Arial"/>
          <w:szCs w:val="22"/>
        </w:rPr>
        <w:t xml:space="preserve">More dry years also lead to </w:t>
      </w:r>
      <w:proofErr w:type="spellStart"/>
      <w:r>
        <w:rPr>
          <w:rStyle w:val="DeltaViewDeletion"/>
          <w:rFonts w:eastAsia="Times New Roman" w:cs="Arial"/>
          <w:szCs w:val="22"/>
        </w:rPr>
        <w:t>an</w:t>
      </w:r>
      <w:bookmarkStart w:id="1442" w:name="_DV_C572"/>
      <w:bookmarkEnd w:id="1441"/>
      <w:r w:rsidR="00C73D5A">
        <w:rPr>
          <w:rStyle w:val="DeltaViewInsertion"/>
          <w:rFonts w:eastAsia="Times New Roman" w:cs="Arial"/>
          <w:szCs w:val="22"/>
        </w:rPr>
        <w:t>An</w:t>
      </w:r>
      <w:bookmarkStart w:id="1443" w:name="_DV_M637"/>
      <w:bookmarkEnd w:id="1442"/>
      <w:bookmarkEnd w:id="1443"/>
      <w:proofErr w:type="spellEnd"/>
      <w:r w:rsidR="00C73D5A">
        <w:rPr>
          <w:rFonts w:eastAsia="Times New Roman" w:cs="Arial"/>
          <w:szCs w:val="22"/>
        </w:rPr>
        <w:t xml:space="preserve"> increase in the duration, frequency, and severity droughts in the future</w:t>
      </w:r>
      <w:bookmarkStart w:id="1444" w:name="_DV_C573"/>
      <w:r w:rsidR="0067263F">
        <w:rPr>
          <w:rStyle w:val="DeltaViewInsertion"/>
          <w:rFonts w:eastAsia="Times New Roman" w:cs="Arial"/>
          <w:szCs w:val="22"/>
        </w:rPr>
        <w:t xml:space="preserve"> is expected</w:t>
      </w:r>
      <w:bookmarkStart w:id="1445" w:name="_DV_M638"/>
      <w:bookmarkEnd w:id="1444"/>
      <w:bookmarkEnd w:id="1445"/>
      <w:r w:rsidR="0067263F">
        <w:rPr>
          <w:rFonts w:eastAsia="Times New Roman" w:cs="Arial"/>
          <w:szCs w:val="22"/>
        </w:rPr>
        <w:t>. Higher temperatures will exacerbate future droughts leading to larger water deficits across the landscape</w:t>
      </w:r>
      <w:r w:rsidR="0067263F">
        <w:rPr>
          <w:rFonts w:eastAsia="Times New Roman" w:cs="Arial"/>
        </w:rPr>
        <w:t xml:space="preserve">. </w:t>
      </w:r>
      <w:r w:rsidR="0067263F">
        <w:rPr>
          <w:rFonts w:eastAsia="Times New Roman" w:cs="Arial"/>
          <w:szCs w:val="22"/>
        </w:rPr>
        <w:t xml:space="preserve">The projected changes in the precipitation regime, with increasing drought and drier autumns, will increase wildfire risk during the dangerous fire weather conditions that </w:t>
      </w:r>
      <w:r w:rsidR="0067263F">
        <w:rPr>
          <w:rFonts w:eastAsia="Times New Roman" w:cs="Arial"/>
          <w:szCs w:val="22"/>
        </w:rPr>
        <w:lastRenderedPageBreak/>
        <w:t xml:space="preserve">Santa Ana winds create especially during the peak season in December and January. </w:t>
      </w:r>
    </w:p>
    <w:p w14:paraId="45EB4308" w14:textId="77777777" w:rsidR="009A7174" w:rsidRDefault="009A7174" w:rsidP="001A0743">
      <w:pPr>
        <w:pStyle w:val="Heading5"/>
        <w:widowControl/>
        <w:numPr>
          <w:ilvl w:val="0"/>
          <w:numId w:val="23"/>
        </w:numPr>
      </w:pPr>
      <w:bookmarkStart w:id="1446" w:name="_DV_M639"/>
      <w:bookmarkEnd w:id="1446"/>
      <w:r>
        <w:t xml:space="preserve">South Coast </w:t>
      </w:r>
    </w:p>
    <w:p w14:paraId="6D775DC0" w14:textId="77777777" w:rsidR="009A7174" w:rsidRDefault="009A7174">
      <w:pPr>
        <w:widowControl/>
        <w:ind w:left="360"/>
        <w:rPr>
          <w:rFonts w:eastAsia="Times New Roman" w:cs="Arial"/>
          <w:szCs w:val="22"/>
        </w:rPr>
      </w:pPr>
      <w:bookmarkStart w:id="1447" w:name="_DV_M640"/>
      <w:bookmarkEnd w:id="1447"/>
      <w:r>
        <w:rPr>
          <w:rFonts w:eastAsia="Times New Roman" w:cs="Arial"/>
          <w:szCs w:val="22"/>
        </w:rPr>
        <w:t xml:space="preserve">The South Coast Climate Region (South Coast Region) encompasses the coastal portions of the Central Coast, Los Angeles, Santa Ana and San Diego Regional Water Quality Control Boards. The strip of coastline stretches from Santa Barbara county down to the Mexico-United States border. Precipitation and temperature depend on several factors, such as distance from the coast, elevation, and local topographic features. Most of the South Coast Region’s surface water comes from Sierra Nevada and Colorado Rockies runoff in conjunction with reservoir outflow. Average temperatures in the South Coast Region range from 59-89°F in summer to 32-58°F during winter. </w:t>
      </w:r>
    </w:p>
    <w:p w14:paraId="17547268" w14:textId="77777777" w:rsidR="009A7174" w:rsidRDefault="009A7174">
      <w:pPr>
        <w:widowControl/>
        <w:ind w:left="360"/>
        <w:rPr>
          <w:rFonts w:eastAsia="Times New Roman" w:cs="Arial"/>
          <w:szCs w:val="22"/>
        </w:rPr>
      </w:pPr>
      <w:bookmarkStart w:id="1448" w:name="_DV_M641"/>
      <w:bookmarkEnd w:id="1448"/>
      <w:r>
        <w:rPr>
          <w:rFonts w:eastAsia="Times New Roman" w:cs="Arial"/>
        </w:rPr>
        <w:t xml:space="preserve">The observed temperature change over the past century for the South Coast Region has been an increase of 2-3°F, which is the largest increase of any region. However, the South Coast Region is </w:t>
      </w:r>
      <w:r>
        <w:rPr>
          <w:rFonts w:eastAsia="Times New Roman" w:cs="Arial"/>
          <w:szCs w:val="22"/>
        </w:rPr>
        <w:t xml:space="preserve">projected to experience relatively lower amounts of warming compared to inland regions as the ocean provides a buffering effect. </w:t>
      </w:r>
      <w:r>
        <w:rPr>
          <w:rFonts w:eastAsia="Times New Roman" w:cs="Arial"/>
        </w:rPr>
        <w:t xml:space="preserve">By the end of the century, average maximum temperatures are projected to increase 5-8°F. The number of extremely hot days is also projected to increase, with the hottest day of the year up to 10°F warmer compared to historical trends. Fifty percent of the region’s annual precipitation comes from a handful of storms, </w:t>
      </w:r>
      <w:bookmarkStart w:id="1449" w:name="_DV_C574"/>
      <w:r>
        <w:rPr>
          <w:rStyle w:val="DeltaViewDeletion"/>
          <w:rFonts w:eastAsia="Times New Roman" w:cs="Arial"/>
        </w:rPr>
        <w:t xml:space="preserve">resulting </w:t>
      </w:r>
      <w:proofErr w:type="spellStart"/>
      <w:r>
        <w:rPr>
          <w:rStyle w:val="DeltaViewDeletion"/>
          <w:rFonts w:eastAsia="Times New Roman" w:cs="Arial"/>
        </w:rPr>
        <w:t>in</w:t>
      </w:r>
      <w:bookmarkStart w:id="1450" w:name="_DV_C575"/>
      <w:bookmarkEnd w:id="1449"/>
      <w:r w:rsidR="007D7867">
        <w:rPr>
          <w:rStyle w:val="DeltaViewInsertion"/>
          <w:rFonts w:eastAsia="Times New Roman" w:cs="Arial"/>
        </w:rPr>
        <w:t>delivering</w:t>
      </w:r>
      <w:bookmarkStart w:id="1451" w:name="_DV_M642"/>
      <w:bookmarkEnd w:id="1450"/>
      <w:bookmarkEnd w:id="1451"/>
      <w:proofErr w:type="spellEnd"/>
      <w:r w:rsidR="007D7867">
        <w:rPr>
          <w:rFonts w:eastAsia="Times New Roman" w:cs="Arial"/>
        </w:rPr>
        <w:t xml:space="preserve"> less than 12 inches of rain a year. Average precipitation is highly variable year to year; however, climate change is predicted to</w:t>
      </w:r>
      <w:r w:rsidR="0006633D">
        <w:rPr>
          <w:rFonts w:eastAsia="Times New Roman" w:cs="Arial"/>
        </w:rPr>
        <w:t xml:space="preserve"> </w:t>
      </w:r>
      <w:bookmarkStart w:id="1452" w:name="_DV_C576"/>
      <w:proofErr w:type="spellStart"/>
      <w:r w:rsidR="0006633D">
        <w:rPr>
          <w:rStyle w:val="DeltaViewDeletion"/>
          <w:rFonts w:eastAsia="Times New Roman" w:cs="Arial"/>
        </w:rPr>
        <w:t>increase</w:t>
      </w:r>
      <w:bookmarkStart w:id="1453" w:name="_DV_C577"/>
      <w:bookmarkEnd w:id="1452"/>
      <w:r w:rsidR="00A93E33">
        <w:rPr>
          <w:rStyle w:val="DeltaViewInsertion"/>
          <w:rFonts w:eastAsia="Times New Roman" w:cs="Arial"/>
        </w:rPr>
        <w:t>result</w:t>
      </w:r>
      <w:proofErr w:type="spellEnd"/>
      <w:r w:rsidR="0006633D">
        <w:rPr>
          <w:rStyle w:val="DeltaViewInsertion"/>
          <w:rFonts w:eastAsia="Times New Roman" w:cs="Arial"/>
        </w:rPr>
        <w:t xml:space="preserve"> in increase</w:t>
      </w:r>
      <w:r w:rsidR="00D3488F">
        <w:rPr>
          <w:rStyle w:val="DeltaViewInsertion"/>
          <w:rFonts w:eastAsia="Times New Roman" w:cs="Arial"/>
        </w:rPr>
        <w:t>d</w:t>
      </w:r>
      <w:bookmarkStart w:id="1454" w:name="_DV_M643"/>
      <w:bookmarkEnd w:id="1453"/>
      <w:bookmarkEnd w:id="1454"/>
      <w:r w:rsidR="00D3488F">
        <w:rPr>
          <w:rFonts w:eastAsia="Times New Roman" w:cs="Arial"/>
        </w:rPr>
        <w:t xml:space="preserve"> periods of extreme drought and </w:t>
      </w:r>
      <w:bookmarkStart w:id="1455" w:name="_DV_C578"/>
      <w:r w:rsidR="00FB368A">
        <w:rPr>
          <w:rStyle w:val="DeltaViewInsertion"/>
          <w:rFonts w:eastAsia="Times New Roman" w:cs="Arial"/>
        </w:rPr>
        <w:t xml:space="preserve">more </w:t>
      </w:r>
      <w:bookmarkStart w:id="1456" w:name="_DV_M644"/>
      <w:bookmarkEnd w:id="1455"/>
      <w:bookmarkEnd w:id="1456"/>
      <w:r w:rsidR="00FB368A">
        <w:rPr>
          <w:rFonts w:eastAsia="Times New Roman" w:cs="Arial"/>
        </w:rPr>
        <w:t>extreme rainfall</w:t>
      </w:r>
      <w:bookmarkStart w:id="1457" w:name="_DV_C579"/>
      <w:r w:rsidR="00FB368A">
        <w:rPr>
          <w:rStyle w:val="DeltaViewInsertion"/>
          <w:rFonts w:eastAsia="Times New Roman" w:cs="Arial"/>
        </w:rPr>
        <w:t xml:space="preserve"> events</w:t>
      </w:r>
      <w:bookmarkStart w:id="1458" w:name="_DV_M645"/>
      <w:bookmarkEnd w:id="1457"/>
      <w:bookmarkEnd w:id="1458"/>
      <w:r w:rsidR="00FB368A">
        <w:rPr>
          <w:rFonts w:eastAsia="Times New Roman" w:cs="Arial"/>
        </w:rPr>
        <w:t>. The frequency and intensity of wildfires is predicted to increase as the South Coast’s climate becomes more variable with extended periods of droughts and increasing temperatures. By the middle of the twentieth century, sea level is projected to rise approximately 1-2 feet along the southern coast of California. Coupled with intensified storms, future sea level rise is predicted to cause coastal flooding and coastal erosion</w:t>
      </w:r>
    </w:p>
    <w:p w14:paraId="1DB5C9BD" w14:textId="77777777" w:rsidR="009A7174" w:rsidRDefault="009A7174" w:rsidP="001A0743">
      <w:pPr>
        <w:pStyle w:val="Heading4"/>
        <w:widowControl/>
        <w:numPr>
          <w:ilvl w:val="0"/>
          <w:numId w:val="22"/>
        </w:numPr>
        <w:ind w:left="720"/>
      </w:pPr>
      <w:bookmarkStart w:id="1459" w:name="_DV_M646"/>
      <w:bookmarkStart w:id="1460" w:name="_Toc32222323"/>
      <w:bookmarkStart w:id="1461" w:name="_Toc30598066"/>
      <w:bookmarkStart w:id="1462" w:name="_Toc30744039"/>
      <w:bookmarkStart w:id="1463" w:name="_Toc37839653"/>
      <w:bookmarkEnd w:id="1459"/>
      <w:r>
        <w:t>Assessing Overall Impact Risk Level</w:t>
      </w:r>
      <w:bookmarkStart w:id="1464" w:name="_DV_M647"/>
      <w:bookmarkEnd w:id="1460"/>
      <w:bookmarkEnd w:id="1461"/>
      <w:bookmarkEnd w:id="1462"/>
      <w:bookmarkEnd w:id="1463"/>
      <w:bookmarkEnd w:id="1464"/>
      <w:r>
        <w:t xml:space="preserve"> </w:t>
      </w:r>
    </w:p>
    <w:p w14:paraId="620915D9" w14:textId="77777777" w:rsidR="009A7174" w:rsidRDefault="009A7174">
      <w:pPr>
        <w:widowControl/>
        <w:ind w:left="360"/>
        <w:rPr>
          <w:rFonts w:eastAsia="Times New Roman" w:cs="Arial"/>
          <w:szCs w:val="22"/>
        </w:rPr>
      </w:pPr>
      <w:bookmarkStart w:id="1465" w:name="_DV_C580"/>
      <w:r>
        <w:rPr>
          <w:rStyle w:val="DeltaViewDeletion"/>
          <w:rFonts w:eastAsia="Times New Roman" w:cs="Arial"/>
          <w:szCs w:val="22"/>
        </w:rPr>
        <w:t xml:space="preserve">After cumulatively considering these </w:t>
      </w:r>
      <w:proofErr w:type="spellStart"/>
      <w:r>
        <w:rPr>
          <w:rStyle w:val="DeltaViewDeletion"/>
          <w:rFonts w:eastAsia="Times New Roman" w:cs="Arial"/>
          <w:szCs w:val="22"/>
        </w:rPr>
        <w:t>factors</w:t>
      </w:r>
      <w:bookmarkStart w:id="1466" w:name="_DV_C581"/>
      <w:bookmarkEnd w:id="1465"/>
      <w:r>
        <w:rPr>
          <w:rStyle w:val="DeltaViewInsertion"/>
          <w:rFonts w:eastAsia="Times New Roman" w:cs="Arial"/>
          <w:szCs w:val="22"/>
        </w:rPr>
        <w:t>Applicants</w:t>
      </w:r>
      <w:proofErr w:type="spellEnd"/>
      <w:r>
        <w:rPr>
          <w:rStyle w:val="DeltaViewInsertion"/>
          <w:rFonts w:eastAsia="Times New Roman" w:cs="Arial"/>
          <w:szCs w:val="22"/>
        </w:rPr>
        <w:t xml:space="preserve"> and staff should g</w:t>
      </w:r>
      <w:r w:rsidR="007B5193">
        <w:rPr>
          <w:rStyle w:val="DeltaViewInsertion"/>
          <w:rFonts w:eastAsia="Times New Roman" w:cs="Arial"/>
          <w:szCs w:val="22"/>
        </w:rPr>
        <w:t>enerate a score</w:t>
      </w:r>
      <w:r w:rsidR="00FB5919">
        <w:rPr>
          <w:rStyle w:val="DeltaViewInsertion"/>
          <w:rFonts w:eastAsia="Times New Roman" w:cs="Arial"/>
          <w:szCs w:val="22"/>
        </w:rPr>
        <w:t xml:space="preserve"> using</w:t>
      </w:r>
      <w:r>
        <w:rPr>
          <w:rStyle w:val="DeltaViewInsertion"/>
          <w:rFonts w:eastAsia="Times New Roman" w:cs="Arial"/>
          <w:szCs w:val="22"/>
        </w:rPr>
        <w:t xml:space="preserve"> the factors </w:t>
      </w:r>
      <w:r w:rsidR="00B53DC8">
        <w:rPr>
          <w:rStyle w:val="DeltaViewInsertion"/>
          <w:rFonts w:eastAsia="Times New Roman" w:cs="Arial"/>
          <w:szCs w:val="22"/>
        </w:rPr>
        <w:t xml:space="preserve">described in Table 1 and the </w:t>
      </w:r>
      <w:r w:rsidR="00157069">
        <w:rPr>
          <w:rStyle w:val="DeltaViewInsertion"/>
          <w:rFonts w:eastAsia="Times New Roman" w:cs="Arial"/>
          <w:szCs w:val="22"/>
        </w:rPr>
        <w:t>climate regions</w:t>
      </w:r>
      <w:bookmarkStart w:id="1467" w:name="_DV_M648"/>
      <w:bookmarkEnd w:id="1466"/>
      <w:bookmarkEnd w:id="1467"/>
      <w:r>
        <w:rPr>
          <w:rFonts w:eastAsia="Times New Roman" w:cs="Arial"/>
          <w:szCs w:val="22"/>
        </w:rPr>
        <w:t xml:space="preserve"> (and others, if highlighted in region-specific climate change and adaptation guidance and/or local considerations), </w:t>
      </w:r>
      <w:bookmarkStart w:id="1468" w:name="_DV_C582"/>
      <w:r>
        <w:rPr>
          <w:rStyle w:val="DeltaViewDeletion"/>
          <w:rFonts w:eastAsia="Times New Roman" w:cs="Arial"/>
          <w:szCs w:val="22"/>
        </w:rPr>
        <w:t>staff must use their best professional judgment to determine if the available information indicates:</w:t>
      </w:r>
      <w:bookmarkEnd w:id="1468"/>
    </w:p>
    <w:p w14:paraId="11981CE5" w14:textId="77777777" w:rsidR="009A7174" w:rsidRDefault="009A7174">
      <w:pPr>
        <w:pStyle w:val="ListParagraph"/>
        <w:widowControl/>
        <w:ind w:left="1440" w:hanging="360"/>
        <w:contextualSpacing/>
        <w:rPr>
          <w:rFonts w:eastAsia="Times New Roman" w:cs="Arial"/>
          <w:szCs w:val="22"/>
        </w:rPr>
      </w:pPr>
      <w:bookmarkStart w:id="1469" w:name="_DV_C583"/>
      <w:r>
        <w:rPr>
          <w:rStyle w:val="DeltaViewDeletion"/>
          <w:rFonts w:eastAsia="Times New Roman"/>
        </w:rPr>
        <w:t>1.</w:t>
      </w:r>
      <w:r>
        <w:rPr>
          <w:rStyle w:val="DeltaViewDeletion"/>
          <w:rFonts w:eastAsia="Times New Roman"/>
        </w:rPr>
        <w:tab/>
        <w:t xml:space="preserve">Whether or not a given project has a low, medium, or </w:t>
      </w:r>
      <w:proofErr w:type="spellStart"/>
      <w:r>
        <w:rPr>
          <w:rStyle w:val="DeltaViewDeletion"/>
          <w:rFonts w:eastAsia="Times New Roman"/>
        </w:rPr>
        <w:t>high</w:t>
      </w:r>
      <w:bookmarkStart w:id="1470" w:name="_DV_C584"/>
      <w:bookmarkEnd w:id="1469"/>
      <w:r w:rsidR="001D06B5">
        <w:rPr>
          <w:rStyle w:val="DeltaViewInsertion"/>
          <w:rFonts w:eastAsia="Times New Roman" w:cs="Arial"/>
          <w:szCs w:val="22"/>
        </w:rPr>
        <w:t>The</w:t>
      </w:r>
      <w:proofErr w:type="spellEnd"/>
      <w:r w:rsidR="001D06B5">
        <w:rPr>
          <w:rStyle w:val="DeltaViewInsertion"/>
          <w:rFonts w:eastAsia="Times New Roman" w:cs="Arial"/>
          <w:szCs w:val="22"/>
        </w:rPr>
        <w:t xml:space="preserve"> score generated from </w:t>
      </w:r>
      <w:r w:rsidR="00455B14">
        <w:rPr>
          <w:rStyle w:val="DeltaViewInsertion"/>
          <w:rFonts w:eastAsia="Times New Roman" w:cs="Arial"/>
          <w:szCs w:val="22"/>
        </w:rPr>
        <w:t xml:space="preserve">this </w:t>
      </w:r>
      <w:r w:rsidR="001D06B5">
        <w:rPr>
          <w:rStyle w:val="DeltaViewInsertion"/>
          <w:rFonts w:eastAsia="Times New Roman" w:cs="Arial"/>
          <w:szCs w:val="22"/>
        </w:rPr>
        <w:t>information will inform the overall</w:t>
      </w:r>
      <w:bookmarkEnd w:id="1470"/>
      <w:r w:rsidR="001D06B5">
        <w:rPr>
          <w:rFonts w:eastAsia="Times New Roman" w:cs="Arial"/>
          <w:szCs w:val="22"/>
        </w:rPr>
        <w:t xml:space="preserve"> risk of climate change </w:t>
      </w:r>
      <w:bookmarkStart w:id="1471" w:name="_DV_C585"/>
      <w:r w:rsidR="001D06B5">
        <w:rPr>
          <w:rStyle w:val="DeltaViewDeletion"/>
          <w:rFonts w:eastAsia="Times New Roman"/>
        </w:rPr>
        <w:t xml:space="preserve">vulnerability, and therefore will require a </w:t>
      </w:r>
      <w:r w:rsidR="00561561">
        <w:rPr>
          <w:rStyle w:val="DeltaViewDeletion"/>
          <w:rFonts w:eastAsia="Times New Roman"/>
        </w:rPr>
        <w:t xml:space="preserve">climate change </w:t>
      </w:r>
      <w:r w:rsidR="00561561">
        <w:rPr>
          <w:rStyle w:val="DeltaViewDeletion"/>
          <w:rFonts w:eastAsia="Times New Roman"/>
        </w:rPr>
        <w:lastRenderedPageBreak/>
        <w:t>assessment (if a climate change assessment has not already been submitted)</w:t>
      </w:r>
      <w:bookmarkStart w:id="1472" w:name="_DV_C586"/>
      <w:bookmarkEnd w:id="1471"/>
      <w:r w:rsidR="001D06B5">
        <w:rPr>
          <w:rStyle w:val="DeltaViewInsertion"/>
          <w:rFonts w:eastAsia="Times New Roman" w:cs="Arial"/>
          <w:szCs w:val="22"/>
        </w:rPr>
        <w:t>impacts on a proposed compensatory mitigation project</w:t>
      </w:r>
      <w:bookmarkStart w:id="1473" w:name="_DV_M649"/>
      <w:bookmarkEnd w:id="1472"/>
      <w:bookmarkEnd w:id="1473"/>
      <w:r w:rsidR="001D06B5">
        <w:rPr>
          <w:rFonts w:eastAsia="Times New Roman" w:cs="Arial"/>
          <w:szCs w:val="22"/>
        </w:rPr>
        <w:t>.</w:t>
      </w:r>
      <w:r w:rsidR="001D06B5">
        <w:rPr>
          <w:rFonts w:eastAsia="Times New Roman"/>
        </w:rPr>
        <w:t xml:space="preserve"> </w:t>
      </w:r>
      <w:bookmarkStart w:id="1474" w:name="_DV_C587"/>
    </w:p>
    <w:p w14:paraId="139948B9" w14:textId="77777777" w:rsidR="009A7174" w:rsidRDefault="009A7174" w:rsidP="001A0743">
      <w:pPr>
        <w:pStyle w:val="ListParagraph"/>
        <w:widowControl/>
        <w:numPr>
          <w:ilvl w:val="0"/>
          <w:numId w:val="27"/>
        </w:numPr>
        <w:spacing w:after="120"/>
        <w:rPr>
          <w:rFonts w:eastAsia="Times New Roman"/>
        </w:rPr>
      </w:pPr>
      <w:bookmarkStart w:id="1475" w:name="_DV_M650"/>
      <w:bookmarkEnd w:id="1474"/>
      <w:bookmarkEnd w:id="1475"/>
      <w:r>
        <w:rPr>
          <w:rFonts w:eastAsia="Times New Roman"/>
        </w:rPr>
        <w:t>High-</w:t>
      </w:r>
      <w:bookmarkStart w:id="1476" w:name="_DV_C588"/>
      <w:proofErr w:type="spellStart"/>
      <w:r>
        <w:rPr>
          <w:rStyle w:val="DeltaViewDeletion"/>
          <w:rFonts w:eastAsia="Times New Roman"/>
        </w:rPr>
        <w:t>risk</w:t>
      </w:r>
      <w:bookmarkStart w:id="1477" w:name="_DV_C589"/>
      <w:bookmarkEnd w:id="1476"/>
      <w:r w:rsidR="00A17EC6">
        <w:rPr>
          <w:rStyle w:val="DeltaViewInsertion"/>
          <w:rFonts w:eastAsia="Times New Roman"/>
        </w:rPr>
        <w:t>scoring</w:t>
      </w:r>
      <w:bookmarkStart w:id="1478" w:name="_DV_M651"/>
      <w:bookmarkEnd w:id="1477"/>
      <w:bookmarkEnd w:id="1478"/>
      <w:proofErr w:type="spellEnd"/>
      <w:r w:rsidR="00A17EC6">
        <w:rPr>
          <w:rFonts w:eastAsia="Times New Roman"/>
        </w:rPr>
        <w:t xml:space="preserve"> projects will likely always require a </w:t>
      </w:r>
      <w:r w:rsidR="00561561">
        <w:rPr>
          <w:rFonts w:eastAsia="Times New Roman"/>
        </w:rPr>
        <w:t xml:space="preserve">climate change assessment, </w:t>
      </w:r>
      <w:bookmarkStart w:id="1479" w:name="_DV_C590"/>
      <w:r w:rsidR="00561561">
        <w:rPr>
          <w:rStyle w:val="DeltaViewDeletion"/>
          <w:rFonts w:eastAsia="Times New Roman"/>
        </w:rPr>
        <w:t xml:space="preserve">medium-risk projects will frequently require them, </w:t>
      </w:r>
      <w:bookmarkStart w:id="1480" w:name="_DV_M652"/>
      <w:bookmarkEnd w:id="1479"/>
      <w:bookmarkEnd w:id="1480"/>
      <w:r w:rsidR="00561561">
        <w:rPr>
          <w:rFonts w:eastAsia="Times New Roman"/>
        </w:rPr>
        <w:t>and low-</w:t>
      </w:r>
      <w:bookmarkStart w:id="1481" w:name="_DV_C591"/>
      <w:proofErr w:type="spellStart"/>
      <w:r w:rsidR="00561561">
        <w:rPr>
          <w:rStyle w:val="DeltaViewDeletion"/>
          <w:rFonts w:eastAsia="Times New Roman"/>
        </w:rPr>
        <w:t>risk</w:t>
      </w:r>
      <w:bookmarkStart w:id="1482" w:name="_DV_C592"/>
      <w:bookmarkEnd w:id="1481"/>
      <w:r w:rsidR="00A17EC6">
        <w:rPr>
          <w:rStyle w:val="DeltaViewInsertion"/>
          <w:rFonts w:eastAsia="Times New Roman"/>
        </w:rPr>
        <w:t>scoring</w:t>
      </w:r>
      <w:bookmarkStart w:id="1483" w:name="_DV_M653"/>
      <w:bookmarkEnd w:id="1482"/>
      <w:bookmarkEnd w:id="1483"/>
      <w:proofErr w:type="spellEnd"/>
      <w:r w:rsidR="00A17EC6">
        <w:rPr>
          <w:rFonts w:eastAsia="Times New Roman"/>
        </w:rPr>
        <w:t xml:space="preserve"> projects may need </w:t>
      </w:r>
      <w:bookmarkStart w:id="1484" w:name="_DV_C593"/>
      <w:proofErr w:type="spellStart"/>
      <w:r w:rsidR="00A17EC6">
        <w:rPr>
          <w:rStyle w:val="DeltaViewDeletion"/>
          <w:rFonts w:eastAsia="Times New Roman"/>
        </w:rPr>
        <w:t>them</w:t>
      </w:r>
      <w:bookmarkStart w:id="1485" w:name="_DV_C594"/>
      <w:bookmarkEnd w:id="1484"/>
      <w:r w:rsidR="00B65D5B">
        <w:rPr>
          <w:rStyle w:val="DeltaViewInsertion"/>
          <w:rFonts w:eastAsia="Times New Roman"/>
        </w:rPr>
        <w:t>one</w:t>
      </w:r>
      <w:bookmarkStart w:id="1486" w:name="_DV_M654"/>
      <w:bookmarkEnd w:id="1485"/>
      <w:bookmarkEnd w:id="1486"/>
      <w:proofErr w:type="spellEnd"/>
      <w:r w:rsidR="00B65D5B">
        <w:rPr>
          <w:rFonts w:eastAsia="Times New Roman"/>
        </w:rPr>
        <w:t xml:space="preserve"> depending on landscape context and the beneficial uses/ecological functions/etc. in question</w:t>
      </w:r>
      <w:bookmarkStart w:id="1487" w:name="_DV_C595"/>
      <w:r w:rsidR="00727586">
        <w:rPr>
          <w:rStyle w:val="DeltaViewInsertion"/>
          <w:rFonts w:eastAsia="Times New Roman"/>
        </w:rPr>
        <w:t xml:space="preserve"> if a climate change assessment has not already been submitted</w:t>
      </w:r>
      <w:bookmarkStart w:id="1488" w:name="_DV_M655"/>
      <w:bookmarkEnd w:id="1487"/>
      <w:bookmarkEnd w:id="1488"/>
      <w:r w:rsidR="00EE0741">
        <w:rPr>
          <w:rFonts w:eastAsia="Times New Roman"/>
        </w:rPr>
        <w:t xml:space="preserve">. </w:t>
      </w:r>
    </w:p>
    <w:p w14:paraId="7A879847" w14:textId="77777777" w:rsidR="009A7174" w:rsidRDefault="009A7174">
      <w:pPr>
        <w:pStyle w:val="ListParagraph"/>
        <w:widowControl/>
        <w:spacing w:before="240" w:after="120"/>
        <w:ind w:left="1440"/>
        <w:rPr>
          <w:rFonts w:eastAsia="Times New Roman"/>
        </w:rPr>
      </w:pPr>
      <w:bookmarkStart w:id="1489" w:name="_DV_M656"/>
      <w:bookmarkEnd w:id="1489"/>
      <w:r>
        <w:rPr>
          <w:rFonts w:eastAsia="Times New Roman"/>
        </w:rPr>
        <w:t>Note: Step</w:t>
      </w:r>
      <w:r w:rsidR="00225339">
        <w:rPr>
          <w:rFonts w:eastAsia="Times New Roman"/>
        </w:rPr>
        <w:t xml:space="preserve">s 1 and 2 of </w:t>
      </w:r>
      <w:bookmarkStart w:id="1490" w:name="_DV_C596"/>
      <w:r w:rsidR="00225339">
        <w:rPr>
          <w:rStyle w:val="DeltaViewDeletion"/>
          <w:rFonts w:eastAsia="Times New Roman"/>
        </w:rPr>
        <w:t>Appendix A:</w:t>
      </w:r>
      <w:bookmarkStart w:id="1491" w:name="_DV_C597"/>
      <w:bookmarkEnd w:id="1490"/>
      <w:r w:rsidR="00FF19C5">
        <w:rPr>
          <w:rStyle w:val="DeltaViewInsertion"/>
          <w:rFonts w:eastAsia="Times New Roman"/>
        </w:rPr>
        <w:t>the</w:t>
      </w:r>
      <w:bookmarkStart w:id="1492" w:name="_DV_M657"/>
      <w:bookmarkEnd w:id="1491"/>
      <w:bookmarkEnd w:id="1492"/>
      <w:r w:rsidR="00FF19C5">
        <w:rPr>
          <w:rFonts w:eastAsia="Times New Roman"/>
        </w:rPr>
        <w:t xml:space="preserve"> </w:t>
      </w:r>
      <w:r w:rsidR="00FF19C5">
        <w:rPr>
          <w:rFonts w:eastAsia="Times New Roman"/>
          <w:b/>
        </w:rPr>
        <w:t xml:space="preserve">Optional Climate Change Impact Assessment Worksheet </w:t>
      </w:r>
      <w:r w:rsidR="00FF19C5">
        <w:rPr>
          <w:rFonts w:eastAsia="Times New Roman"/>
        </w:rPr>
        <w:t xml:space="preserve">could also be used as an initial screening tool for applicants or Water Board staff to </w:t>
      </w:r>
      <w:bookmarkStart w:id="1493" w:name="_DV_C598"/>
      <w:proofErr w:type="spellStart"/>
      <w:r w:rsidR="00FF19C5">
        <w:rPr>
          <w:rStyle w:val="DeltaViewDeletion"/>
          <w:rFonts w:eastAsia="Times New Roman"/>
        </w:rPr>
        <w:t>assess</w:t>
      </w:r>
      <w:bookmarkStart w:id="1494" w:name="_DV_C599"/>
      <w:bookmarkEnd w:id="1493"/>
      <w:r w:rsidR="00C5279C">
        <w:rPr>
          <w:rStyle w:val="DeltaViewInsertion"/>
          <w:rFonts w:eastAsia="Times New Roman"/>
        </w:rPr>
        <w:t>determine</w:t>
      </w:r>
      <w:bookmarkStart w:id="1495" w:name="_DV_M658"/>
      <w:bookmarkEnd w:id="1494"/>
      <w:bookmarkEnd w:id="1495"/>
      <w:proofErr w:type="spellEnd"/>
      <w:r w:rsidR="00C5279C">
        <w:rPr>
          <w:rFonts w:eastAsia="Times New Roman"/>
        </w:rPr>
        <w:t xml:space="preserve"> if a </w:t>
      </w:r>
      <w:r w:rsidR="00561561">
        <w:rPr>
          <w:rFonts w:eastAsia="Times New Roman"/>
        </w:rPr>
        <w:t xml:space="preserve">climate change assessment </w:t>
      </w:r>
      <w:bookmarkStart w:id="1496" w:name="_DV_C600"/>
      <w:proofErr w:type="spellStart"/>
      <w:r w:rsidR="00561561">
        <w:rPr>
          <w:rStyle w:val="DeltaViewDeletion"/>
          <w:rFonts w:eastAsia="Times New Roman"/>
        </w:rPr>
        <w:t>will</w:t>
      </w:r>
      <w:bookmarkStart w:id="1497" w:name="_DV_C601"/>
      <w:bookmarkEnd w:id="1496"/>
      <w:r w:rsidR="00727586">
        <w:rPr>
          <w:rStyle w:val="DeltaViewInsertion"/>
          <w:rFonts w:eastAsia="Times New Roman"/>
        </w:rPr>
        <w:t>should</w:t>
      </w:r>
      <w:bookmarkStart w:id="1498" w:name="_DV_M659"/>
      <w:bookmarkEnd w:id="1497"/>
      <w:bookmarkEnd w:id="1498"/>
      <w:proofErr w:type="spellEnd"/>
      <w:r w:rsidR="00727586">
        <w:rPr>
          <w:rFonts w:eastAsia="Times New Roman"/>
        </w:rPr>
        <w:t xml:space="preserve"> be required for a mitigation project. </w:t>
      </w:r>
    </w:p>
    <w:p w14:paraId="3EE9C90A" w14:textId="77777777" w:rsidR="009A7174" w:rsidRDefault="009A7174" w:rsidP="001A0743">
      <w:pPr>
        <w:pStyle w:val="ListParagraph"/>
        <w:widowControl/>
        <w:numPr>
          <w:ilvl w:val="0"/>
          <w:numId w:val="27"/>
        </w:numPr>
        <w:spacing w:after="120"/>
        <w:rPr>
          <w:rFonts w:eastAsia="Times New Roman"/>
        </w:rPr>
      </w:pPr>
      <w:bookmarkStart w:id="1499" w:name="_DV_M660"/>
      <w:bookmarkEnd w:id="1499"/>
      <w:r>
        <w:rPr>
          <w:rFonts w:eastAsia="Times New Roman"/>
        </w:rPr>
        <w:t xml:space="preserve">If a </w:t>
      </w:r>
      <w:r w:rsidR="00561561">
        <w:rPr>
          <w:rFonts w:eastAsia="Times New Roman"/>
        </w:rPr>
        <w:t xml:space="preserve">climate change assessment has </w:t>
      </w:r>
      <w:bookmarkStart w:id="1500" w:name="_DV_C602"/>
      <w:r w:rsidR="00561561">
        <w:rPr>
          <w:rStyle w:val="DeltaViewDeletion"/>
          <w:rFonts w:eastAsia="Times New Roman"/>
        </w:rPr>
        <w:t xml:space="preserve">already </w:t>
      </w:r>
      <w:bookmarkStart w:id="1501" w:name="_DV_M661"/>
      <w:bookmarkEnd w:id="1500"/>
      <w:bookmarkEnd w:id="1501"/>
      <w:r w:rsidR="00561561">
        <w:rPr>
          <w:rFonts w:eastAsia="Times New Roman"/>
        </w:rPr>
        <w:t>been submitted</w:t>
      </w:r>
      <w:bookmarkStart w:id="1502" w:name="_DV_C603"/>
      <w:r w:rsidR="00C5279C">
        <w:rPr>
          <w:rStyle w:val="DeltaViewInsertion"/>
          <w:rFonts w:eastAsia="Times New Roman"/>
        </w:rPr>
        <w:t xml:space="preserve"> with an application</w:t>
      </w:r>
      <w:bookmarkStart w:id="1503" w:name="_DV_M662"/>
      <w:bookmarkEnd w:id="1502"/>
      <w:bookmarkEnd w:id="1503"/>
      <w:r w:rsidR="00C5279C">
        <w:rPr>
          <w:rFonts w:eastAsia="Times New Roman"/>
        </w:rPr>
        <w:t xml:space="preserve">, whether it adequately addresses </w:t>
      </w:r>
      <w:bookmarkStart w:id="1504" w:name="_DV_C604"/>
      <w:r w:rsidR="00C5279C">
        <w:rPr>
          <w:rStyle w:val="DeltaViewDeletion"/>
          <w:rFonts w:eastAsia="Times New Roman"/>
        </w:rPr>
        <w:t xml:space="preserve">the risks of </w:t>
      </w:r>
      <w:bookmarkStart w:id="1505" w:name="_DV_M663"/>
      <w:bookmarkEnd w:id="1504"/>
      <w:bookmarkEnd w:id="1505"/>
      <w:r w:rsidR="00C5279C">
        <w:rPr>
          <w:rFonts w:eastAsia="Times New Roman"/>
        </w:rPr>
        <w:t xml:space="preserve">climate change impacts by proposing appropriate </w:t>
      </w:r>
      <w:bookmarkStart w:id="1506" w:name="_DV_C605"/>
      <w:r w:rsidR="00727586">
        <w:rPr>
          <w:rStyle w:val="DeltaViewInsertion"/>
          <w:rFonts w:eastAsia="Times New Roman"/>
        </w:rPr>
        <w:t xml:space="preserve">location, </w:t>
      </w:r>
      <w:bookmarkStart w:id="1507" w:name="_DV_M664"/>
      <w:bookmarkEnd w:id="1506"/>
      <w:bookmarkEnd w:id="1507"/>
      <w:r w:rsidR="00727586">
        <w:rPr>
          <w:rFonts w:eastAsia="Times New Roman"/>
        </w:rPr>
        <w:t>design</w:t>
      </w:r>
      <w:bookmarkStart w:id="1508" w:name="_DV_C606"/>
      <w:r w:rsidR="009D4161">
        <w:rPr>
          <w:rStyle w:val="DeltaViewInsertion"/>
          <w:rFonts w:eastAsia="Times New Roman"/>
        </w:rPr>
        <w:t>,</w:t>
      </w:r>
      <w:bookmarkStart w:id="1509" w:name="_DV_M665"/>
      <w:bookmarkEnd w:id="1508"/>
      <w:bookmarkEnd w:id="1509"/>
      <w:r w:rsidR="009D4161">
        <w:rPr>
          <w:rFonts w:eastAsia="Times New Roman"/>
        </w:rPr>
        <w:t xml:space="preserve"> and</w:t>
      </w:r>
      <w:bookmarkStart w:id="1510" w:name="_DV_C607"/>
      <w:r w:rsidR="009D4161">
        <w:rPr>
          <w:rStyle w:val="DeltaViewDeletion"/>
          <w:rFonts w:eastAsia="Times New Roman"/>
        </w:rPr>
        <w:t xml:space="preserve"> adaptive</w:t>
      </w:r>
      <w:bookmarkStart w:id="1511" w:name="_DV_C608"/>
      <w:bookmarkEnd w:id="1510"/>
      <w:r w:rsidR="009D4161">
        <w:rPr>
          <w:rStyle w:val="DeltaViewInsertion"/>
          <w:rFonts w:eastAsia="Times New Roman"/>
        </w:rPr>
        <w:t>/or</w:t>
      </w:r>
      <w:bookmarkStart w:id="1512" w:name="_DV_M666"/>
      <w:bookmarkEnd w:id="1511"/>
      <w:bookmarkEnd w:id="1512"/>
      <w:r w:rsidR="009D4161">
        <w:rPr>
          <w:rFonts w:eastAsia="Times New Roman"/>
        </w:rPr>
        <w:t xml:space="preserve"> management </w:t>
      </w:r>
      <w:bookmarkStart w:id="1513" w:name="_DV_C609"/>
      <w:proofErr w:type="spellStart"/>
      <w:r w:rsidR="009D4161">
        <w:rPr>
          <w:rStyle w:val="DeltaViewDeletion"/>
          <w:rFonts w:eastAsia="Times New Roman"/>
        </w:rPr>
        <w:t>provisions</w:t>
      </w:r>
      <w:bookmarkStart w:id="1514" w:name="_DV_C610"/>
      <w:bookmarkEnd w:id="1513"/>
      <w:r w:rsidR="00727586">
        <w:rPr>
          <w:rStyle w:val="DeltaViewInsertion"/>
          <w:rFonts w:eastAsia="Times New Roman"/>
        </w:rPr>
        <w:t>strategies</w:t>
      </w:r>
      <w:bookmarkStart w:id="1515" w:name="_DV_M667"/>
      <w:bookmarkEnd w:id="1514"/>
      <w:bookmarkEnd w:id="1515"/>
      <w:proofErr w:type="spellEnd"/>
      <w:r w:rsidR="00727586">
        <w:rPr>
          <w:rFonts w:eastAsia="Times New Roman"/>
        </w:rPr>
        <w:t xml:space="preserve"> to avoid and/or minimize the long-term impacts of </w:t>
      </w:r>
      <w:bookmarkStart w:id="1516" w:name="_DV_C611"/>
      <w:r w:rsidR="00727586">
        <w:rPr>
          <w:rStyle w:val="DeltaViewDeletion"/>
          <w:rFonts w:eastAsia="Times New Roman"/>
        </w:rPr>
        <w:t xml:space="preserve">medium-and high-risk </w:t>
      </w:r>
      <w:bookmarkStart w:id="1517" w:name="_DV_M668"/>
      <w:bookmarkEnd w:id="1516"/>
      <w:bookmarkEnd w:id="1517"/>
      <w:r w:rsidR="00727586">
        <w:rPr>
          <w:rFonts w:eastAsia="Times New Roman"/>
        </w:rPr>
        <w:t xml:space="preserve">climate </w:t>
      </w:r>
      <w:bookmarkStart w:id="1518" w:name="_DV_C612"/>
      <w:r w:rsidR="00727586">
        <w:rPr>
          <w:rStyle w:val="DeltaViewDeletion"/>
          <w:rFonts w:eastAsia="Times New Roman"/>
        </w:rPr>
        <w:t xml:space="preserve">vulnerability </w:t>
      </w:r>
      <w:proofErr w:type="spellStart"/>
      <w:r w:rsidR="00727586">
        <w:rPr>
          <w:rStyle w:val="DeltaViewDeletion"/>
          <w:rFonts w:eastAsia="Times New Roman"/>
        </w:rPr>
        <w:t>factors</w:t>
      </w:r>
      <w:bookmarkStart w:id="1519" w:name="_DV_C613"/>
      <w:bookmarkEnd w:id="1518"/>
      <w:r w:rsidR="00F0481A">
        <w:rPr>
          <w:rStyle w:val="DeltaViewInsertion"/>
          <w:rFonts w:eastAsia="Times New Roman"/>
        </w:rPr>
        <w:t>change</w:t>
      </w:r>
      <w:proofErr w:type="spellEnd"/>
      <w:r w:rsidR="001D0D2E">
        <w:rPr>
          <w:rStyle w:val="DeltaViewInsertion"/>
          <w:rFonts w:eastAsia="Times New Roman"/>
        </w:rPr>
        <w:t xml:space="preserve"> on the mitigation project</w:t>
      </w:r>
      <w:bookmarkStart w:id="1520" w:name="_DV_M669"/>
      <w:bookmarkEnd w:id="1519"/>
      <w:bookmarkEnd w:id="1520"/>
      <w:r w:rsidR="001D0D2E">
        <w:rPr>
          <w:rFonts w:eastAsia="Times New Roman"/>
        </w:rPr>
        <w:t xml:space="preserve">. Additional information about impact avoidance and minimization factors is provided in section III. </w:t>
      </w:r>
    </w:p>
    <w:p w14:paraId="29D2582E" w14:textId="77777777" w:rsidR="009A7174" w:rsidRDefault="009A7174">
      <w:pPr>
        <w:pStyle w:val="ListParagraph"/>
        <w:widowControl/>
        <w:ind w:left="1440"/>
        <w:rPr>
          <w:rFonts w:eastAsia="Times New Roman"/>
        </w:rPr>
      </w:pPr>
      <w:bookmarkStart w:id="1521" w:name="_DV_M670"/>
      <w:bookmarkEnd w:id="1521"/>
      <w:r>
        <w:rPr>
          <w:rFonts w:eastAsia="Times New Roman"/>
        </w:rPr>
        <w:t xml:space="preserve">If inadequate information about either the project or its landscape context </w:t>
      </w:r>
      <w:bookmarkStart w:id="1522" w:name="_DV_C614"/>
      <w:proofErr w:type="spellStart"/>
      <w:r>
        <w:rPr>
          <w:rStyle w:val="DeltaViewDeletion"/>
          <w:rFonts w:eastAsia="Times New Roman"/>
        </w:rPr>
        <w:t>is</w:t>
      </w:r>
      <w:bookmarkStart w:id="1523" w:name="_DV_C615"/>
      <w:bookmarkEnd w:id="1522"/>
      <w:r w:rsidR="000A7A64">
        <w:rPr>
          <w:rStyle w:val="DeltaViewInsertion"/>
          <w:rFonts w:eastAsia="Times New Roman"/>
        </w:rPr>
        <w:t>has</w:t>
      </w:r>
      <w:proofErr w:type="spellEnd"/>
      <w:r w:rsidR="000A7A64">
        <w:rPr>
          <w:rStyle w:val="DeltaViewInsertion"/>
          <w:rFonts w:eastAsia="Times New Roman"/>
        </w:rPr>
        <w:t xml:space="preserve"> been</w:t>
      </w:r>
      <w:bookmarkStart w:id="1524" w:name="_DV_M671"/>
      <w:bookmarkEnd w:id="1523"/>
      <w:bookmarkEnd w:id="1524"/>
      <w:r w:rsidR="000A7A64">
        <w:rPr>
          <w:rFonts w:eastAsia="Times New Roman"/>
        </w:rPr>
        <w:t xml:space="preserve"> provided by the applicant such that staff cannot confidently assess the factors listed above, staff should request supplemental information from the applicant.  </w:t>
      </w:r>
    </w:p>
    <w:p w14:paraId="058DA47F" w14:textId="77777777" w:rsidR="005F47B5" w:rsidRDefault="009A7174">
      <w:pPr>
        <w:widowControl/>
        <w:ind w:left="360"/>
        <w:rPr>
          <w:rFonts w:eastAsia="Times New Roman" w:cs="Arial"/>
          <w:szCs w:val="22"/>
        </w:rPr>
      </w:pPr>
      <w:bookmarkStart w:id="1525" w:name="_DV_C616"/>
      <w:r>
        <w:rPr>
          <w:rStyle w:val="DeltaViewDeletion"/>
          <w:rFonts w:eastAsia="Times New Roman" w:cs="Arial"/>
          <w:szCs w:val="22"/>
        </w:rPr>
        <w:t xml:space="preserve">The score generated from sections II.A and II.B will inform the overall risk of climate impacts for the proposed compensatory mitigation project. </w:t>
      </w:r>
      <w:bookmarkStart w:id="1526" w:name="_DV_M672"/>
      <w:bookmarkEnd w:id="1525"/>
      <w:bookmarkEnd w:id="1526"/>
      <w:r>
        <w:rPr>
          <w:rFonts w:eastAsia="Times New Roman" w:cs="Arial"/>
          <w:szCs w:val="22"/>
        </w:rPr>
        <w:t xml:space="preserve">Generally, if the </w:t>
      </w:r>
      <w:bookmarkStart w:id="1527" w:name="_DV_C617"/>
      <w:r>
        <w:rPr>
          <w:rStyle w:val="DeltaViewDeletion"/>
          <w:rFonts w:eastAsia="Times New Roman" w:cs="Arial"/>
          <w:szCs w:val="22"/>
        </w:rPr>
        <w:t xml:space="preserve">risk </w:t>
      </w:r>
      <w:proofErr w:type="spellStart"/>
      <w:r>
        <w:rPr>
          <w:rStyle w:val="DeltaViewDeletion"/>
          <w:rFonts w:eastAsia="Times New Roman" w:cs="Arial"/>
          <w:szCs w:val="22"/>
        </w:rPr>
        <w:t>level</w:t>
      </w:r>
      <w:bookmarkStart w:id="1528" w:name="_DV_C618"/>
      <w:bookmarkEnd w:id="1527"/>
      <w:r w:rsidR="00721597">
        <w:rPr>
          <w:rStyle w:val="DeltaViewInsertion"/>
          <w:rFonts w:eastAsia="Times New Roman" w:cs="Arial"/>
          <w:szCs w:val="22"/>
        </w:rPr>
        <w:t>score</w:t>
      </w:r>
      <w:bookmarkStart w:id="1529" w:name="_DV_M673"/>
      <w:bookmarkEnd w:id="1528"/>
      <w:bookmarkEnd w:id="1529"/>
      <w:proofErr w:type="spellEnd"/>
      <w:r w:rsidR="00721597">
        <w:rPr>
          <w:rFonts w:eastAsia="Times New Roman" w:cs="Arial"/>
          <w:szCs w:val="22"/>
        </w:rPr>
        <w:t xml:space="preserve"> is low</w:t>
      </w:r>
      <w:r w:rsidR="001A7817">
        <w:rPr>
          <w:rFonts w:eastAsia="Times New Roman" w:cs="Arial"/>
          <w:szCs w:val="22"/>
        </w:rPr>
        <w:t xml:space="preserve"> (recommended score o</w:t>
      </w:r>
      <w:r w:rsidR="00A64B70">
        <w:rPr>
          <w:rFonts w:eastAsia="Times New Roman" w:cs="Arial"/>
          <w:szCs w:val="22"/>
        </w:rPr>
        <w:t xml:space="preserve">f less than twenty (20)), additional avoidance and minimization measures for the project may not be needed. If the </w:t>
      </w:r>
      <w:bookmarkStart w:id="1530" w:name="_DV_C619"/>
      <w:r w:rsidR="00A64B70">
        <w:rPr>
          <w:rStyle w:val="DeltaViewDeletion"/>
          <w:rFonts w:eastAsia="Times New Roman" w:cs="Arial"/>
          <w:szCs w:val="22"/>
        </w:rPr>
        <w:t xml:space="preserve">risk </w:t>
      </w:r>
      <w:proofErr w:type="spellStart"/>
      <w:r w:rsidR="00A64B70">
        <w:rPr>
          <w:rStyle w:val="DeltaViewDeletion"/>
          <w:rFonts w:eastAsia="Times New Roman" w:cs="Arial"/>
          <w:szCs w:val="22"/>
        </w:rPr>
        <w:t>level</w:t>
      </w:r>
      <w:bookmarkStart w:id="1531" w:name="_DV_C620"/>
      <w:bookmarkEnd w:id="1530"/>
      <w:r w:rsidR="00482DB4">
        <w:rPr>
          <w:rStyle w:val="DeltaViewInsertion"/>
          <w:rFonts w:eastAsia="Times New Roman" w:cs="Arial"/>
          <w:szCs w:val="22"/>
        </w:rPr>
        <w:t>score</w:t>
      </w:r>
      <w:bookmarkStart w:id="1532" w:name="_DV_M674"/>
      <w:bookmarkEnd w:id="1531"/>
      <w:bookmarkEnd w:id="1532"/>
      <w:proofErr w:type="spellEnd"/>
      <w:r w:rsidR="00482DB4">
        <w:rPr>
          <w:rFonts w:eastAsia="Times New Roman" w:cs="Arial"/>
          <w:szCs w:val="22"/>
        </w:rPr>
        <w:t xml:space="preserve"> is high</w:t>
      </w:r>
      <w:r w:rsidR="00D72B23">
        <w:rPr>
          <w:rFonts w:eastAsia="Times New Roman" w:cs="Arial"/>
          <w:szCs w:val="22"/>
        </w:rPr>
        <w:t xml:space="preserve"> (</w:t>
      </w:r>
      <w:r w:rsidR="00E574F9">
        <w:rPr>
          <w:rFonts w:eastAsia="Times New Roman" w:cs="Arial"/>
          <w:szCs w:val="22"/>
        </w:rPr>
        <w:t>recommended</w:t>
      </w:r>
      <w:r w:rsidR="00D72B23">
        <w:rPr>
          <w:rFonts w:eastAsia="Times New Roman" w:cs="Arial"/>
          <w:szCs w:val="22"/>
        </w:rPr>
        <w:t xml:space="preserve"> score of more than </w:t>
      </w:r>
      <w:r w:rsidR="00E574F9">
        <w:rPr>
          <w:rFonts w:eastAsia="Times New Roman" w:cs="Arial"/>
          <w:szCs w:val="22"/>
        </w:rPr>
        <w:t xml:space="preserve">twenty (20)), applicants </w:t>
      </w:r>
      <w:bookmarkStart w:id="1533" w:name="_DV_C621"/>
      <w:r w:rsidR="00E574F9">
        <w:rPr>
          <w:rStyle w:val="DeltaViewDeletion"/>
          <w:rFonts w:eastAsia="Times New Roman" w:cs="Arial"/>
          <w:szCs w:val="22"/>
        </w:rPr>
        <w:t>and staff</w:t>
      </w:r>
      <w:bookmarkStart w:id="1534" w:name="_DV_M676"/>
      <w:bookmarkEnd w:id="1533"/>
      <w:bookmarkEnd w:id="1534"/>
      <w:r w:rsidR="00E574F9">
        <w:rPr>
          <w:rFonts w:eastAsia="Times New Roman" w:cs="Arial"/>
          <w:szCs w:val="22"/>
        </w:rPr>
        <w:t xml:space="preserve"> should identify how avoidance and minimization measures </w:t>
      </w:r>
      <w:bookmarkStart w:id="1535" w:name="_DV_C622"/>
      <w:r w:rsidR="00E574F9">
        <w:rPr>
          <w:rStyle w:val="DeltaViewDeletion"/>
          <w:rFonts w:eastAsia="Times New Roman" w:cs="Arial"/>
          <w:szCs w:val="22"/>
        </w:rPr>
        <w:t xml:space="preserve">may </w:t>
      </w:r>
      <w:proofErr w:type="spellStart"/>
      <w:r w:rsidR="00E574F9">
        <w:rPr>
          <w:rStyle w:val="DeltaViewDeletion"/>
          <w:rFonts w:eastAsia="Times New Roman" w:cs="Arial"/>
          <w:szCs w:val="22"/>
        </w:rPr>
        <w:t>be</w:t>
      </w:r>
      <w:bookmarkStart w:id="1536" w:name="_DV_C623"/>
      <w:bookmarkEnd w:id="1535"/>
      <w:r w:rsidR="00606955">
        <w:rPr>
          <w:rStyle w:val="DeltaViewInsertion"/>
          <w:rFonts w:eastAsia="Times New Roman" w:cs="Arial"/>
          <w:szCs w:val="22"/>
        </w:rPr>
        <w:t>related</w:t>
      </w:r>
      <w:proofErr w:type="spellEnd"/>
      <w:r w:rsidR="00606955">
        <w:rPr>
          <w:rStyle w:val="DeltaViewInsertion"/>
          <w:rFonts w:eastAsia="Times New Roman" w:cs="Arial"/>
          <w:szCs w:val="22"/>
        </w:rPr>
        <w:t xml:space="preserve"> to the </w:t>
      </w:r>
      <w:r w:rsidR="000727BD">
        <w:rPr>
          <w:rStyle w:val="DeltaViewInsertion"/>
          <w:rFonts w:eastAsia="Times New Roman" w:cs="Arial"/>
          <w:szCs w:val="22"/>
        </w:rPr>
        <w:t xml:space="preserve">climate change risk factors </w:t>
      </w:r>
      <w:r w:rsidR="00C73388">
        <w:rPr>
          <w:rStyle w:val="DeltaViewInsertion"/>
          <w:rFonts w:eastAsia="Times New Roman" w:cs="Arial"/>
          <w:szCs w:val="22"/>
        </w:rPr>
        <w:t>are</w:t>
      </w:r>
      <w:bookmarkStart w:id="1537" w:name="_DV_M677"/>
      <w:bookmarkEnd w:id="1536"/>
      <w:bookmarkEnd w:id="1537"/>
      <w:r w:rsidR="00C73388">
        <w:rPr>
          <w:rFonts w:eastAsia="Times New Roman" w:cs="Arial"/>
          <w:szCs w:val="22"/>
        </w:rPr>
        <w:t xml:space="preserve"> incorporated </w:t>
      </w:r>
      <w:bookmarkStart w:id="1538" w:name="_DV_C624"/>
      <w:proofErr w:type="spellStart"/>
      <w:r w:rsidR="00C73388">
        <w:rPr>
          <w:rStyle w:val="DeltaViewDeletion"/>
          <w:rFonts w:eastAsia="Times New Roman" w:cs="Arial"/>
          <w:szCs w:val="22"/>
        </w:rPr>
        <w:t>to</w:t>
      </w:r>
      <w:bookmarkStart w:id="1539" w:name="_DV_C625"/>
      <w:bookmarkEnd w:id="1538"/>
      <w:r w:rsidR="000727BD">
        <w:rPr>
          <w:rStyle w:val="DeltaViewInsertion"/>
          <w:rFonts w:eastAsia="Times New Roman" w:cs="Arial"/>
          <w:szCs w:val="22"/>
        </w:rPr>
        <w:t>in</w:t>
      </w:r>
      <w:bookmarkStart w:id="1540" w:name="_DV_M678"/>
      <w:bookmarkEnd w:id="1539"/>
      <w:bookmarkEnd w:id="1540"/>
      <w:proofErr w:type="spellEnd"/>
      <w:r w:rsidR="000727BD">
        <w:rPr>
          <w:rFonts w:eastAsia="Times New Roman" w:cs="Arial"/>
          <w:szCs w:val="22"/>
        </w:rPr>
        <w:t xml:space="preserve"> the compensatory mitigation plan. Suggestions on how to incorporate such strategies are described in section III. Note that there may be other factors or considerations in addition to the ones described in sections II.A and II.B that may increase or decrease the risk of climate change affecting the compensatory mitigation project. For example, other factors may include local considerations</w:t>
      </w:r>
      <w:bookmarkStart w:id="1541" w:name="_DV_C626"/>
      <w:r w:rsidR="00261982">
        <w:rPr>
          <w:rStyle w:val="DeltaViewInsertion"/>
          <w:rFonts w:eastAsia="Times New Roman" w:cs="Arial"/>
          <w:szCs w:val="22"/>
        </w:rPr>
        <w:t>,</w:t>
      </w:r>
      <w:bookmarkStart w:id="1542" w:name="_DV_M679"/>
      <w:bookmarkEnd w:id="1541"/>
      <w:bookmarkEnd w:id="1542"/>
      <w:r w:rsidR="00261982">
        <w:rPr>
          <w:rFonts w:eastAsia="Times New Roman" w:cs="Arial"/>
          <w:szCs w:val="22"/>
        </w:rPr>
        <w:t xml:space="preserve"> such as land use, water management, population growth, and unsustainable development. Applicants are encouraged to consult with the appropriate Water Board to discuss if there are any local or regional factors that should be included in the risk assessment.  </w:t>
      </w:r>
      <w:bookmarkStart w:id="1543" w:name="_DV_C627"/>
      <w:bookmarkStart w:id="1544" w:name="_Toc30598067"/>
      <w:bookmarkStart w:id="1545" w:name="_Toc30744040"/>
      <w:r w:rsidR="005F47B5">
        <w:rPr>
          <w:rStyle w:val="DeltaViewDeletion"/>
          <w:rFonts w:eastAsia="Yu Gothic Light" w:cs="Arial"/>
          <w:b/>
          <w:sz w:val="36"/>
          <w:szCs w:val="36"/>
        </w:rPr>
        <w:t>II.</w:t>
      </w:r>
      <w:r w:rsidR="005F47B5">
        <w:rPr>
          <w:rStyle w:val="DeltaViewDeletion"/>
          <w:rFonts w:eastAsia="Yu Gothic Light" w:cs="Arial"/>
          <w:b/>
          <w:sz w:val="36"/>
          <w:szCs w:val="36"/>
        </w:rPr>
        <w:tab/>
      </w:r>
      <w:bookmarkStart w:id="1546" w:name="_DV_C628"/>
      <w:bookmarkEnd w:id="1543"/>
    </w:p>
    <w:p w14:paraId="25EC5010" w14:textId="77777777" w:rsidR="009A7174" w:rsidRDefault="009A7174" w:rsidP="001A0743">
      <w:pPr>
        <w:pStyle w:val="Heading3"/>
        <w:widowControl/>
      </w:pPr>
      <w:bookmarkStart w:id="1547" w:name="_DV_M680"/>
      <w:bookmarkStart w:id="1548" w:name="_Toc32222324"/>
      <w:bookmarkStart w:id="1549" w:name="_Toc37839654"/>
      <w:bookmarkEnd w:id="1546"/>
      <w:bookmarkEnd w:id="1547"/>
      <w:r>
        <w:lastRenderedPageBreak/>
        <w:t>Using a Climate Change Assessment to Inform Compensatory Mitigation Project Planning</w:t>
      </w:r>
      <w:bookmarkStart w:id="1550" w:name="_DV_M681"/>
      <w:bookmarkEnd w:id="1544"/>
      <w:bookmarkEnd w:id="1545"/>
      <w:bookmarkEnd w:id="1548"/>
      <w:bookmarkEnd w:id="1549"/>
      <w:bookmarkEnd w:id="1550"/>
      <w:r>
        <w:t xml:space="preserve">  </w:t>
      </w:r>
    </w:p>
    <w:p w14:paraId="75C84AEE" w14:textId="77777777" w:rsidR="009A7174" w:rsidRDefault="009A7174">
      <w:pPr>
        <w:widowControl/>
        <w:ind w:left="360"/>
        <w:rPr>
          <w:rFonts w:eastAsia="Times New Roman" w:cs="Arial"/>
          <w:szCs w:val="22"/>
        </w:rPr>
      </w:pPr>
      <w:bookmarkStart w:id="1551" w:name="_DV_M682"/>
      <w:bookmarkEnd w:id="1551"/>
      <w:r>
        <w:rPr>
          <w:rFonts w:eastAsia="Times New Roman" w:cs="Arial"/>
          <w:szCs w:val="22"/>
        </w:rPr>
        <w:t xml:space="preserve">Once the reasonably foreseeable impacts from climate change have been identified for a compensatory mitigation project, and it has been determined that a </w:t>
      </w:r>
      <w:r w:rsidR="00561561">
        <w:rPr>
          <w:rFonts w:eastAsia="Times New Roman" w:cs="Arial"/>
          <w:szCs w:val="22"/>
        </w:rPr>
        <w:t xml:space="preserve">climate change assessment is necessary, the next step is to identify how avoidance and minimization measures may be incorporated to mitigate for those impacts. For example, the compensatory mitigation project may be modified with regard to the location, design (including shape and size), and/or management </w:t>
      </w:r>
      <w:bookmarkStart w:id="1552" w:name="_DV_C630"/>
      <w:r w:rsidR="00704D47">
        <w:rPr>
          <w:rStyle w:val="DeltaViewInsertion"/>
          <w:rFonts w:eastAsia="Times New Roman"/>
        </w:rPr>
        <w:t xml:space="preserve">(short or long term) </w:t>
      </w:r>
      <w:bookmarkStart w:id="1553" w:name="_DV_M683"/>
      <w:bookmarkEnd w:id="1552"/>
      <w:bookmarkEnd w:id="1553"/>
      <w:r w:rsidR="00704D47">
        <w:rPr>
          <w:rFonts w:eastAsia="Times New Roman" w:cs="Arial"/>
          <w:szCs w:val="22"/>
        </w:rPr>
        <w:t xml:space="preserve">to lessen the risk of failure, or the long-term success standards could be modified to incorporate expected climate impacts. Essentially, by ensuring that a project is planned in a way that promotes achievement of performance standards, a project is more likely to succeed and be resilient to impacts from climate change in the future. In addition, planning projects with climate change in mind may be advantageous to applicants as this may alleviate the need for, and cost associated with, some adaptive management measures. Management strategies listed below are not meant to be prescriptive in the sense that one management strategy could apply to multiple aquatic resource types. </w:t>
      </w:r>
    </w:p>
    <w:p w14:paraId="1FEF737D" w14:textId="77777777" w:rsidR="009A7174" w:rsidRDefault="009A7174" w:rsidP="001A0743">
      <w:pPr>
        <w:pStyle w:val="Heading4"/>
        <w:widowControl/>
        <w:numPr>
          <w:ilvl w:val="0"/>
          <w:numId w:val="24"/>
        </w:numPr>
        <w:ind w:left="720"/>
        <w:rPr>
          <w:sz w:val="32"/>
          <w:szCs w:val="32"/>
        </w:rPr>
      </w:pPr>
      <w:bookmarkStart w:id="1554" w:name="_DV_M684"/>
      <w:bookmarkStart w:id="1555" w:name="_Toc32222325"/>
      <w:bookmarkStart w:id="1556" w:name="_Toc30598068"/>
      <w:bookmarkStart w:id="1557" w:name="_Toc30744041"/>
      <w:bookmarkStart w:id="1558" w:name="_Toc37839655"/>
      <w:bookmarkEnd w:id="1554"/>
      <w:r>
        <w:rPr>
          <w:b w:val="0"/>
          <w:sz w:val="32"/>
          <w:szCs w:val="32"/>
        </w:rPr>
        <w:t>Management Strategies for Coastal Wetlands</w:t>
      </w:r>
      <w:bookmarkEnd w:id="1555"/>
      <w:bookmarkEnd w:id="1556"/>
      <w:bookmarkEnd w:id="1557"/>
      <w:bookmarkEnd w:id="1558"/>
    </w:p>
    <w:p w14:paraId="402E52F5" w14:textId="77777777" w:rsidR="009A7174" w:rsidRDefault="009A7174">
      <w:pPr>
        <w:widowControl/>
        <w:ind w:left="360"/>
        <w:rPr>
          <w:rFonts w:eastAsia="Times New Roman" w:cs="Arial"/>
          <w:szCs w:val="22"/>
        </w:rPr>
      </w:pPr>
      <w:bookmarkStart w:id="1559" w:name="_DV_M685"/>
      <w:bookmarkEnd w:id="1559"/>
      <w:r>
        <w:rPr>
          <w:rFonts w:eastAsia="Times New Roman" w:cs="Arial"/>
          <w:szCs w:val="22"/>
        </w:rPr>
        <w:t xml:space="preserve">The following is a list of general strategies that may be incorporated into a compensatory mitigation plan to mitigate for reasonably foreseeable impacts from climate change to coastal wetlands. Applicants should prioritize strategies that alleviate the highest risk factors for their project. For example, if the proposed compensatory mitigation project is at risk due to a high degree of ecological isolation, applicants can minimize that impact by removing barriers to reconnect wetlands. This strategy will facilitate species movement, natural sediment transport, and hydrological flows between wetland fragments and from river channels into wetlands. See section V.A for a list of resources and references that may assist in informing measures to offset impacts from climate change to coastal wetlands. </w:t>
      </w:r>
    </w:p>
    <w:p w14:paraId="4C3164F5" w14:textId="77777777" w:rsidR="009A7174" w:rsidRDefault="009A7174" w:rsidP="001A0743">
      <w:pPr>
        <w:widowControl/>
        <w:numPr>
          <w:ilvl w:val="0"/>
          <w:numId w:val="14"/>
        </w:numPr>
        <w:contextualSpacing/>
        <w:rPr>
          <w:rFonts w:eastAsia="Times New Roman" w:cs="Arial"/>
          <w:szCs w:val="22"/>
        </w:rPr>
      </w:pPr>
      <w:bookmarkStart w:id="1560" w:name="_DV_M686"/>
      <w:bookmarkEnd w:id="1560"/>
      <w:r>
        <w:rPr>
          <w:rFonts w:eastAsia="Times New Roman" w:cs="Arial"/>
          <w:szCs w:val="22"/>
        </w:rPr>
        <w:t>Remove barriers that prevent wetlands from expanding or migrating.</w:t>
      </w:r>
    </w:p>
    <w:p w14:paraId="1DFAF0AF" w14:textId="77777777" w:rsidR="009A7174" w:rsidRDefault="009A7174" w:rsidP="001A0743">
      <w:pPr>
        <w:widowControl/>
        <w:numPr>
          <w:ilvl w:val="0"/>
          <w:numId w:val="14"/>
        </w:numPr>
        <w:contextualSpacing/>
        <w:rPr>
          <w:rFonts w:eastAsia="Times New Roman" w:cs="Arial"/>
          <w:szCs w:val="22"/>
        </w:rPr>
      </w:pPr>
      <w:bookmarkStart w:id="1561" w:name="_DV_M687"/>
      <w:bookmarkEnd w:id="1561"/>
      <w:r>
        <w:rPr>
          <w:rFonts w:eastAsia="Times New Roman" w:cs="Arial"/>
          <w:szCs w:val="22"/>
        </w:rPr>
        <w:t>Protect, manage, and acquire adjacent land, including within the wetland-upland transition zone.</w:t>
      </w:r>
    </w:p>
    <w:p w14:paraId="3EF02FB5" w14:textId="77777777" w:rsidR="009A7174" w:rsidRDefault="009A7174" w:rsidP="001A0743">
      <w:pPr>
        <w:widowControl/>
        <w:numPr>
          <w:ilvl w:val="0"/>
          <w:numId w:val="14"/>
        </w:numPr>
        <w:contextualSpacing/>
        <w:rPr>
          <w:rFonts w:eastAsia="Times New Roman" w:cs="Arial"/>
          <w:szCs w:val="22"/>
        </w:rPr>
      </w:pPr>
      <w:bookmarkStart w:id="1562" w:name="_DV_M688"/>
      <w:bookmarkEnd w:id="1562"/>
      <w:r>
        <w:rPr>
          <w:rFonts w:eastAsia="Times New Roman" w:cs="Arial"/>
          <w:szCs w:val="22"/>
        </w:rPr>
        <w:t xml:space="preserve">Grade areas adjacent to wetlands to increase opportunity for migration. </w:t>
      </w:r>
    </w:p>
    <w:p w14:paraId="1F630D32" w14:textId="77777777" w:rsidR="009A7174" w:rsidRDefault="009A7174" w:rsidP="001A0743">
      <w:pPr>
        <w:widowControl/>
        <w:numPr>
          <w:ilvl w:val="0"/>
          <w:numId w:val="14"/>
        </w:numPr>
        <w:contextualSpacing/>
        <w:rPr>
          <w:rFonts w:eastAsia="Times New Roman" w:cs="Arial"/>
          <w:szCs w:val="22"/>
        </w:rPr>
      </w:pPr>
      <w:bookmarkStart w:id="1563" w:name="_DV_M689"/>
      <w:bookmarkEnd w:id="1563"/>
      <w:r>
        <w:rPr>
          <w:rFonts w:eastAsia="Times New Roman" w:cs="Arial"/>
          <w:szCs w:val="22"/>
        </w:rPr>
        <w:t xml:space="preserve">Relocate or modify adjacent infrastructure or development. </w:t>
      </w:r>
    </w:p>
    <w:p w14:paraId="35FDF3DB" w14:textId="77777777" w:rsidR="009A7174" w:rsidRDefault="009A7174" w:rsidP="001A0743">
      <w:pPr>
        <w:widowControl/>
        <w:numPr>
          <w:ilvl w:val="0"/>
          <w:numId w:val="14"/>
        </w:numPr>
        <w:contextualSpacing/>
        <w:rPr>
          <w:rFonts w:eastAsia="Times New Roman" w:cs="Arial"/>
          <w:szCs w:val="22"/>
        </w:rPr>
      </w:pPr>
      <w:bookmarkStart w:id="1564" w:name="_DV_M690"/>
      <w:bookmarkEnd w:id="1564"/>
      <w:r>
        <w:rPr>
          <w:rFonts w:eastAsia="Times New Roman" w:cs="Arial"/>
          <w:szCs w:val="22"/>
        </w:rPr>
        <w:t>Remove barriers to reconnect channels to wetlands.</w:t>
      </w:r>
    </w:p>
    <w:p w14:paraId="6A80F757" w14:textId="77777777" w:rsidR="009A7174" w:rsidRDefault="009A7174" w:rsidP="001A0743">
      <w:pPr>
        <w:widowControl/>
        <w:numPr>
          <w:ilvl w:val="0"/>
          <w:numId w:val="14"/>
        </w:numPr>
        <w:contextualSpacing/>
        <w:rPr>
          <w:rFonts w:eastAsia="Times New Roman" w:cs="Arial"/>
          <w:szCs w:val="22"/>
        </w:rPr>
      </w:pPr>
      <w:bookmarkStart w:id="1565" w:name="_DV_M691"/>
      <w:bookmarkEnd w:id="1565"/>
      <w:r>
        <w:rPr>
          <w:rFonts w:eastAsia="Times New Roman" w:cs="Arial"/>
          <w:szCs w:val="22"/>
        </w:rPr>
        <w:t xml:space="preserve">Allow tidal inlets to open and close naturally. </w:t>
      </w:r>
    </w:p>
    <w:p w14:paraId="709DBC30" w14:textId="77777777" w:rsidR="009A7174" w:rsidRDefault="009A7174" w:rsidP="001A0743">
      <w:pPr>
        <w:widowControl/>
        <w:numPr>
          <w:ilvl w:val="0"/>
          <w:numId w:val="14"/>
        </w:numPr>
        <w:contextualSpacing/>
        <w:rPr>
          <w:rFonts w:eastAsia="Times New Roman" w:cs="Arial"/>
          <w:szCs w:val="22"/>
        </w:rPr>
      </w:pPr>
      <w:bookmarkStart w:id="1566" w:name="_DV_M692"/>
      <w:bookmarkEnd w:id="1566"/>
      <w:r>
        <w:rPr>
          <w:rFonts w:eastAsia="Times New Roman" w:cs="Arial"/>
          <w:szCs w:val="22"/>
        </w:rPr>
        <w:t>Modify or remove structures to restore inundation regime.</w:t>
      </w:r>
    </w:p>
    <w:p w14:paraId="6E4979BE" w14:textId="77777777" w:rsidR="009A7174" w:rsidRDefault="009A7174" w:rsidP="001A0743">
      <w:pPr>
        <w:widowControl/>
        <w:numPr>
          <w:ilvl w:val="0"/>
          <w:numId w:val="14"/>
        </w:numPr>
        <w:contextualSpacing/>
        <w:rPr>
          <w:rFonts w:eastAsia="Times New Roman" w:cs="Arial"/>
          <w:szCs w:val="22"/>
        </w:rPr>
      </w:pPr>
      <w:bookmarkStart w:id="1567" w:name="_DV_M693"/>
      <w:bookmarkEnd w:id="1567"/>
      <w:r>
        <w:rPr>
          <w:rFonts w:eastAsia="Times New Roman" w:cs="Arial"/>
          <w:szCs w:val="22"/>
        </w:rPr>
        <w:t>Remove barriers to release sediment held higher in the watershed.</w:t>
      </w:r>
    </w:p>
    <w:p w14:paraId="13D0550E" w14:textId="77777777" w:rsidR="009A7174" w:rsidRDefault="009A7174" w:rsidP="001A0743">
      <w:pPr>
        <w:widowControl/>
        <w:numPr>
          <w:ilvl w:val="0"/>
          <w:numId w:val="14"/>
        </w:numPr>
        <w:contextualSpacing/>
        <w:rPr>
          <w:rFonts w:eastAsia="Times New Roman" w:cs="Arial"/>
          <w:szCs w:val="22"/>
        </w:rPr>
      </w:pPr>
      <w:bookmarkStart w:id="1568" w:name="_DV_M694"/>
      <w:bookmarkEnd w:id="1568"/>
      <w:r>
        <w:rPr>
          <w:rFonts w:eastAsia="Times New Roman" w:cs="Arial"/>
          <w:szCs w:val="22"/>
        </w:rPr>
        <w:t xml:space="preserve">Manage flows in river channels to increase their capacity to move sediment from the watershed. </w:t>
      </w:r>
    </w:p>
    <w:p w14:paraId="3A5BA445" w14:textId="77777777" w:rsidR="009A7174" w:rsidRDefault="009A7174" w:rsidP="001A0743">
      <w:pPr>
        <w:widowControl/>
        <w:numPr>
          <w:ilvl w:val="0"/>
          <w:numId w:val="14"/>
        </w:numPr>
        <w:contextualSpacing/>
        <w:rPr>
          <w:rFonts w:eastAsia="Times New Roman" w:cs="Arial"/>
          <w:szCs w:val="22"/>
        </w:rPr>
      </w:pPr>
      <w:bookmarkStart w:id="1569" w:name="_DV_M695"/>
      <w:bookmarkEnd w:id="1569"/>
      <w:r>
        <w:rPr>
          <w:rFonts w:eastAsia="Times New Roman" w:cs="Arial"/>
          <w:szCs w:val="22"/>
        </w:rPr>
        <w:lastRenderedPageBreak/>
        <w:t>Augment sediment processes to raise and maintain marsh elevation.</w:t>
      </w:r>
    </w:p>
    <w:p w14:paraId="68B9CF05" w14:textId="77777777" w:rsidR="009A7174" w:rsidRDefault="009A7174" w:rsidP="001A0743">
      <w:pPr>
        <w:pStyle w:val="Heading4"/>
        <w:widowControl/>
        <w:numPr>
          <w:ilvl w:val="0"/>
          <w:numId w:val="24"/>
        </w:numPr>
        <w:ind w:left="720"/>
        <w:rPr>
          <w:sz w:val="32"/>
          <w:szCs w:val="32"/>
        </w:rPr>
      </w:pPr>
      <w:bookmarkStart w:id="1570" w:name="_DV_M696"/>
      <w:bookmarkStart w:id="1571" w:name="_Toc32222326"/>
      <w:bookmarkStart w:id="1572" w:name="_Toc30598069"/>
      <w:bookmarkStart w:id="1573" w:name="_Toc30744042"/>
      <w:bookmarkStart w:id="1574" w:name="_Toc37839656"/>
      <w:bookmarkEnd w:id="1570"/>
      <w:r>
        <w:rPr>
          <w:b w:val="0"/>
          <w:sz w:val="32"/>
          <w:szCs w:val="32"/>
        </w:rPr>
        <w:t>Management Strategies for Non-Coastal Wetlands</w:t>
      </w:r>
      <w:bookmarkStart w:id="1575" w:name="_DV_M697"/>
      <w:bookmarkEnd w:id="1571"/>
      <w:bookmarkEnd w:id="1572"/>
      <w:bookmarkEnd w:id="1573"/>
      <w:bookmarkEnd w:id="1574"/>
      <w:bookmarkEnd w:id="1575"/>
      <w:r>
        <w:rPr>
          <w:b w:val="0"/>
          <w:sz w:val="32"/>
          <w:szCs w:val="32"/>
        </w:rPr>
        <w:t xml:space="preserve"> </w:t>
      </w:r>
    </w:p>
    <w:p w14:paraId="3B47D87F" w14:textId="77777777" w:rsidR="009A7174" w:rsidRDefault="009A7174">
      <w:pPr>
        <w:widowControl/>
        <w:ind w:left="360"/>
        <w:rPr>
          <w:rFonts w:eastAsia="Times New Roman" w:cs="Arial"/>
          <w:szCs w:val="22"/>
        </w:rPr>
      </w:pPr>
      <w:bookmarkStart w:id="1576" w:name="_DV_M698"/>
      <w:bookmarkEnd w:id="1576"/>
      <w:r>
        <w:rPr>
          <w:rFonts w:eastAsia="Times New Roman" w:cs="Arial"/>
          <w:szCs w:val="22"/>
        </w:rPr>
        <w:t xml:space="preserve">The following is a list of general strategies that may be incorporated into a compensatory mitigation plan to mitigate for reasonably foreseeable impacts from climate change to non-coastal wetlands. Applicants should prioritize strategies that alleviate the highest risk factors for their project. For example, if the proposed compensatory mitigation project is at high risk because the project maximizes its water consumption and evapotranspiration due to projected increase in temperatures, applicants can minimize that impact by incorporating </w:t>
      </w:r>
      <w:r w:rsidR="00837F52">
        <w:rPr>
          <w:rFonts w:eastAsia="Times New Roman" w:cs="Arial"/>
          <w:szCs w:val="22"/>
        </w:rPr>
        <w:t>shaded buffers into the project design</w:t>
      </w:r>
      <w:r w:rsidR="0024263F">
        <w:rPr>
          <w:rFonts w:eastAsia="Times New Roman" w:cs="Arial"/>
          <w:szCs w:val="22"/>
        </w:rPr>
        <w:t xml:space="preserve"> </w:t>
      </w:r>
      <w:r w:rsidR="00837F52">
        <w:rPr>
          <w:rFonts w:eastAsia="Times New Roman" w:cs="Arial"/>
          <w:szCs w:val="22"/>
        </w:rPr>
        <w:t xml:space="preserve">increased shade </w:t>
      </w:r>
      <w:r w:rsidR="00304B3F">
        <w:rPr>
          <w:rFonts w:eastAsia="Times New Roman" w:cs="Arial"/>
          <w:szCs w:val="22"/>
        </w:rPr>
        <w:t>may</w:t>
      </w:r>
      <w:r w:rsidR="00837F52">
        <w:rPr>
          <w:rFonts w:eastAsia="Times New Roman" w:cs="Arial"/>
          <w:szCs w:val="22"/>
        </w:rPr>
        <w:t xml:space="preserve"> </w:t>
      </w:r>
      <w:r w:rsidR="00C812C1">
        <w:rPr>
          <w:rFonts w:eastAsia="Times New Roman" w:cs="Arial"/>
          <w:szCs w:val="22"/>
        </w:rPr>
        <w:t>moderate</w:t>
      </w:r>
      <w:r w:rsidR="00F73A07">
        <w:rPr>
          <w:rFonts w:eastAsia="Times New Roman" w:cs="Arial"/>
          <w:szCs w:val="22"/>
        </w:rPr>
        <w:t xml:space="preserve"> </w:t>
      </w:r>
      <w:r w:rsidR="00545265">
        <w:rPr>
          <w:rFonts w:eastAsia="Times New Roman" w:cs="Arial"/>
          <w:szCs w:val="22"/>
        </w:rPr>
        <w:t xml:space="preserve"> water temperatures</w:t>
      </w:r>
      <w:r w:rsidR="00C812C1">
        <w:rPr>
          <w:rFonts w:eastAsia="Times New Roman" w:cs="Arial"/>
          <w:szCs w:val="22"/>
        </w:rPr>
        <w:t>, reducing</w:t>
      </w:r>
      <w:r w:rsidR="00314A94">
        <w:rPr>
          <w:rFonts w:eastAsia="Times New Roman" w:cs="Arial"/>
          <w:szCs w:val="22"/>
        </w:rPr>
        <w:t xml:space="preserve"> water consumption and evapotranspiration. See section V.B for a list of resources and references that may assist in informing measures to offset impacts from climate change to non-coastal wetlands.  </w:t>
      </w:r>
    </w:p>
    <w:p w14:paraId="4E494645" w14:textId="77777777" w:rsidR="009A7174" w:rsidRDefault="009A7174" w:rsidP="001A0743">
      <w:pPr>
        <w:widowControl/>
        <w:numPr>
          <w:ilvl w:val="0"/>
          <w:numId w:val="15"/>
        </w:numPr>
        <w:contextualSpacing/>
        <w:rPr>
          <w:rFonts w:eastAsia="Times New Roman" w:cs="Arial"/>
          <w:szCs w:val="22"/>
        </w:rPr>
      </w:pPr>
      <w:bookmarkStart w:id="1577" w:name="_DV_M699"/>
      <w:bookmarkEnd w:id="1577"/>
      <w:r>
        <w:rPr>
          <w:rFonts w:eastAsia="Times New Roman" w:cs="Arial"/>
          <w:szCs w:val="22"/>
        </w:rPr>
        <w:t>Include buffer</w:t>
      </w:r>
      <w:r w:rsidR="00FA435E">
        <w:rPr>
          <w:rFonts w:eastAsia="Times New Roman" w:cs="Arial"/>
          <w:szCs w:val="22"/>
        </w:rPr>
        <w:t>s in project design to reduce potential for erosion and pollution, to keep water temperature low, and to allow migration of plant and animals.</w:t>
      </w:r>
      <w:r w:rsidR="008C20AA">
        <w:rPr>
          <w:rFonts w:eastAsia="Times New Roman" w:cs="Arial"/>
          <w:szCs w:val="22"/>
        </w:rPr>
        <w:t xml:space="preserve"> For example, </w:t>
      </w:r>
      <w:r w:rsidR="00451CA4">
        <w:rPr>
          <w:rFonts w:eastAsia="Times New Roman" w:cs="Arial"/>
          <w:szCs w:val="22"/>
        </w:rPr>
        <w:t xml:space="preserve">including buffer areas will </w:t>
      </w:r>
      <w:r w:rsidR="009D13E4">
        <w:rPr>
          <w:rFonts w:eastAsia="Times New Roman" w:cs="Arial"/>
          <w:szCs w:val="22"/>
        </w:rPr>
        <w:t>reduce the potential for erosion by slowing the flow of surface waters to the aquatic resource</w:t>
      </w:r>
      <w:r w:rsidR="00001E7C">
        <w:rPr>
          <w:rFonts w:eastAsia="Times New Roman" w:cs="Arial"/>
          <w:szCs w:val="22"/>
        </w:rPr>
        <w:t xml:space="preserve"> during precipitation events. </w:t>
      </w:r>
    </w:p>
    <w:p w14:paraId="6C199F81" w14:textId="77777777" w:rsidR="009A7174" w:rsidRDefault="009A7174" w:rsidP="001A0743">
      <w:pPr>
        <w:widowControl/>
        <w:numPr>
          <w:ilvl w:val="0"/>
          <w:numId w:val="15"/>
        </w:numPr>
        <w:contextualSpacing/>
        <w:rPr>
          <w:rFonts w:eastAsia="Times New Roman" w:cs="Arial"/>
          <w:szCs w:val="22"/>
        </w:rPr>
      </w:pPr>
      <w:bookmarkStart w:id="1578" w:name="_DV_M700"/>
      <w:bookmarkEnd w:id="1578"/>
      <w:r>
        <w:rPr>
          <w:rFonts w:eastAsia="Times New Roman" w:cs="Arial"/>
          <w:szCs w:val="22"/>
        </w:rPr>
        <w:t>Support local biodiversity and ecosystems, provide vegetation corridors for enabling species range shift and improve habitat connectivity.</w:t>
      </w:r>
    </w:p>
    <w:p w14:paraId="2E08FAEB" w14:textId="77777777" w:rsidR="009A7174" w:rsidRDefault="009A7174" w:rsidP="001A0743">
      <w:pPr>
        <w:widowControl/>
        <w:numPr>
          <w:ilvl w:val="0"/>
          <w:numId w:val="15"/>
        </w:numPr>
        <w:contextualSpacing/>
        <w:rPr>
          <w:rFonts w:eastAsia="Times New Roman" w:cs="Arial"/>
          <w:szCs w:val="22"/>
        </w:rPr>
      </w:pPr>
      <w:bookmarkStart w:id="1579" w:name="_DV_M701"/>
      <w:bookmarkEnd w:id="1579"/>
      <w:r>
        <w:rPr>
          <w:rFonts w:eastAsia="Times New Roman" w:cs="Arial"/>
          <w:szCs w:val="22"/>
        </w:rPr>
        <w:t>Enlarge existing wetlands and create new ones, increasing the habitat connectivity by adding new habitat patches. For species that are sensitive to landscape barriers, increase the permeability by increasing the density of natural and semi-natural elements in anthropogenic landscapes (</w:t>
      </w:r>
      <w:r w:rsidR="00C82AC9">
        <w:rPr>
          <w:rFonts w:eastAsia="Times New Roman" w:cs="Arial"/>
          <w:szCs w:val="22"/>
        </w:rPr>
        <w:t>e.g., agricultural landscapes).</w:t>
      </w:r>
    </w:p>
    <w:p w14:paraId="298EE84F" w14:textId="77777777" w:rsidR="009A7174" w:rsidRDefault="009A7174" w:rsidP="001A0743">
      <w:pPr>
        <w:widowControl/>
        <w:numPr>
          <w:ilvl w:val="0"/>
          <w:numId w:val="15"/>
        </w:numPr>
        <w:contextualSpacing/>
        <w:rPr>
          <w:rFonts w:eastAsia="Times New Roman" w:cs="Arial"/>
          <w:szCs w:val="22"/>
        </w:rPr>
      </w:pPr>
      <w:bookmarkStart w:id="1580" w:name="_DV_M702"/>
      <w:bookmarkEnd w:id="1580"/>
      <w:r>
        <w:rPr>
          <w:rFonts w:eastAsia="Times New Roman" w:cs="Arial"/>
          <w:szCs w:val="22"/>
        </w:rPr>
        <w:t xml:space="preserve">Promote habitat diversity by maintaining macro- and microtopographic features, such as swales, oxbows, or potholes. </w:t>
      </w:r>
    </w:p>
    <w:p w14:paraId="6A72D77E" w14:textId="77777777" w:rsidR="009A7174" w:rsidRDefault="009A7174" w:rsidP="001A0743">
      <w:pPr>
        <w:widowControl/>
        <w:numPr>
          <w:ilvl w:val="0"/>
          <w:numId w:val="15"/>
        </w:numPr>
        <w:contextualSpacing/>
        <w:rPr>
          <w:rFonts w:eastAsia="Times New Roman" w:cs="Arial"/>
          <w:szCs w:val="22"/>
        </w:rPr>
      </w:pPr>
      <w:bookmarkStart w:id="1581" w:name="_DV_M703"/>
      <w:bookmarkEnd w:id="1581"/>
      <w:r>
        <w:rPr>
          <w:rFonts w:eastAsia="Times New Roman" w:cs="Arial"/>
          <w:szCs w:val="22"/>
        </w:rPr>
        <w:t xml:space="preserve">Reintroduce rare and threatened species </w:t>
      </w:r>
      <w:r w:rsidR="00F852E8">
        <w:rPr>
          <w:rFonts w:eastAsia="Times New Roman" w:cs="Arial"/>
          <w:szCs w:val="22"/>
        </w:rPr>
        <w:t xml:space="preserve">(such as seeding </w:t>
      </w:r>
      <w:r w:rsidR="00251A39">
        <w:rPr>
          <w:rFonts w:eastAsia="Times New Roman" w:cs="Arial"/>
          <w:szCs w:val="22"/>
        </w:rPr>
        <w:t xml:space="preserve">or planting mature </w:t>
      </w:r>
      <w:r w:rsidR="00C70C34">
        <w:rPr>
          <w:rFonts w:eastAsia="Times New Roman" w:cs="Arial"/>
          <w:szCs w:val="22"/>
        </w:rPr>
        <w:t xml:space="preserve">native </w:t>
      </w:r>
      <w:r w:rsidR="00251A39">
        <w:rPr>
          <w:rFonts w:eastAsia="Times New Roman" w:cs="Arial"/>
          <w:szCs w:val="22"/>
        </w:rPr>
        <w:t>species) to restore self-sustain</w:t>
      </w:r>
      <w:r w:rsidR="008B6B66">
        <w:rPr>
          <w:rFonts w:eastAsia="Times New Roman" w:cs="Arial"/>
          <w:szCs w:val="22"/>
        </w:rPr>
        <w:t>ing and genetically diverse populations, with multiple patches in multiple locations</w:t>
      </w:r>
      <w:r w:rsidR="00AD58C9">
        <w:rPr>
          <w:rFonts w:eastAsia="Times New Roman" w:cs="Arial"/>
          <w:szCs w:val="22"/>
        </w:rPr>
        <w:t>.</w:t>
      </w:r>
      <w:r w:rsidR="001621EF">
        <w:rPr>
          <w:rFonts w:eastAsia="Times New Roman" w:cs="Arial"/>
          <w:szCs w:val="22"/>
        </w:rPr>
        <w:t xml:space="preserve">  </w:t>
      </w:r>
    </w:p>
    <w:p w14:paraId="52C1F0D6" w14:textId="77777777" w:rsidR="009A7174" w:rsidRDefault="009A7174" w:rsidP="001A0743">
      <w:pPr>
        <w:widowControl/>
        <w:numPr>
          <w:ilvl w:val="0"/>
          <w:numId w:val="15"/>
        </w:numPr>
        <w:contextualSpacing/>
        <w:rPr>
          <w:rFonts w:eastAsia="Times New Roman" w:cs="Arial"/>
          <w:szCs w:val="22"/>
        </w:rPr>
      </w:pPr>
      <w:bookmarkStart w:id="1582" w:name="_DV_C631"/>
      <w:proofErr w:type="spellStart"/>
      <w:r>
        <w:rPr>
          <w:rStyle w:val="DeltaViewDeletion"/>
          <w:rFonts w:eastAsia="Times New Roman" w:cs="Arial"/>
          <w:szCs w:val="22"/>
        </w:rPr>
        <w:t>Prevention</w:t>
      </w:r>
      <w:bookmarkStart w:id="1583" w:name="_DV_C632"/>
      <w:bookmarkEnd w:id="1582"/>
      <w:r>
        <w:rPr>
          <w:rStyle w:val="DeltaViewInsertion"/>
          <w:rFonts w:eastAsia="Times New Roman" w:cs="Arial"/>
          <w:szCs w:val="22"/>
        </w:rPr>
        <w:t>Prevent</w:t>
      </w:r>
      <w:bookmarkStart w:id="1584" w:name="_DV_M704"/>
      <w:bookmarkEnd w:id="1583"/>
      <w:bookmarkEnd w:id="1584"/>
      <w:proofErr w:type="spellEnd"/>
      <w:r>
        <w:rPr>
          <w:rFonts w:eastAsia="Times New Roman" w:cs="Arial"/>
          <w:szCs w:val="22"/>
        </w:rPr>
        <w:t xml:space="preserve">, and where possible, </w:t>
      </w:r>
      <w:bookmarkStart w:id="1585" w:name="_DV_C633"/>
      <w:r>
        <w:rPr>
          <w:rStyle w:val="DeltaViewDeletion"/>
          <w:rFonts w:eastAsia="Times New Roman" w:cs="Arial"/>
          <w:szCs w:val="22"/>
        </w:rPr>
        <w:t xml:space="preserve">reversal </w:t>
      </w:r>
      <w:proofErr w:type="spellStart"/>
      <w:r>
        <w:rPr>
          <w:rStyle w:val="DeltaViewDeletion"/>
          <w:rFonts w:eastAsia="Times New Roman" w:cs="Arial"/>
          <w:szCs w:val="22"/>
        </w:rPr>
        <w:t>of</w:t>
      </w:r>
      <w:bookmarkStart w:id="1586" w:name="_DV_C634"/>
      <w:bookmarkEnd w:id="1585"/>
      <w:r>
        <w:rPr>
          <w:rStyle w:val="DeltaViewInsertion"/>
          <w:rFonts w:eastAsia="Times New Roman" w:cs="Arial"/>
          <w:szCs w:val="22"/>
        </w:rPr>
        <w:t>revers</w:t>
      </w:r>
      <w:r w:rsidR="00584D0B">
        <w:rPr>
          <w:rStyle w:val="DeltaViewInsertion"/>
          <w:rFonts w:eastAsia="Times New Roman" w:cs="Arial"/>
          <w:szCs w:val="22"/>
        </w:rPr>
        <w:t>e</w:t>
      </w:r>
      <w:bookmarkStart w:id="1587" w:name="_DV_M705"/>
      <w:bookmarkEnd w:id="1586"/>
      <w:bookmarkEnd w:id="1587"/>
      <w:proofErr w:type="spellEnd"/>
      <w:r w:rsidR="00584D0B">
        <w:rPr>
          <w:rFonts w:eastAsia="Times New Roman" w:cs="Arial"/>
          <w:szCs w:val="22"/>
        </w:rPr>
        <w:t xml:space="preserve"> local</w:t>
      </w:r>
      <w:bookmarkStart w:id="1588" w:name="_DV_C635"/>
      <w:r w:rsidR="00584D0B">
        <w:rPr>
          <w:rStyle w:val="DeltaViewInsertion"/>
          <w:rFonts w:eastAsia="Times New Roman" w:cs="Arial"/>
          <w:szCs w:val="22"/>
        </w:rPr>
        <w:t xml:space="preserve"> </w:t>
      </w:r>
      <w:r w:rsidR="00846F3F">
        <w:rPr>
          <w:rStyle w:val="DeltaViewInsertion"/>
          <w:rFonts w:eastAsia="Times New Roman" w:cs="Arial"/>
          <w:szCs w:val="22"/>
        </w:rPr>
        <w:t>w</w:t>
      </w:r>
      <w:r w:rsidR="001D59DC">
        <w:rPr>
          <w:rStyle w:val="DeltaViewInsertion"/>
          <w:rFonts w:eastAsia="Times New Roman" w:cs="Arial"/>
          <w:szCs w:val="22"/>
        </w:rPr>
        <w:t>etland</w:t>
      </w:r>
      <w:bookmarkStart w:id="1589" w:name="_DV_M706"/>
      <w:bookmarkEnd w:id="1588"/>
      <w:bookmarkEnd w:id="1589"/>
      <w:r w:rsidR="001D59DC">
        <w:rPr>
          <w:rFonts w:eastAsia="Times New Roman" w:cs="Arial"/>
          <w:szCs w:val="22"/>
        </w:rPr>
        <w:t xml:space="preserve"> drainage schemes, especially where wetlands have been historically drained or local catchment runoff has been artificially diverted around and away from natural wetlands.</w:t>
      </w:r>
    </w:p>
    <w:p w14:paraId="75412971" w14:textId="77777777" w:rsidR="0066617F" w:rsidRDefault="009A7174" w:rsidP="001A0743">
      <w:pPr>
        <w:widowControl/>
        <w:numPr>
          <w:ilvl w:val="0"/>
          <w:numId w:val="15"/>
        </w:numPr>
        <w:contextualSpacing/>
        <w:rPr>
          <w:rFonts w:eastAsia="Times New Roman" w:cs="Arial"/>
          <w:szCs w:val="22"/>
        </w:rPr>
      </w:pPr>
      <w:bookmarkStart w:id="1590" w:name="_DV_C636"/>
      <w:r>
        <w:rPr>
          <w:rStyle w:val="DeltaViewDeletion"/>
          <w:rFonts w:eastAsia="Times New Roman" w:cs="Arial"/>
          <w:szCs w:val="22"/>
        </w:rPr>
        <w:t xml:space="preserve">Management </w:t>
      </w:r>
      <w:proofErr w:type="spellStart"/>
      <w:r>
        <w:rPr>
          <w:rStyle w:val="DeltaViewDeletion"/>
          <w:rFonts w:eastAsia="Times New Roman" w:cs="Arial"/>
          <w:szCs w:val="22"/>
        </w:rPr>
        <w:t>of</w:t>
      </w:r>
      <w:bookmarkStart w:id="1591" w:name="_DV_C637"/>
      <w:bookmarkEnd w:id="1590"/>
      <w:r>
        <w:rPr>
          <w:rStyle w:val="DeltaViewInsertion"/>
          <w:rFonts w:eastAsia="Times New Roman" w:cs="Arial"/>
          <w:szCs w:val="22"/>
        </w:rPr>
        <w:t>Manage</w:t>
      </w:r>
      <w:bookmarkStart w:id="1592" w:name="_DV_M707"/>
      <w:bookmarkEnd w:id="1591"/>
      <w:bookmarkEnd w:id="1592"/>
      <w:proofErr w:type="spellEnd"/>
      <w:r>
        <w:rPr>
          <w:rFonts w:eastAsia="Times New Roman" w:cs="Arial"/>
          <w:szCs w:val="22"/>
        </w:rPr>
        <w:t xml:space="preserve"> other degrading factors such as stock access, grazing and cropping activities, invasive species etc. </w:t>
      </w:r>
    </w:p>
    <w:p w14:paraId="5FDFBCE0" w14:textId="77777777" w:rsidR="009A7174" w:rsidRDefault="0066617F" w:rsidP="001A0743">
      <w:pPr>
        <w:pStyle w:val="Heading4"/>
        <w:widowControl/>
        <w:numPr>
          <w:ilvl w:val="0"/>
          <w:numId w:val="24"/>
        </w:numPr>
        <w:ind w:left="720"/>
        <w:rPr>
          <w:sz w:val="32"/>
          <w:szCs w:val="32"/>
        </w:rPr>
      </w:pPr>
      <w:bookmarkStart w:id="1593" w:name="_DV_M708"/>
      <w:bookmarkStart w:id="1594" w:name="_Toc32222327"/>
      <w:bookmarkStart w:id="1595" w:name="_Toc30598070"/>
      <w:bookmarkStart w:id="1596" w:name="_Toc30744043"/>
      <w:bookmarkStart w:id="1597" w:name="_Toc37839657"/>
      <w:bookmarkEnd w:id="1593"/>
      <w:r>
        <w:rPr>
          <w:b w:val="0"/>
          <w:sz w:val="32"/>
          <w:szCs w:val="32"/>
        </w:rPr>
        <w:t>Management Strategies for Streams</w:t>
      </w:r>
      <w:bookmarkEnd w:id="1594"/>
      <w:bookmarkEnd w:id="1595"/>
      <w:bookmarkEnd w:id="1596"/>
      <w:bookmarkEnd w:id="1597"/>
    </w:p>
    <w:p w14:paraId="255DBBB6" w14:textId="77777777" w:rsidR="009A7174" w:rsidRDefault="009A7174">
      <w:pPr>
        <w:widowControl/>
        <w:ind w:left="360"/>
        <w:rPr>
          <w:rFonts w:eastAsia="Times New Roman" w:cs="Arial"/>
          <w:szCs w:val="22"/>
        </w:rPr>
      </w:pPr>
      <w:bookmarkStart w:id="1598" w:name="_DV_M709"/>
      <w:bookmarkEnd w:id="1598"/>
      <w:r>
        <w:rPr>
          <w:rFonts w:eastAsia="Times New Roman" w:cs="Arial"/>
          <w:szCs w:val="22"/>
        </w:rPr>
        <w:t xml:space="preserve">The overall management strategy for streams and watersheds is: 1) to protect and restore streams to render them resilient now; and 2) to make near-term resilience an </w:t>
      </w:r>
      <w:r>
        <w:rPr>
          <w:rFonts w:eastAsia="Times New Roman" w:cs="Arial"/>
          <w:szCs w:val="22"/>
        </w:rPr>
        <w:lastRenderedPageBreak/>
        <w:t xml:space="preserve">explicit planning objective. Streams and ecosystems that are resilient now or in the near-term will more likely to be resilient in the future under increasing climate change threats. Such systems will have higher capacity to absorb disturbance and to reorganize in ways that retain the same functions, structures, and feedbacks, and will therefore have a higher chance to evolve into self-sustaining systems. </w:t>
      </w:r>
    </w:p>
    <w:p w14:paraId="17F702E5" w14:textId="77777777" w:rsidR="009A7174" w:rsidRDefault="009A7174">
      <w:pPr>
        <w:widowControl/>
        <w:ind w:left="360"/>
        <w:rPr>
          <w:rFonts w:eastAsia="Times New Roman" w:cs="Arial"/>
          <w:szCs w:val="22"/>
        </w:rPr>
      </w:pPr>
      <w:bookmarkStart w:id="1599" w:name="_DV_M710"/>
      <w:bookmarkEnd w:id="1599"/>
      <w:r>
        <w:rPr>
          <w:rFonts w:eastAsia="Times New Roman" w:cs="Arial"/>
          <w:szCs w:val="22"/>
        </w:rPr>
        <w:t xml:space="preserve">Applicants should prioritize strategies that restore and increase diversity and connectivity in streams and watersheds. Hydrologic and ecologic connectivity enhances capacity for self-organization and recovery at multiple scales both through space and time. Diversity and spatial/temporal variability of habitats confer resilience by maintaining functions and species diversity. Applicants should also prioritize strategies that alleviate the highest risk factors for their project. For example, if the proposed compensatory mitigation project is at risk due to a low degree of hydrologic connectivity, applicants can minimize that impact by incorporating riparian buffers, floodplain restoration, or groundwater recharge sites. See section V.B for a list of resources and references that may assist in informing measures to offset impacts from climate change to streams. </w:t>
      </w:r>
    </w:p>
    <w:p w14:paraId="7A36D37E" w14:textId="77777777" w:rsidR="009A7174" w:rsidRDefault="009A7174">
      <w:pPr>
        <w:widowControl/>
        <w:ind w:left="360"/>
        <w:rPr>
          <w:rFonts w:eastAsia="Times New Roman" w:cs="Arial"/>
          <w:szCs w:val="22"/>
        </w:rPr>
      </w:pPr>
      <w:bookmarkStart w:id="1600" w:name="_DV_M711"/>
      <w:bookmarkEnd w:id="1600"/>
      <w:r>
        <w:rPr>
          <w:rFonts w:eastAsia="Times New Roman" w:cs="Arial"/>
          <w:szCs w:val="22"/>
        </w:rPr>
        <w:t xml:space="preserve">The following is a list of general strategies that may be incorporated into a compensatory mitigation plan to mitigate for reasonably foreseeable impacts from climate change to streams. </w:t>
      </w:r>
    </w:p>
    <w:p w14:paraId="245C93D8" w14:textId="77777777" w:rsidR="009A7174" w:rsidRDefault="009A7174" w:rsidP="001A0743">
      <w:pPr>
        <w:widowControl/>
        <w:numPr>
          <w:ilvl w:val="0"/>
          <w:numId w:val="15"/>
        </w:numPr>
        <w:contextualSpacing/>
        <w:rPr>
          <w:rFonts w:eastAsia="Times New Roman" w:cs="Arial"/>
          <w:szCs w:val="22"/>
        </w:rPr>
      </w:pPr>
      <w:bookmarkStart w:id="1601" w:name="_DV_M712"/>
      <w:bookmarkEnd w:id="1601"/>
      <w:r>
        <w:rPr>
          <w:rFonts w:eastAsia="Times New Roman" w:cs="Arial"/>
          <w:szCs w:val="22"/>
        </w:rPr>
        <w:t>Match the scale of mitigation and restoration to the scale of physical and biological functions at the site or watershed.</w:t>
      </w:r>
    </w:p>
    <w:p w14:paraId="0EA07DBE" w14:textId="77777777" w:rsidR="009A7174" w:rsidRDefault="009A7174" w:rsidP="001A0743">
      <w:pPr>
        <w:widowControl/>
        <w:numPr>
          <w:ilvl w:val="0"/>
          <w:numId w:val="15"/>
        </w:numPr>
        <w:contextualSpacing/>
        <w:rPr>
          <w:rFonts w:eastAsia="Times New Roman" w:cs="Arial"/>
          <w:szCs w:val="22"/>
        </w:rPr>
      </w:pPr>
      <w:bookmarkStart w:id="1602" w:name="_DV_M713"/>
      <w:bookmarkEnd w:id="1602"/>
      <w:r>
        <w:rPr>
          <w:rFonts w:eastAsia="Times New Roman" w:cs="Arial"/>
          <w:szCs w:val="22"/>
        </w:rPr>
        <w:t>Avoid and reverse encroachment on floodplains and riparian areas in streams. One of the most effective strategies is to include buffer zones along streams to provide space for functions to take place and to allow for a dynamic, ecologically healthy stream.</w:t>
      </w:r>
    </w:p>
    <w:p w14:paraId="3E04A54F" w14:textId="77777777" w:rsidR="009A7174" w:rsidRDefault="009A7174" w:rsidP="001A0743">
      <w:pPr>
        <w:widowControl/>
        <w:numPr>
          <w:ilvl w:val="0"/>
          <w:numId w:val="15"/>
        </w:numPr>
        <w:contextualSpacing/>
        <w:rPr>
          <w:rFonts w:eastAsia="Times New Roman" w:cs="Arial"/>
          <w:szCs w:val="22"/>
        </w:rPr>
      </w:pPr>
      <w:bookmarkStart w:id="1603" w:name="_DV_M714"/>
      <w:bookmarkEnd w:id="1603"/>
      <w:r>
        <w:rPr>
          <w:rFonts w:eastAsia="Times New Roman" w:cs="Arial"/>
          <w:szCs w:val="22"/>
        </w:rPr>
        <w:t xml:space="preserve">Expand protected and natural areas. Avoid or minimize encroachment on wildlands. </w:t>
      </w:r>
    </w:p>
    <w:p w14:paraId="5346A5E2" w14:textId="77777777" w:rsidR="009A7174" w:rsidRDefault="009A7174" w:rsidP="001A0743">
      <w:pPr>
        <w:widowControl/>
        <w:numPr>
          <w:ilvl w:val="0"/>
          <w:numId w:val="15"/>
        </w:numPr>
        <w:contextualSpacing/>
        <w:rPr>
          <w:rFonts w:eastAsia="Times New Roman" w:cs="Arial"/>
          <w:szCs w:val="22"/>
        </w:rPr>
      </w:pPr>
      <w:bookmarkStart w:id="1604" w:name="_DV_M715"/>
      <w:bookmarkEnd w:id="1604"/>
      <w:r>
        <w:rPr>
          <w:rFonts w:eastAsia="Times New Roman" w:cs="Arial"/>
          <w:szCs w:val="22"/>
        </w:rPr>
        <w:t>Avoid or minimize impacts to native vegetation.</w:t>
      </w:r>
    </w:p>
    <w:p w14:paraId="5856B54D" w14:textId="77777777" w:rsidR="009A7174" w:rsidRDefault="009A7174" w:rsidP="001A0743">
      <w:pPr>
        <w:widowControl/>
        <w:numPr>
          <w:ilvl w:val="0"/>
          <w:numId w:val="15"/>
        </w:numPr>
        <w:contextualSpacing/>
        <w:rPr>
          <w:rFonts w:eastAsia="Times New Roman" w:cs="Arial"/>
          <w:szCs w:val="22"/>
        </w:rPr>
      </w:pPr>
      <w:bookmarkStart w:id="1605" w:name="_DV_M716"/>
      <w:bookmarkEnd w:id="1605"/>
      <w:r>
        <w:rPr>
          <w:rFonts w:eastAsia="Times New Roman" w:cs="Arial"/>
          <w:szCs w:val="22"/>
        </w:rPr>
        <w:t>Explicitly consider management of sediment regime and not just the flow regime. Mitigation plan designs should consider changes in sediment production, transport, and delivery, in addition to changes in runoff and temperature.</w:t>
      </w:r>
    </w:p>
    <w:p w14:paraId="117641E3" w14:textId="77777777" w:rsidR="009A7174" w:rsidRDefault="009A7174" w:rsidP="001A0743">
      <w:pPr>
        <w:widowControl/>
        <w:numPr>
          <w:ilvl w:val="0"/>
          <w:numId w:val="15"/>
        </w:numPr>
        <w:contextualSpacing/>
        <w:rPr>
          <w:rFonts w:eastAsia="Times New Roman" w:cs="Arial"/>
          <w:szCs w:val="22"/>
        </w:rPr>
      </w:pPr>
      <w:bookmarkStart w:id="1606" w:name="_DV_M717"/>
      <w:bookmarkEnd w:id="1606"/>
      <w:r>
        <w:rPr>
          <w:rFonts w:eastAsia="Times New Roman" w:cs="Arial"/>
          <w:szCs w:val="22"/>
        </w:rPr>
        <w:t xml:space="preserve">Increase shade via riparian restoration to mitigate against increases in water temperatures in areas where temperature increases are expected to be significant. </w:t>
      </w:r>
    </w:p>
    <w:p w14:paraId="00CA5F0F" w14:textId="77777777" w:rsidR="009A7174" w:rsidRDefault="009A7174" w:rsidP="001A0743">
      <w:pPr>
        <w:widowControl/>
        <w:numPr>
          <w:ilvl w:val="0"/>
          <w:numId w:val="15"/>
        </w:numPr>
        <w:contextualSpacing/>
        <w:rPr>
          <w:rFonts w:eastAsia="Times New Roman" w:cs="Arial"/>
          <w:szCs w:val="22"/>
        </w:rPr>
      </w:pPr>
      <w:bookmarkStart w:id="1607" w:name="_DV_M718"/>
      <w:bookmarkEnd w:id="1607"/>
      <w:r>
        <w:rPr>
          <w:rFonts w:eastAsia="Times New Roman" w:cs="Arial"/>
          <w:szCs w:val="22"/>
        </w:rPr>
        <w:t>In urban areas, recognize green infrastructure and Low Impact Development principles as the core management strategy to reduce stormwater runoff, provide additional green space, reduce impervious cover, and recharge water in the local groundwater system.</w:t>
      </w:r>
      <w:bookmarkStart w:id="1608" w:name="_DV_C638"/>
    </w:p>
    <w:p w14:paraId="6EAD81C3" w14:textId="77777777" w:rsidR="009A7174" w:rsidRDefault="009A7174" w:rsidP="001A0743">
      <w:pPr>
        <w:pStyle w:val="Heading3"/>
        <w:widowControl/>
      </w:pPr>
      <w:bookmarkStart w:id="1609" w:name="_DV_M719"/>
      <w:bookmarkStart w:id="1610" w:name="_Toc32222328"/>
      <w:bookmarkStart w:id="1611" w:name="_Toc30598072"/>
      <w:bookmarkStart w:id="1612" w:name="_Toc30744045"/>
      <w:bookmarkStart w:id="1613" w:name="_Toc37839658"/>
      <w:bookmarkEnd w:id="1608"/>
      <w:bookmarkEnd w:id="1609"/>
      <w:r>
        <w:lastRenderedPageBreak/>
        <w:t>List of Resources and References</w:t>
      </w:r>
      <w:bookmarkStart w:id="1614" w:name="_DV_M720"/>
      <w:bookmarkEnd w:id="1610"/>
      <w:bookmarkEnd w:id="1611"/>
      <w:bookmarkEnd w:id="1612"/>
      <w:bookmarkEnd w:id="1613"/>
      <w:bookmarkEnd w:id="1614"/>
      <w:r>
        <w:t xml:space="preserve"> </w:t>
      </w:r>
    </w:p>
    <w:p w14:paraId="11580257" w14:textId="77777777" w:rsidR="009A7174" w:rsidRDefault="009A7174" w:rsidP="001A0743">
      <w:pPr>
        <w:pStyle w:val="Heading4"/>
        <w:widowControl/>
        <w:numPr>
          <w:ilvl w:val="0"/>
          <w:numId w:val="25"/>
        </w:numPr>
        <w:ind w:left="720"/>
      </w:pPr>
      <w:bookmarkStart w:id="1615" w:name="_DV_M721"/>
      <w:bookmarkStart w:id="1616" w:name="_Toc32222329"/>
      <w:bookmarkStart w:id="1617" w:name="_Toc30598073"/>
      <w:bookmarkStart w:id="1618" w:name="_Toc30744046"/>
      <w:bookmarkStart w:id="1619" w:name="_Toc37839659"/>
      <w:bookmarkEnd w:id="1615"/>
      <w:r>
        <w:rPr>
          <w:b w:val="0"/>
          <w:szCs w:val="28"/>
        </w:rPr>
        <w:t>Regional Climate Change Adaptation Plans, Watershed Plans, or Other Regional Planning Documents</w:t>
      </w:r>
      <w:bookmarkStart w:id="1620" w:name="_DV_M722"/>
      <w:bookmarkEnd w:id="1616"/>
      <w:bookmarkEnd w:id="1617"/>
      <w:bookmarkEnd w:id="1618"/>
      <w:bookmarkEnd w:id="1619"/>
      <w:bookmarkEnd w:id="1620"/>
      <w:r>
        <w:rPr>
          <w:b w:val="0"/>
          <w:szCs w:val="28"/>
        </w:rPr>
        <w:t xml:space="preserve"> </w:t>
      </w:r>
    </w:p>
    <w:p w14:paraId="785E8337" w14:textId="77777777" w:rsidR="009A7174" w:rsidRDefault="009A7174">
      <w:pPr>
        <w:widowControl/>
        <w:ind w:left="360"/>
        <w:rPr>
          <w:rFonts w:eastAsia="Times New Roman" w:cs="Arial"/>
          <w:szCs w:val="22"/>
        </w:rPr>
      </w:pPr>
      <w:bookmarkStart w:id="1621" w:name="_DV_M723"/>
      <w:bookmarkEnd w:id="1621"/>
      <w:r>
        <w:rPr>
          <w:rFonts w:eastAsia="Times New Roman" w:cs="Arial"/>
          <w:szCs w:val="22"/>
        </w:rPr>
        <w:t xml:space="preserve">DWR and WRCC maintain the </w:t>
      </w:r>
      <w:r>
        <w:rPr>
          <w:rFonts w:eastAsia="Times New Roman" w:cs="Arial"/>
          <w:i/>
          <w:szCs w:val="22"/>
        </w:rPr>
        <w:t>California Climate Tracker</w:t>
      </w:r>
      <w:bookmarkStart w:id="1622" w:name="_DV_C640"/>
      <w:r>
        <w:rPr>
          <w:rStyle w:val="DeltaViewDeletion"/>
          <w:rFonts w:eastAsia="Times New Roman" w:cs="Arial"/>
          <w:szCs w:val="22"/>
          <w:vertAlign w:val="superscript"/>
        </w:rPr>
        <w:t>9</w:t>
      </w:r>
      <w:bookmarkStart w:id="1623" w:name="_DV_C641"/>
      <w:bookmarkEnd w:id="1622"/>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12"/>
        <w:t>1</w:t>
      </w:r>
      <w:bookmarkStart w:id="1626" w:name="_DV_M724"/>
      <w:bookmarkEnd w:id="1623"/>
      <w:bookmarkEnd w:id="1626"/>
      <w:r>
        <w:rPr>
          <w:rFonts w:eastAsia="Times New Roman" w:cs="Arial"/>
          <w:szCs w:val="22"/>
        </w:rPr>
        <w:t>, which allows for the easy tabular or graphical presentation of historic and current climate data (currently temperature and precipitation) for all of California’s climate regions.</w:t>
      </w:r>
    </w:p>
    <w:p w14:paraId="5CDCDD59" w14:textId="77777777" w:rsidR="009A7174" w:rsidRDefault="009A7174">
      <w:pPr>
        <w:widowControl/>
        <w:ind w:left="360"/>
        <w:rPr>
          <w:rFonts w:eastAsia="Times New Roman" w:cs="Arial"/>
          <w:szCs w:val="22"/>
        </w:rPr>
      </w:pPr>
      <w:bookmarkStart w:id="1627" w:name="_DV_M725"/>
      <w:bookmarkEnd w:id="1627"/>
      <w:r>
        <w:rPr>
          <w:rFonts w:eastAsia="Times New Roman" w:cs="Arial"/>
          <w:szCs w:val="22"/>
        </w:rPr>
        <w:t xml:space="preserve">DWR uses information from the California Climate Tracker to develop its </w:t>
      </w:r>
      <w:r>
        <w:rPr>
          <w:rFonts w:eastAsia="Times New Roman" w:cs="Arial"/>
          <w:i/>
          <w:szCs w:val="22"/>
        </w:rPr>
        <w:t>State Hydroclimate Reports</w:t>
      </w:r>
      <w:r>
        <w:rPr>
          <w:rFonts w:eastAsia="Times New Roman" w:cs="Arial"/>
          <w:szCs w:val="22"/>
        </w:rPr>
        <w:t>, released annually by the Office of the State Climatologist.</w:t>
      </w:r>
      <w:bookmarkStart w:id="1628" w:name="_DV_C644"/>
      <w:r>
        <w:rPr>
          <w:rStyle w:val="DeltaViewDeletion"/>
          <w:rFonts w:eastAsia="Times New Roman" w:cs="Arial"/>
          <w:szCs w:val="22"/>
          <w:vertAlign w:val="superscript"/>
        </w:rPr>
        <w:t>10</w:t>
      </w:r>
      <w:bookmarkStart w:id="1629" w:name="_DV_C645"/>
      <w:bookmarkEnd w:id="1628"/>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13"/>
        <w:t>2</w:t>
      </w:r>
      <w:bookmarkStart w:id="1632" w:name="_DV_M727"/>
      <w:bookmarkEnd w:id="1629"/>
      <w:bookmarkEnd w:id="1632"/>
      <w:r>
        <w:rPr>
          <w:rFonts w:eastAsia="Times New Roman" w:cs="Arial"/>
          <w:szCs w:val="22"/>
        </w:rPr>
        <w:t xml:space="preserve"> These reports describe observed climate status and trends for each water year (WY), and support advance planning work on adapting to and mitigating for climate change impacts. </w:t>
      </w:r>
    </w:p>
    <w:p w14:paraId="20248FA7" w14:textId="77777777" w:rsidR="009A7174" w:rsidRDefault="009A7174">
      <w:pPr>
        <w:widowControl/>
        <w:ind w:left="360"/>
        <w:rPr>
          <w:rFonts w:eastAsia="Times New Roman" w:cs="Arial"/>
          <w:szCs w:val="22"/>
        </w:rPr>
      </w:pPr>
      <w:bookmarkStart w:id="1633" w:name="_DV_M728"/>
      <w:bookmarkEnd w:id="1633"/>
      <w:r>
        <w:rPr>
          <w:rFonts w:eastAsia="Times New Roman" w:cs="Arial"/>
          <w:szCs w:val="22"/>
        </w:rPr>
        <w:t>California’s Fourth Climate Assessment developed a series of reports</w:t>
      </w:r>
      <w:bookmarkStart w:id="1634" w:name="_DV_C648"/>
      <w:r>
        <w:rPr>
          <w:rStyle w:val="DeltaViewDeletion"/>
          <w:rFonts w:eastAsia="Times New Roman" w:cs="Arial"/>
          <w:szCs w:val="22"/>
          <w:vertAlign w:val="superscript"/>
        </w:rPr>
        <w:t>11</w:t>
      </w:r>
      <w:bookmarkStart w:id="1635" w:name="_DV_C649"/>
      <w:bookmarkEnd w:id="1634"/>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14"/>
        <w:t>3</w:t>
      </w:r>
      <w:bookmarkStart w:id="1638" w:name="_DV_M729"/>
      <w:bookmarkEnd w:id="1635"/>
      <w:bookmarkEnd w:id="1638"/>
      <w:r>
        <w:rPr>
          <w:rFonts w:eastAsia="Times New Roman" w:cs="Arial"/>
          <w:szCs w:val="22"/>
        </w:rPr>
        <w:t xml:space="preserve"> that summarize relevant climate impacts for the state’s different regions (political, not climate regions), including potential changes in temperature and precipitation. </w:t>
      </w:r>
    </w:p>
    <w:p w14:paraId="35A7B7DC" w14:textId="77777777" w:rsidR="009A7174" w:rsidRDefault="009A7174">
      <w:pPr>
        <w:widowControl/>
        <w:ind w:left="360"/>
        <w:rPr>
          <w:rFonts w:eastAsia="Times New Roman" w:cs="Arial"/>
          <w:szCs w:val="22"/>
        </w:rPr>
      </w:pPr>
      <w:bookmarkStart w:id="1639" w:name="_DV_M730"/>
      <w:bookmarkEnd w:id="1639"/>
      <w:r>
        <w:rPr>
          <w:rFonts w:eastAsia="Times New Roman" w:cs="Arial"/>
          <w:szCs w:val="22"/>
        </w:rPr>
        <w:t xml:space="preserve">Stakeholders in the San Francisco Bay Region (including the SF Bay Water Board) collaboratively developed an update to the </w:t>
      </w:r>
      <w:proofErr w:type="spellStart"/>
      <w:r>
        <w:rPr>
          <w:rFonts w:eastAsia="Times New Roman" w:cs="Arial"/>
          <w:i/>
          <w:szCs w:val="22"/>
        </w:rPr>
        <w:t>Baylands</w:t>
      </w:r>
      <w:proofErr w:type="spellEnd"/>
      <w:r>
        <w:rPr>
          <w:rFonts w:eastAsia="Times New Roman" w:cs="Arial"/>
          <w:i/>
          <w:szCs w:val="22"/>
        </w:rPr>
        <w:t xml:space="preserve"> Goals Project</w:t>
      </w:r>
      <w:r>
        <w:rPr>
          <w:rFonts w:eastAsia="Times New Roman" w:cs="Arial"/>
          <w:szCs w:val="22"/>
        </w:rPr>
        <w:t xml:space="preserve"> that focuses on how sea level rise driven by climate change will impact the Bay’s tidal wetlands, and proposes a suite of strategies to improve the long-term, landscape-scale resilience of these systems.</w:t>
      </w:r>
    </w:p>
    <w:p w14:paraId="7E45439E" w14:textId="77777777" w:rsidR="00B033BC" w:rsidRDefault="009A7174">
      <w:pPr>
        <w:widowControl/>
        <w:ind w:left="360"/>
        <w:rPr>
          <w:rFonts w:eastAsia="Times New Roman" w:cs="Arial"/>
          <w:szCs w:val="22"/>
        </w:rPr>
      </w:pPr>
      <w:bookmarkStart w:id="1640" w:name="_DV_C652"/>
      <w:r>
        <w:rPr>
          <w:rStyle w:val="DeltaViewInsertion"/>
          <w:rFonts w:eastAsia="Times New Roman" w:cs="Arial"/>
          <w:szCs w:val="22"/>
        </w:rPr>
        <w:t xml:space="preserve">The </w:t>
      </w:r>
      <w:r w:rsidR="00330859">
        <w:rPr>
          <w:rStyle w:val="DeltaViewInsertion"/>
          <w:rFonts w:eastAsia="Times New Roman"/>
        </w:rPr>
        <w:t>San Francisco Estuary Institute and the San Francisco Bay Area Planning and Urban Research Association</w:t>
      </w:r>
      <w:r w:rsidR="00460497">
        <w:rPr>
          <w:rStyle w:val="DeltaViewInsertion"/>
          <w:rFonts w:eastAsia="Times New Roman"/>
        </w:rPr>
        <w:t xml:space="preserve">’s </w:t>
      </w:r>
      <w:r w:rsidR="003F4F35">
        <w:rPr>
          <w:rStyle w:val="DeltaViewInsertion"/>
          <w:rFonts w:eastAsia="Times New Roman"/>
          <w:i/>
        </w:rPr>
        <w:t>“</w:t>
      </w:r>
      <w:r w:rsidR="00736A37">
        <w:rPr>
          <w:rStyle w:val="DeltaViewInsertion"/>
          <w:rFonts w:eastAsia="Times New Roman"/>
          <w:i/>
        </w:rPr>
        <w:t>San Francisco Bay Shoreline Adaptation Atlas: Working with Nature to Plan for Sea Level Rise</w:t>
      </w:r>
      <w:r w:rsidR="00B61596">
        <w:rPr>
          <w:rStyle w:val="DeltaViewInsertion"/>
          <w:rFonts w:eastAsia="Times New Roman"/>
          <w:i/>
        </w:rPr>
        <w:t xml:space="preserve"> Using Operational Landscape Units.”</w:t>
      </w:r>
      <w:r w:rsidR="00B61596">
        <w:rPr>
          <w:rStyle w:val="DeltaViewInsertion"/>
          <w:rFonts w:eastAsia="Times New Roman"/>
          <w:i/>
          <w:vertAlign w:val="superscript"/>
        </w:rPr>
        <w:t>1</w:t>
      </w:r>
      <w:r w:rsidR="00B61596">
        <w:rPr>
          <w:rStyle w:val="DeltaViewInsertion"/>
          <w:rFonts w:eastAsia="Times New Roman"/>
          <w:i/>
          <w:vertAlign w:val="superscript"/>
        </w:rPr>
        <w:footnoteReference w:customMarkFollows="1" w:id="15"/>
        <w:t>4</w:t>
      </w:r>
      <w:bookmarkEnd w:id="1640"/>
      <w:r w:rsidR="00B61596">
        <w:rPr>
          <w:rFonts w:eastAsia="Times New Roman"/>
        </w:rPr>
        <w:t xml:space="preserve"> </w:t>
      </w:r>
    </w:p>
    <w:p w14:paraId="423FF64A" w14:textId="77777777" w:rsidR="009A7174" w:rsidRDefault="00B033BC">
      <w:pPr>
        <w:widowControl/>
        <w:ind w:left="360"/>
        <w:rPr>
          <w:rFonts w:eastAsia="Times New Roman" w:cs="Arial"/>
          <w:szCs w:val="22"/>
        </w:rPr>
      </w:pPr>
      <w:bookmarkStart w:id="1642" w:name="_DV_M731"/>
      <w:bookmarkEnd w:id="1642"/>
      <w:r>
        <w:rPr>
          <w:rFonts w:eastAsia="Times New Roman" w:cs="Arial"/>
          <w:szCs w:val="22"/>
        </w:rPr>
        <w:lastRenderedPageBreak/>
        <w:t>The Southern California Wetlands Recovery Project (WRP) collaboratively developed “</w:t>
      </w:r>
      <w:r>
        <w:rPr>
          <w:rFonts w:eastAsia="Times New Roman" w:cs="Arial"/>
          <w:i/>
          <w:szCs w:val="22"/>
        </w:rPr>
        <w:t>Wetlands on the Edge: The Future of Southern California Wetlands, Regional Strategy 2018”</w:t>
      </w:r>
      <w:bookmarkStart w:id="1643" w:name="_DV_C654"/>
      <w:r>
        <w:rPr>
          <w:rStyle w:val="DeltaViewDeletion"/>
          <w:rFonts w:eastAsia="Times New Roman" w:cs="Arial"/>
          <w:i/>
          <w:szCs w:val="22"/>
          <w:vertAlign w:val="superscript"/>
        </w:rPr>
        <w:t>12</w:t>
      </w:r>
      <w:bookmarkStart w:id="1644" w:name="_DV_C655"/>
      <w:bookmarkEnd w:id="1643"/>
      <w:r>
        <w:rPr>
          <w:rStyle w:val="DeltaViewInsertion"/>
          <w:rFonts w:eastAsia="Times New Roman" w:cs="Arial"/>
          <w:i/>
          <w:szCs w:val="22"/>
          <w:vertAlign w:val="superscript"/>
        </w:rPr>
        <w:t>1</w:t>
      </w:r>
      <w:r>
        <w:rPr>
          <w:rStyle w:val="DeltaViewInsertion"/>
          <w:rFonts w:eastAsia="Times New Roman" w:cs="Arial"/>
          <w:i/>
          <w:szCs w:val="22"/>
          <w:vertAlign w:val="superscript"/>
        </w:rPr>
        <w:footnoteReference w:customMarkFollows="1" w:id="16"/>
        <w:t>5</w:t>
      </w:r>
      <w:bookmarkStart w:id="1647" w:name="_DV_M732"/>
      <w:bookmarkEnd w:id="1644"/>
      <w:bookmarkEnd w:id="1647"/>
      <w:r>
        <w:rPr>
          <w:rFonts w:eastAsia="Times New Roman" w:cs="Arial"/>
          <w:i/>
          <w:szCs w:val="22"/>
        </w:rPr>
        <w:t xml:space="preserve"> </w:t>
      </w:r>
      <w:r>
        <w:rPr>
          <w:rFonts w:eastAsia="Times New Roman" w:cs="Arial"/>
          <w:szCs w:val="22"/>
        </w:rPr>
        <w:t xml:space="preserve">which outlines key restoration priorities and approaches for coastal regions located in Southern California which include Santa Barbara, Ventura, Santa Monica, San Pedro, and San Diego. </w:t>
      </w:r>
    </w:p>
    <w:p w14:paraId="2AD85252" w14:textId="77777777" w:rsidR="009A7174" w:rsidRDefault="009A7174" w:rsidP="001A0743">
      <w:pPr>
        <w:pStyle w:val="Heading4"/>
        <w:widowControl/>
        <w:numPr>
          <w:ilvl w:val="0"/>
          <w:numId w:val="25"/>
        </w:numPr>
        <w:ind w:left="720"/>
        <w:rPr>
          <w:sz w:val="32"/>
          <w:szCs w:val="32"/>
        </w:rPr>
      </w:pPr>
      <w:bookmarkStart w:id="1648" w:name="_DV_M733"/>
      <w:bookmarkStart w:id="1649" w:name="_Toc32222330"/>
      <w:bookmarkStart w:id="1650" w:name="_Toc30598074"/>
      <w:bookmarkStart w:id="1651" w:name="_Toc30744047"/>
      <w:bookmarkStart w:id="1652" w:name="_Toc37839660"/>
      <w:bookmarkEnd w:id="1648"/>
      <w:r>
        <w:rPr>
          <w:b w:val="0"/>
          <w:sz w:val="32"/>
          <w:szCs w:val="32"/>
        </w:rPr>
        <w:t>Management Strategies for Coastal Wetlands</w:t>
      </w:r>
      <w:bookmarkEnd w:id="1649"/>
      <w:bookmarkEnd w:id="1650"/>
      <w:bookmarkEnd w:id="1651"/>
      <w:bookmarkEnd w:id="1652"/>
    </w:p>
    <w:p w14:paraId="47DADAAC" w14:textId="77777777" w:rsidR="009A7174" w:rsidRDefault="009A7174">
      <w:pPr>
        <w:widowControl/>
        <w:ind w:left="360"/>
        <w:rPr>
          <w:rFonts w:eastAsia="Times New Roman" w:cs="Arial"/>
          <w:szCs w:val="22"/>
        </w:rPr>
      </w:pPr>
      <w:bookmarkStart w:id="1653" w:name="_DV_M734"/>
      <w:bookmarkEnd w:id="1653"/>
      <w:r>
        <w:rPr>
          <w:rFonts w:eastAsia="Times New Roman" w:cs="Arial"/>
          <w:szCs w:val="22"/>
        </w:rPr>
        <w:t>The Southern California Wetlands Recovery Project (WRP) collaboratively developed “</w:t>
      </w:r>
      <w:r>
        <w:rPr>
          <w:rFonts w:eastAsia="Times New Roman" w:cs="Arial"/>
          <w:i/>
          <w:szCs w:val="22"/>
        </w:rPr>
        <w:t>Wetlands on the Edge: The Future of Southern California Wetlands, Regional Strategy 2018”</w:t>
      </w:r>
      <w:bookmarkStart w:id="1654" w:name="_DV_C658"/>
      <w:r>
        <w:rPr>
          <w:rStyle w:val="DeltaViewDeletion"/>
          <w:rFonts w:eastAsia="Times New Roman" w:cs="Arial"/>
          <w:i/>
          <w:szCs w:val="22"/>
          <w:vertAlign w:val="superscript"/>
        </w:rPr>
        <w:t>13</w:t>
      </w:r>
      <w:bookmarkStart w:id="1655" w:name="_DV_C659"/>
      <w:bookmarkEnd w:id="1654"/>
      <w:r>
        <w:rPr>
          <w:rStyle w:val="DeltaViewInsertion"/>
          <w:rFonts w:eastAsia="Times New Roman" w:cs="Arial"/>
          <w:i/>
          <w:szCs w:val="22"/>
          <w:vertAlign w:val="superscript"/>
        </w:rPr>
        <w:t>1</w:t>
      </w:r>
      <w:r>
        <w:rPr>
          <w:rStyle w:val="DeltaViewInsertion"/>
          <w:rFonts w:eastAsia="Times New Roman" w:cs="Arial"/>
          <w:i/>
          <w:szCs w:val="22"/>
          <w:vertAlign w:val="superscript"/>
        </w:rPr>
        <w:footnoteReference w:customMarkFollows="1" w:id="17"/>
        <w:t>6</w:t>
      </w:r>
      <w:bookmarkStart w:id="1658" w:name="_DV_M735"/>
      <w:bookmarkEnd w:id="1655"/>
      <w:bookmarkEnd w:id="1658"/>
      <w:r>
        <w:rPr>
          <w:rFonts w:eastAsia="Times New Roman" w:cs="Arial"/>
          <w:i/>
          <w:szCs w:val="22"/>
        </w:rPr>
        <w:t xml:space="preserve"> </w:t>
      </w:r>
      <w:r>
        <w:rPr>
          <w:rFonts w:eastAsia="Times New Roman" w:cs="Arial"/>
          <w:szCs w:val="22"/>
        </w:rPr>
        <w:t xml:space="preserve">which outlines key restoration priorities and approaches for coastal regions located in Southern California which include Santa Barbara, Ventura, Santa Monica, San Pedro, and San Diego. </w:t>
      </w:r>
    </w:p>
    <w:p w14:paraId="3203CBE1" w14:textId="77777777" w:rsidR="009A7174" w:rsidRDefault="009A7174">
      <w:pPr>
        <w:widowControl/>
        <w:ind w:left="360"/>
        <w:rPr>
          <w:rFonts w:eastAsia="Times New Roman" w:cs="Arial"/>
          <w:szCs w:val="22"/>
        </w:rPr>
      </w:pPr>
      <w:bookmarkStart w:id="1659" w:name="_DV_M736"/>
      <w:bookmarkEnd w:id="1659"/>
      <w:r>
        <w:rPr>
          <w:rFonts w:eastAsia="Times New Roman" w:cs="Arial"/>
          <w:szCs w:val="22"/>
        </w:rPr>
        <w:t>The Association of State Wetland Managers (ASWMs) in the “</w:t>
      </w:r>
      <w:r>
        <w:rPr>
          <w:rFonts w:eastAsia="Times New Roman" w:cs="Arial"/>
          <w:i/>
          <w:szCs w:val="22"/>
        </w:rPr>
        <w:t>Recommendations for a National Wetlands and Climate Change Initiative</w:t>
      </w:r>
      <w:r>
        <w:rPr>
          <w:rFonts w:eastAsia="Times New Roman" w:cs="Arial"/>
          <w:szCs w:val="22"/>
        </w:rPr>
        <w:t>”</w:t>
      </w:r>
      <w:bookmarkStart w:id="1660" w:name="_DV_C662"/>
      <w:r>
        <w:rPr>
          <w:rStyle w:val="DeltaViewDeletion"/>
          <w:rFonts w:eastAsia="Times New Roman" w:cs="Arial"/>
          <w:szCs w:val="22"/>
          <w:vertAlign w:val="superscript"/>
        </w:rPr>
        <w:t>14</w:t>
      </w:r>
      <w:bookmarkStart w:id="1661" w:name="_DV_C663"/>
      <w:bookmarkEnd w:id="1660"/>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18"/>
        <w:t>7</w:t>
      </w:r>
      <w:bookmarkStart w:id="1664" w:name="_DV_M738"/>
      <w:bookmarkEnd w:id="1661"/>
      <w:bookmarkEnd w:id="1664"/>
      <w:r>
        <w:rPr>
          <w:rFonts w:eastAsia="Times New Roman" w:cs="Arial"/>
          <w:szCs w:val="22"/>
        </w:rPr>
        <w:t xml:space="preserve"> provide specific adaptation measures for coastal/estuarine and freshwater wetlands.</w:t>
      </w:r>
    </w:p>
    <w:p w14:paraId="56B156F2" w14:textId="77777777" w:rsidR="009A7174" w:rsidRDefault="009A7174">
      <w:pPr>
        <w:widowControl/>
        <w:spacing w:after="160"/>
        <w:ind w:left="360"/>
        <w:rPr>
          <w:rFonts w:eastAsia="Times New Roman" w:cs="Arial"/>
        </w:rPr>
      </w:pPr>
      <w:bookmarkStart w:id="1665" w:name="_DV_M739"/>
      <w:bookmarkEnd w:id="1665"/>
      <w:r>
        <w:rPr>
          <w:rFonts w:eastAsia="Times New Roman" w:cs="Arial"/>
          <w:noProof/>
        </w:rPr>
        <w:t>Ivajnšič, D., &amp; Kaligarič, M. (2014, 10). How to Preserve Coastal Wetlands, Threatened</w:t>
      </w:r>
      <w:r>
        <w:rPr>
          <w:rFonts w:eastAsia="Times New Roman" w:cs="Arial"/>
        </w:rPr>
        <w:t xml:space="preserve"> </w:t>
      </w:r>
      <w:r>
        <w:rPr>
          <w:rFonts w:eastAsia="Times New Roman" w:cs="Arial"/>
          <w:noProof/>
        </w:rPr>
        <w:t xml:space="preserve">by Climate Change-Driven Rises in Sea Level. </w:t>
      </w:r>
      <w:r>
        <w:rPr>
          <w:rFonts w:eastAsia="Times New Roman" w:cs="Arial"/>
          <w:i/>
        </w:rPr>
        <w:t>Environmental Management, 54</w:t>
      </w:r>
      <w:r>
        <w:rPr>
          <w:rFonts w:eastAsia="Times New Roman" w:cs="Arial"/>
        </w:rPr>
        <w:t>(4), 671-684.</w:t>
      </w:r>
    </w:p>
    <w:p w14:paraId="6C616471" w14:textId="77777777" w:rsidR="009A7174" w:rsidRDefault="009A7174">
      <w:pPr>
        <w:widowControl/>
        <w:spacing w:after="160"/>
        <w:ind w:left="360"/>
        <w:rPr>
          <w:rFonts w:eastAsia="Times New Roman" w:cs="Arial"/>
        </w:rPr>
      </w:pPr>
      <w:bookmarkStart w:id="1666" w:name="_DV_M740"/>
      <w:bookmarkEnd w:id="1666"/>
      <w:r>
        <w:rPr>
          <w:rFonts w:eastAsia="Times New Roman" w:cs="Arial"/>
          <w:noProof/>
        </w:rPr>
        <w:t xml:space="preserve">Noe, G., Fellows, M., Parsons, L., West, J., Callaway, J., Trnka, S., . . . Zedler, J. (2019). Adaptive management assists reintroduction as higher tides threaten an endangered salt marsh plant. </w:t>
      </w:r>
      <w:r>
        <w:rPr>
          <w:rFonts w:eastAsia="Times New Roman" w:cs="Arial"/>
          <w:i/>
        </w:rPr>
        <w:t>Restoration Ecology, 27</w:t>
      </w:r>
      <w:r>
        <w:rPr>
          <w:rFonts w:eastAsia="Times New Roman" w:cs="Arial"/>
        </w:rPr>
        <w:t>(4), 750-757.</w:t>
      </w:r>
    </w:p>
    <w:p w14:paraId="6F573DC8" w14:textId="77777777" w:rsidR="009A7174" w:rsidRDefault="009A7174">
      <w:pPr>
        <w:widowControl/>
        <w:spacing w:after="160"/>
        <w:ind w:left="360"/>
        <w:rPr>
          <w:rFonts w:eastAsia="Times New Roman" w:cs="Arial"/>
        </w:rPr>
      </w:pPr>
      <w:bookmarkStart w:id="1667" w:name="_DV_M741"/>
      <w:bookmarkEnd w:id="1667"/>
      <w:r>
        <w:rPr>
          <w:rFonts w:eastAsia="Times New Roman" w:cs="Arial"/>
          <w:noProof/>
        </w:rPr>
        <w:t xml:space="preserve">Zedler, J. (2017, 1). What's New in Adaptive Management and Restoration of Coasts and Estuaries? </w:t>
      </w:r>
      <w:r>
        <w:rPr>
          <w:rFonts w:eastAsia="Times New Roman" w:cs="Arial"/>
          <w:i/>
        </w:rPr>
        <w:t>Estuaries &amp; Coasts, 40</w:t>
      </w:r>
      <w:r>
        <w:rPr>
          <w:rFonts w:eastAsia="Times New Roman" w:cs="Arial"/>
        </w:rPr>
        <w:t>(1), 1-21.</w:t>
      </w:r>
    </w:p>
    <w:p w14:paraId="00EA0FE1" w14:textId="77777777" w:rsidR="009A7174" w:rsidRDefault="009A7174" w:rsidP="001A0743">
      <w:pPr>
        <w:pStyle w:val="Heading4"/>
        <w:widowControl/>
        <w:numPr>
          <w:ilvl w:val="0"/>
          <w:numId w:val="25"/>
        </w:numPr>
        <w:ind w:left="720"/>
        <w:rPr>
          <w:sz w:val="32"/>
          <w:szCs w:val="32"/>
        </w:rPr>
      </w:pPr>
      <w:bookmarkStart w:id="1668" w:name="_DV_M742"/>
      <w:bookmarkStart w:id="1669" w:name="_Toc32222331"/>
      <w:bookmarkStart w:id="1670" w:name="_Toc30598075"/>
      <w:bookmarkStart w:id="1671" w:name="_Toc30744048"/>
      <w:bookmarkStart w:id="1672" w:name="_Toc37839661"/>
      <w:bookmarkEnd w:id="1668"/>
      <w:r>
        <w:rPr>
          <w:b w:val="0"/>
          <w:sz w:val="32"/>
          <w:szCs w:val="32"/>
        </w:rPr>
        <w:lastRenderedPageBreak/>
        <w:t>Management Strategies for Non-Coastal wetlands</w:t>
      </w:r>
      <w:bookmarkEnd w:id="1669"/>
      <w:bookmarkEnd w:id="1670"/>
      <w:bookmarkEnd w:id="1671"/>
      <w:bookmarkEnd w:id="1672"/>
    </w:p>
    <w:p w14:paraId="2E6FE5B5" w14:textId="77777777" w:rsidR="009A7174" w:rsidRDefault="009A7174">
      <w:pPr>
        <w:widowControl/>
        <w:ind w:left="360"/>
        <w:rPr>
          <w:rFonts w:eastAsia="Times New Roman" w:cs="Arial"/>
          <w:szCs w:val="22"/>
        </w:rPr>
      </w:pPr>
      <w:bookmarkStart w:id="1673" w:name="_DV_M743"/>
      <w:bookmarkEnd w:id="1673"/>
      <w:r>
        <w:rPr>
          <w:rFonts w:eastAsia="Times New Roman" w:cs="Arial"/>
          <w:szCs w:val="22"/>
        </w:rPr>
        <w:t>The Association of State Wetland Managers (ASWMs) in the “</w:t>
      </w:r>
      <w:r>
        <w:rPr>
          <w:rFonts w:eastAsia="Times New Roman" w:cs="Arial"/>
          <w:i/>
          <w:szCs w:val="22"/>
        </w:rPr>
        <w:t>Recommendations for a National Wetlands and Climate Change Initiative</w:t>
      </w:r>
      <w:r>
        <w:rPr>
          <w:rFonts w:eastAsia="Times New Roman" w:cs="Arial"/>
          <w:szCs w:val="22"/>
        </w:rPr>
        <w:t>”</w:t>
      </w:r>
      <w:bookmarkStart w:id="1674" w:name="_DV_C666"/>
      <w:r>
        <w:rPr>
          <w:rStyle w:val="DeltaViewDeletion"/>
          <w:rFonts w:eastAsia="Times New Roman" w:cs="Arial"/>
          <w:szCs w:val="22"/>
          <w:vertAlign w:val="superscript"/>
        </w:rPr>
        <w:t>15</w:t>
      </w:r>
      <w:bookmarkStart w:id="1675" w:name="_DV_C667"/>
      <w:bookmarkEnd w:id="1674"/>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19"/>
        <w:t>8</w:t>
      </w:r>
      <w:bookmarkStart w:id="1678" w:name="_DV_M745"/>
      <w:bookmarkEnd w:id="1675"/>
      <w:bookmarkEnd w:id="1678"/>
      <w:r>
        <w:rPr>
          <w:rFonts w:eastAsia="Times New Roman" w:cs="Arial"/>
          <w:szCs w:val="22"/>
        </w:rPr>
        <w:t xml:space="preserve"> provide specific adaptation measures for coastal/estuarine and freshwater wetlands.  </w:t>
      </w:r>
    </w:p>
    <w:p w14:paraId="15CC28B9" w14:textId="77777777" w:rsidR="009A7174" w:rsidRDefault="009A7174">
      <w:pPr>
        <w:widowControl/>
        <w:ind w:left="360"/>
        <w:rPr>
          <w:rFonts w:eastAsia="Times New Roman" w:cs="Arial"/>
          <w:szCs w:val="22"/>
        </w:rPr>
      </w:pPr>
      <w:bookmarkStart w:id="1679" w:name="_DV_M746"/>
      <w:bookmarkEnd w:id="1679"/>
      <w:r>
        <w:rPr>
          <w:rFonts w:eastAsia="Times New Roman" w:cs="Arial"/>
          <w:szCs w:val="22"/>
        </w:rPr>
        <w:t>The Department of Sustainability and Environment, Victorian Government, provide the “Indicative Assessment of Climate Change Vulnerability for Wetlands in Victoria”</w:t>
      </w:r>
      <w:bookmarkStart w:id="1680" w:name="_DV_C670"/>
      <w:r>
        <w:rPr>
          <w:rStyle w:val="DeltaViewDeletion"/>
          <w:rFonts w:eastAsia="Times New Roman" w:cs="Arial"/>
          <w:szCs w:val="22"/>
          <w:vertAlign w:val="superscript"/>
        </w:rPr>
        <w:t>16</w:t>
      </w:r>
      <w:bookmarkStart w:id="1681" w:name="_DV_C671"/>
      <w:bookmarkEnd w:id="1680"/>
      <w:r>
        <w:rPr>
          <w:rStyle w:val="DeltaViewInsertion"/>
          <w:rFonts w:eastAsia="Times New Roman" w:cs="Arial"/>
          <w:szCs w:val="22"/>
          <w:vertAlign w:val="superscript"/>
        </w:rPr>
        <w:t>1</w:t>
      </w:r>
      <w:r>
        <w:rPr>
          <w:rStyle w:val="DeltaViewInsertion"/>
          <w:rFonts w:eastAsia="Times New Roman" w:cs="Arial"/>
          <w:szCs w:val="22"/>
          <w:vertAlign w:val="superscript"/>
        </w:rPr>
        <w:footnoteReference w:customMarkFollows="1" w:id="20"/>
        <w:t>9</w:t>
      </w:r>
      <w:bookmarkStart w:id="1684" w:name="_DV_M747"/>
      <w:bookmarkEnd w:id="1681"/>
      <w:bookmarkEnd w:id="1684"/>
      <w:r>
        <w:rPr>
          <w:rFonts w:eastAsia="Times New Roman" w:cs="Arial"/>
          <w:szCs w:val="22"/>
        </w:rPr>
        <w:t xml:space="preserve"> which includes a number of management options for wetlands that may be applicable to aquatic resources in California.</w:t>
      </w:r>
    </w:p>
    <w:p w14:paraId="544309A0" w14:textId="77777777" w:rsidR="00694E45" w:rsidRDefault="009A7174">
      <w:pPr>
        <w:widowControl/>
        <w:ind w:left="360"/>
        <w:rPr>
          <w:rFonts w:eastAsia="Times New Roman" w:cs="Arial"/>
          <w:szCs w:val="22"/>
        </w:rPr>
      </w:pPr>
      <w:bookmarkStart w:id="1685" w:name="_DV_M748"/>
      <w:bookmarkEnd w:id="1685"/>
      <w:r>
        <w:rPr>
          <w:rFonts w:eastAsia="Times New Roman" w:cs="Arial"/>
          <w:szCs w:val="22"/>
        </w:rPr>
        <w:t>New York State’s Department of Environmental Conservation</w:t>
      </w:r>
      <w:r w:rsidR="00E237D0">
        <w:rPr>
          <w:rFonts w:eastAsia="Times New Roman" w:cs="Arial"/>
          <w:szCs w:val="22"/>
        </w:rPr>
        <w:t xml:space="preserve"> developed Technical Guidance for Creating Wetlands as Part of Unconsolidated Surface Mining Reclamation</w:t>
      </w:r>
      <w:r w:rsidR="00635AE3">
        <w:rPr>
          <w:rFonts w:eastAsia="Times New Roman" w:cs="Arial"/>
          <w:szCs w:val="22"/>
        </w:rPr>
        <w:t xml:space="preserve"> (1997</w:t>
      </w:r>
      <w:r w:rsidR="006B10DA">
        <w:rPr>
          <w:rFonts w:eastAsia="Times New Roman" w:cs="Arial"/>
          <w:szCs w:val="22"/>
        </w:rPr>
        <w:t>)</w:t>
      </w:r>
      <w:r w:rsidR="00710A57">
        <w:rPr>
          <w:rFonts w:eastAsia="Times New Roman" w:cs="Arial"/>
          <w:szCs w:val="22"/>
        </w:rPr>
        <w:t>,</w:t>
      </w:r>
      <w:r w:rsidR="006B10DA">
        <w:rPr>
          <w:rStyle w:val="FootnoteReference"/>
          <w:rFonts w:eastAsia="Times New Roman" w:cs="Arial"/>
          <w:szCs w:val="22"/>
        </w:rPr>
        <w:t xml:space="preserve"> </w:t>
      </w:r>
      <w:bookmarkStart w:id="1686" w:name="_DV_C674"/>
      <w:r w:rsidR="006B10DA">
        <w:rPr>
          <w:rStyle w:val="DeltaViewDeletion"/>
          <w:rFonts w:eastAsia="Times New Roman" w:cs="Arial"/>
          <w:szCs w:val="22"/>
          <w:vertAlign w:val="superscript"/>
        </w:rPr>
        <w:t>17</w:t>
      </w:r>
      <w:bookmarkStart w:id="1687" w:name="_DV_C675"/>
      <w:bookmarkEnd w:id="1686"/>
      <w:r w:rsidR="006B10DA">
        <w:rPr>
          <w:rStyle w:val="DeltaViewInsertion"/>
          <w:rFonts w:eastAsia="Times New Roman" w:cs="Arial"/>
          <w:szCs w:val="22"/>
          <w:vertAlign w:val="superscript"/>
        </w:rPr>
        <w:t>2</w:t>
      </w:r>
      <w:r w:rsidR="006B10DA">
        <w:rPr>
          <w:rStyle w:val="DeltaViewInsertion"/>
          <w:rFonts w:eastAsia="Times New Roman" w:cs="Arial"/>
          <w:szCs w:val="22"/>
          <w:vertAlign w:val="superscript"/>
        </w:rPr>
        <w:footnoteReference w:customMarkFollows="1" w:id="21"/>
        <w:t>0</w:t>
      </w:r>
      <w:bookmarkStart w:id="1690" w:name="_DV_M749"/>
      <w:bookmarkEnd w:id="1687"/>
      <w:bookmarkEnd w:id="1690"/>
      <w:r w:rsidR="00710A57">
        <w:rPr>
          <w:rFonts w:eastAsia="Times New Roman" w:cs="Arial"/>
          <w:szCs w:val="22"/>
        </w:rPr>
        <w:t xml:space="preserve"> which could be a useful resource in planning wetland restoration and/or establishment projects. </w:t>
      </w:r>
    </w:p>
    <w:p w14:paraId="2AD51B1A" w14:textId="77777777" w:rsidR="009A7174" w:rsidRDefault="00694E45">
      <w:pPr>
        <w:widowControl/>
        <w:ind w:left="360"/>
        <w:rPr>
          <w:rFonts w:eastAsia="Times New Roman" w:cs="Arial"/>
          <w:szCs w:val="22"/>
        </w:rPr>
      </w:pPr>
      <w:bookmarkStart w:id="1691" w:name="_DV_M750"/>
      <w:bookmarkEnd w:id="1691"/>
      <w:proofErr w:type="spellStart"/>
      <w:r>
        <w:rPr>
          <w:rFonts w:eastAsia="Times New Roman" w:cs="Arial"/>
          <w:szCs w:val="22"/>
        </w:rPr>
        <w:t>Ausden</w:t>
      </w:r>
      <w:proofErr w:type="spellEnd"/>
      <w:r>
        <w:rPr>
          <w:rFonts w:eastAsia="Times New Roman" w:cs="Arial"/>
          <w:szCs w:val="22"/>
        </w:rPr>
        <w:t>, M. (2014, 10). Climate Change Adaptation: Putting Principles into Practice. Environmental Management, 54(4), 685-698.</w:t>
      </w:r>
    </w:p>
    <w:p w14:paraId="4C7D79AE" w14:textId="77777777" w:rsidR="009A7174" w:rsidRDefault="009A7174">
      <w:pPr>
        <w:widowControl/>
        <w:ind w:left="360"/>
        <w:rPr>
          <w:rFonts w:eastAsia="Times New Roman" w:cs="Arial"/>
          <w:szCs w:val="22"/>
        </w:rPr>
      </w:pPr>
      <w:bookmarkStart w:id="1692" w:name="_DV_M751"/>
      <w:bookmarkEnd w:id="1692"/>
      <w:proofErr w:type="spellStart"/>
      <w:r>
        <w:rPr>
          <w:rFonts w:eastAsia="Times New Roman" w:cs="Arial"/>
          <w:szCs w:val="22"/>
        </w:rPr>
        <w:t>Chornesky</w:t>
      </w:r>
      <w:proofErr w:type="spellEnd"/>
      <w:r>
        <w:rPr>
          <w:rFonts w:eastAsia="Times New Roman" w:cs="Arial"/>
          <w:szCs w:val="22"/>
        </w:rPr>
        <w:t xml:space="preserve">, E., </w:t>
      </w:r>
      <w:proofErr w:type="spellStart"/>
      <w:r>
        <w:rPr>
          <w:rFonts w:eastAsia="Times New Roman" w:cs="Arial"/>
          <w:szCs w:val="22"/>
        </w:rPr>
        <w:t>Ackerly</w:t>
      </w:r>
      <w:proofErr w:type="spellEnd"/>
      <w:r>
        <w:rPr>
          <w:rFonts w:eastAsia="Times New Roman" w:cs="Arial"/>
          <w:szCs w:val="22"/>
        </w:rPr>
        <w:t xml:space="preserve">, D., </w:t>
      </w:r>
      <w:proofErr w:type="spellStart"/>
      <w:r>
        <w:rPr>
          <w:rFonts w:eastAsia="Times New Roman" w:cs="Arial"/>
          <w:szCs w:val="22"/>
        </w:rPr>
        <w:t>Beier</w:t>
      </w:r>
      <w:proofErr w:type="spellEnd"/>
      <w:r>
        <w:rPr>
          <w:rFonts w:eastAsia="Times New Roman" w:cs="Arial"/>
          <w:szCs w:val="22"/>
        </w:rPr>
        <w:t xml:space="preserve">, P., Davis, F., Flint, L., Lawler, J., . . . Weiss, S. (2015, 3). Adapting California's Ecosystems to a Changing Climate. </w:t>
      </w:r>
      <w:proofErr w:type="spellStart"/>
      <w:r>
        <w:rPr>
          <w:rFonts w:eastAsia="Times New Roman" w:cs="Arial"/>
          <w:szCs w:val="22"/>
        </w:rPr>
        <w:t>BioScience</w:t>
      </w:r>
      <w:proofErr w:type="spellEnd"/>
      <w:r>
        <w:rPr>
          <w:rFonts w:eastAsia="Times New Roman" w:cs="Arial"/>
          <w:szCs w:val="22"/>
        </w:rPr>
        <w:t>, 65(3), 247-262.</w:t>
      </w:r>
    </w:p>
    <w:p w14:paraId="04B1DBC3" w14:textId="77777777" w:rsidR="009A7174" w:rsidRDefault="009A7174">
      <w:pPr>
        <w:widowControl/>
        <w:ind w:left="360"/>
        <w:rPr>
          <w:rFonts w:eastAsia="Times New Roman" w:cs="Arial"/>
          <w:szCs w:val="22"/>
        </w:rPr>
      </w:pPr>
      <w:bookmarkStart w:id="1693" w:name="_DV_M752"/>
      <w:bookmarkEnd w:id="1693"/>
      <w:proofErr w:type="spellStart"/>
      <w:r>
        <w:rPr>
          <w:rFonts w:eastAsia="Times New Roman" w:cs="Arial"/>
          <w:szCs w:val="22"/>
        </w:rPr>
        <w:t>Grygoruk</w:t>
      </w:r>
      <w:proofErr w:type="spellEnd"/>
      <w:r>
        <w:rPr>
          <w:rFonts w:eastAsia="Times New Roman" w:cs="Arial"/>
          <w:szCs w:val="22"/>
        </w:rPr>
        <w:t xml:space="preserve">, M., &amp; </w:t>
      </w:r>
      <w:proofErr w:type="spellStart"/>
      <w:r>
        <w:rPr>
          <w:rFonts w:eastAsia="Times New Roman" w:cs="Arial"/>
          <w:szCs w:val="22"/>
        </w:rPr>
        <w:t>Rannow</w:t>
      </w:r>
      <w:proofErr w:type="spellEnd"/>
      <w:r>
        <w:rPr>
          <w:rFonts w:eastAsia="Times New Roman" w:cs="Arial"/>
          <w:szCs w:val="22"/>
        </w:rPr>
        <w:t>, S. (2017). Mind the gap! Lessons from science-based stakeholder dialogue in climate-adapted management of wetlands. Journal of Environmental Management, 186, 108-119.</w:t>
      </w:r>
    </w:p>
    <w:p w14:paraId="36486942" w14:textId="77777777" w:rsidR="009A7174" w:rsidRDefault="009A7174">
      <w:pPr>
        <w:widowControl/>
        <w:ind w:left="360"/>
        <w:rPr>
          <w:rFonts w:eastAsia="Times New Roman" w:cs="Arial"/>
          <w:szCs w:val="22"/>
        </w:rPr>
      </w:pPr>
      <w:bookmarkStart w:id="1694" w:name="_DV_M753"/>
      <w:bookmarkEnd w:id="1694"/>
      <w:r>
        <w:rPr>
          <w:rFonts w:eastAsia="Times New Roman" w:cs="Arial"/>
          <w:szCs w:val="22"/>
        </w:rPr>
        <w:t>Kingsford, R. (2011). Conservation management of rivers and wetlands under climate change–a synthesis. Marine and Freshwater Research, 62(3), 217-222.</w:t>
      </w:r>
    </w:p>
    <w:p w14:paraId="12FAE345" w14:textId="77777777" w:rsidR="009A7174" w:rsidRDefault="009A7174">
      <w:pPr>
        <w:widowControl/>
        <w:ind w:left="360"/>
        <w:rPr>
          <w:rFonts w:eastAsia="Times New Roman" w:cs="Arial"/>
          <w:szCs w:val="22"/>
        </w:rPr>
      </w:pPr>
      <w:bookmarkStart w:id="1695" w:name="_DV_M754"/>
      <w:bookmarkEnd w:id="1695"/>
      <w:r>
        <w:rPr>
          <w:rFonts w:eastAsia="Times New Roman" w:cs="Arial"/>
          <w:szCs w:val="22"/>
        </w:rPr>
        <w:t>Kingsford, R., Basset, A., &amp; Jackson, L. (2016). Wetlands: conservation's poor cousins. Aquatic Conservation: Marine and Freshwater Ecosystems, 26(5), 892-916.</w:t>
      </w:r>
    </w:p>
    <w:p w14:paraId="3DED7CD2" w14:textId="77777777" w:rsidR="009A7174" w:rsidRDefault="009A7174">
      <w:pPr>
        <w:widowControl/>
        <w:ind w:left="360"/>
        <w:rPr>
          <w:rFonts w:eastAsia="Times New Roman" w:cs="Arial"/>
          <w:szCs w:val="22"/>
        </w:rPr>
      </w:pPr>
      <w:bookmarkStart w:id="1696" w:name="_DV_M755"/>
      <w:bookmarkEnd w:id="1696"/>
      <w:proofErr w:type="spellStart"/>
      <w:r>
        <w:rPr>
          <w:rFonts w:eastAsia="Times New Roman" w:cs="Arial"/>
          <w:szCs w:val="22"/>
        </w:rPr>
        <w:lastRenderedPageBreak/>
        <w:t>Kopprio</w:t>
      </w:r>
      <w:proofErr w:type="spellEnd"/>
      <w:r>
        <w:rPr>
          <w:rFonts w:eastAsia="Times New Roman" w:cs="Arial"/>
          <w:szCs w:val="22"/>
        </w:rPr>
        <w:t xml:space="preserve">, G., </w:t>
      </w:r>
      <w:proofErr w:type="spellStart"/>
      <w:r>
        <w:rPr>
          <w:rFonts w:eastAsia="Times New Roman" w:cs="Arial"/>
          <w:szCs w:val="22"/>
        </w:rPr>
        <w:t>Freije</w:t>
      </w:r>
      <w:proofErr w:type="spellEnd"/>
      <w:r>
        <w:rPr>
          <w:rFonts w:eastAsia="Times New Roman" w:cs="Arial"/>
          <w:szCs w:val="22"/>
        </w:rPr>
        <w:t xml:space="preserve">, R., Arias-Schreiber, M., &amp; Lara, R. (2014). An ecohydrological adaptive approach to a </w:t>
      </w:r>
      <w:proofErr w:type="gramStart"/>
      <w:r>
        <w:rPr>
          <w:rFonts w:eastAsia="Times New Roman" w:cs="Arial"/>
          <w:szCs w:val="22"/>
        </w:rPr>
        <w:t>salt lake</w:t>
      </w:r>
      <w:proofErr w:type="gramEnd"/>
      <w:r>
        <w:rPr>
          <w:rFonts w:eastAsia="Times New Roman" w:cs="Arial"/>
          <w:szCs w:val="22"/>
        </w:rPr>
        <w:t xml:space="preserve"> in the semiarid grasslands of Argentina: future management perspectives. Springer Nature.</w:t>
      </w:r>
    </w:p>
    <w:p w14:paraId="5ADA6B50" w14:textId="77777777" w:rsidR="009A7174" w:rsidRDefault="009A7174">
      <w:pPr>
        <w:widowControl/>
        <w:ind w:left="360"/>
        <w:rPr>
          <w:rFonts w:eastAsia="Times New Roman" w:cs="Arial"/>
          <w:szCs w:val="22"/>
        </w:rPr>
      </w:pPr>
      <w:bookmarkStart w:id="1697" w:name="_DV_M756"/>
      <w:bookmarkEnd w:id="1697"/>
      <w:r>
        <w:rPr>
          <w:rFonts w:eastAsia="Times New Roman" w:cs="Arial"/>
          <w:szCs w:val="22"/>
        </w:rPr>
        <w:t>Larsen, S., &amp; Alp, M. (2015, 1). Ecological thresholds and riparian wetlands: an overview for environmental managers. Limnology, 16(1), 1-9.</w:t>
      </w:r>
    </w:p>
    <w:p w14:paraId="0853D2E7" w14:textId="77777777" w:rsidR="009A7174" w:rsidRDefault="009A7174">
      <w:pPr>
        <w:widowControl/>
        <w:ind w:left="360"/>
        <w:rPr>
          <w:rFonts w:eastAsia="Times New Roman" w:cs="Arial"/>
          <w:szCs w:val="22"/>
        </w:rPr>
      </w:pPr>
      <w:bookmarkStart w:id="1698" w:name="_DV_M757"/>
      <w:bookmarkEnd w:id="1698"/>
      <w:proofErr w:type="spellStart"/>
      <w:r>
        <w:rPr>
          <w:rFonts w:eastAsia="Times New Roman" w:cs="Arial"/>
          <w:szCs w:val="22"/>
        </w:rPr>
        <w:t>Voldseth</w:t>
      </w:r>
      <w:proofErr w:type="spellEnd"/>
      <w:r>
        <w:rPr>
          <w:rFonts w:eastAsia="Times New Roman" w:cs="Arial"/>
          <w:szCs w:val="22"/>
        </w:rPr>
        <w:t xml:space="preserve">, R., Johnson, W., </w:t>
      </w:r>
      <w:proofErr w:type="spellStart"/>
      <w:r>
        <w:rPr>
          <w:rFonts w:eastAsia="Times New Roman" w:cs="Arial"/>
          <w:szCs w:val="22"/>
        </w:rPr>
        <w:t>Guntenspergen</w:t>
      </w:r>
      <w:proofErr w:type="spellEnd"/>
      <w:r>
        <w:rPr>
          <w:rFonts w:eastAsia="Times New Roman" w:cs="Arial"/>
          <w:szCs w:val="22"/>
        </w:rPr>
        <w:t xml:space="preserve">, G., </w:t>
      </w:r>
      <w:proofErr w:type="spellStart"/>
      <w:r>
        <w:rPr>
          <w:rFonts w:eastAsia="Times New Roman" w:cs="Arial"/>
          <w:szCs w:val="22"/>
        </w:rPr>
        <w:t>Gilmanov</w:t>
      </w:r>
      <w:proofErr w:type="spellEnd"/>
      <w:r>
        <w:rPr>
          <w:rFonts w:eastAsia="Times New Roman" w:cs="Arial"/>
          <w:szCs w:val="22"/>
        </w:rPr>
        <w:t>, T., &amp; Millett, B. (2009). Adaptation of farming practices could buffer effects of climate change on Northern Prairie wetlands. Wetlands, 29(2), 635-647.</w:t>
      </w:r>
    </w:p>
    <w:p w14:paraId="12CE9E8B" w14:textId="77777777" w:rsidR="009A7174" w:rsidRDefault="009A7174">
      <w:pPr>
        <w:widowControl/>
        <w:ind w:left="360"/>
        <w:rPr>
          <w:rFonts w:eastAsia="Times New Roman" w:cs="Arial"/>
          <w:szCs w:val="22"/>
        </w:rPr>
      </w:pPr>
      <w:bookmarkStart w:id="1699" w:name="_DV_M758"/>
      <w:bookmarkEnd w:id="1699"/>
      <w:r>
        <w:rPr>
          <w:rFonts w:eastAsia="Times New Roman" w:cs="Arial"/>
          <w:szCs w:val="22"/>
        </w:rPr>
        <w:t xml:space="preserve">Vos, C., van der Hoek, D., &amp; </w:t>
      </w:r>
      <w:proofErr w:type="spellStart"/>
      <w:r>
        <w:rPr>
          <w:rFonts w:eastAsia="Times New Roman" w:cs="Arial"/>
          <w:szCs w:val="22"/>
        </w:rPr>
        <w:t>Vonk</w:t>
      </w:r>
      <w:proofErr w:type="spellEnd"/>
      <w:r>
        <w:rPr>
          <w:rFonts w:eastAsia="Times New Roman" w:cs="Arial"/>
          <w:szCs w:val="22"/>
        </w:rPr>
        <w:t>, M. (2010). Spatial planning of a climate adaptation zone for wetland ecosystems. Landscape Ecology, 25(10), 1465-1477.</w:t>
      </w:r>
    </w:p>
    <w:p w14:paraId="1BA4FDEF" w14:textId="77777777" w:rsidR="009A7174" w:rsidRDefault="009A7174">
      <w:pPr>
        <w:widowControl/>
        <w:ind w:left="360"/>
        <w:rPr>
          <w:rFonts w:eastAsia="Times New Roman" w:cs="Arial"/>
          <w:szCs w:val="22"/>
        </w:rPr>
      </w:pPr>
      <w:bookmarkStart w:id="1700" w:name="_DV_M759"/>
      <w:bookmarkEnd w:id="1700"/>
      <w:proofErr w:type="spellStart"/>
      <w:r>
        <w:rPr>
          <w:rFonts w:eastAsia="Times New Roman" w:cs="Arial"/>
          <w:szCs w:val="22"/>
        </w:rPr>
        <w:t>Zedler</w:t>
      </w:r>
      <w:proofErr w:type="spellEnd"/>
      <w:r>
        <w:rPr>
          <w:rFonts w:eastAsia="Times New Roman" w:cs="Arial"/>
          <w:szCs w:val="22"/>
        </w:rPr>
        <w:t>, J. (2004). Compensating for wetland losses in the United States. Ibis, 146(s1), 92-100.</w:t>
      </w:r>
    </w:p>
    <w:p w14:paraId="23AE7F96" w14:textId="77777777" w:rsidR="009A7174" w:rsidRDefault="009A7174" w:rsidP="001A0743">
      <w:pPr>
        <w:pStyle w:val="Heading4"/>
        <w:widowControl/>
        <w:numPr>
          <w:ilvl w:val="0"/>
          <w:numId w:val="25"/>
        </w:numPr>
        <w:ind w:left="720"/>
        <w:rPr>
          <w:sz w:val="32"/>
          <w:szCs w:val="32"/>
        </w:rPr>
      </w:pPr>
      <w:bookmarkStart w:id="1701" w:name="_DV_M760"/>
      <w:bookmarkStart w:id="1702" w:name="_Toc32222332"/>
      <w:bookmarkStart w:id="1703" w:name="_Toc30598076"/>
      <w:bookmarkStart w:id="1704" w:name="_Toc30744049"/>
      <w:bookmarkStart w:id="1705" w:name="_Toc37839662"/>
      <w:bookmarkEnd w:id="1701"/>
      <w:r>
        <w:rPr>
          <w:b w:val="0"/>
          <w:sz w:val="32"/>
          <w:szCs w:val="32"/>
        </w:rPr>
        <w:t>Management Strategies for Streams</w:t>
      </w:r>
      <w:bookmarkEnd w:id="1702"/>
      <w:bookmarkEnd w:id="1703"/>
      <w:bookmarkEnd w:id="1704"/>
      <w:bookmarkEnd w:id="1705"/>
    </w:p>
    <w:p w14:paraId="78615516" w14:textId="77777777" w:rsidR="009A7174" w:rsidRDefault="009A7174">
      <w:pPr>
        <w:widowControl/>
        <w:ind w:left="360"/>
        <w:rPr>
          <w:rFonts w:eastAsia="Times New Roman" w:cs="Arial"/>
          <w:szCs w:val="22"/>
        </w:rPr>
      </w:pPr>
      <w:bookmarkStart w:id="1706" w:name="_DV_M761"/>
      <w:bookmarkEnd w:id="1706"/>
      <w:proofErr w:type="spellStart"/>
      <w:r>
        <w:rPr>
          <w:rFonts w:eastAsia="Times New Roman" w:cs="Arial"/>
          <w:szCs w:val="22"/>
        </w:rPr>
        <w:t>Beechie</w:t>
      </w:r>
      <w:proofErr w:type="spellEnd"/>
      <w:r>
        <w:rPr>
          <w:rFonts w:eastAsia="Times New Roman" w:cs="Arial"/>
          <w:szCs w:val="22"/>
        </w:rPr>
        <w:t xml:space="preserve">, T.J., Sear, D.S., </w:t>
      </w:r>
      <w:proofErr w:type="spellStart"/>
      <w:r>
        <w:rPr>
          <w:rFonts w:eastAsia="Times New Roman" w:cs="Arial"/>
          <w:szCs w:val="22"/>
        </w:rPr>
        <w:t>Oldern</w:t>
      </w:r>
      <w:proofErr w:type="spellEnd"/>
      <w:r>
        <w:rPr>
          <w:rFonts w:eastAsia="Times New Roman" w:cs="Arial"/>
          <w:szCs w:val="22"/>
        </w:rPr>
        <w:t xml:space="preserve"> J.D., </w:t>
      </w:r>
      <w:proofErr w:type="spellStart"/>
      <w:r>
        <w:rPr>
          <w:rFonts w:eastAsia="Times New Roman" w:cs="Arial"/>
          <w:szCs w:val="22"/>
        </w:rPr>
        <w:t>Pess</w:t>
      </w:r>
      <w:proofErr w:type="spellEnd"/>
      <w:r>
        <w:rPr>
          <w:rFonts w:eastAsia="Times New Roman" w:cs="Arial"/>
          <w:szCs w:val="22"/>
        </w:rPr>
        <w:t xml:space="preserve">, </w:t>
      </w:r>
      <w:proofErr w:type="spellStart"/>
      <w:r>
        <w:rPr>
          <w:rFonts w:eastAsia="Times New Roman" w:cs="Arial"/>
          <w:szCs w:val="22"/>
        </w:rPr>
        <w:t>G.R</w:t>
      </w:r>
      <w:proofErr w:type="spellEnd"/>
      <w:r>
        <w:rPr>
          <w:rFonts w:eastAsia="Times New Roman" w:cs="Arial"/>
          <w:szCs w:val="22"/>
        </w:rPr>
        <w:t xml:space="preserve">., Buffington, J.M., Moir, H., Roni, P., and Pollock, M. (2010). Process-based principles for restoring river ecosystems. </w:t>
      </w:r>
      <w:proofErr w:type="spellStart"/>
      <w:r>
        <w:rPr>
          <w:rFonts w:eastAsia="Times New Roman" w:cs="Arial"/>
          <w:i/>
          <w:szCs w:val="22"/>
        </w:rPr>
        <w:t>BioScience</w:t>
      </w:r>
      <w:proofErr w:type="spellEnd"/>
      <w:r>
        <w:rPr>
          <w:rFonts w:eastAsia="Times New Roman" w:cs="Arial"/>
          <w:szCs w:val="22"/>
        </w:rPr>
        <w:t>, 60(3), 209-222.</w:t>
      </w:r>
    </w:p>
    <w:p w14:paraId="490A24A7" w14:textId="77777777" w:rsidR="00D93544" w:rsidRDefault="009A7174">
      <w:pPr>
        <w:widowControl/>
        <w:ind w:left="360"/>
        <w:rPr>
          <w:rFonts w:ascii="Calibri" w:eastAsia="Times New Roman" w:hAnsi="Calibri"/>
          <w:color w:val="000000"/>
        </w:rPr>
      </w:pPr>
      <w:bookmarkStart w:id="1707" w:name="_DV_C678"/>
      <w:r>
        <w:rPr>
          <w:rStyle w:val="DeltaViewInsertion"/>
          <w:rFonts w:eastAsia="Times New Roman"/>
        </w:rPr>
        <w:t xml:space="preserve">Bull, L.J., and M.J. </w:t>
      </w:r>
      <w:proofErr w:type="spellStart"/>
      <w:r>
        <w:rPr>
          <w:rStyle w:val="DeltaViewInsertion"/>
          <w:rFonts w:eastAsia="Times New Roman"/>
        </w:rPr>
        <w:t>Kirkby</w:t>
      </w:r>
      <w:proofErr w:type="spellEnd"/>
      <w:r>
        <w:rPr>
          <w:rStyle w:val="DeltaViewInsertion"/>
          <w:rFonts w:eastAsia="Times New Roman"/>
        </w:rPr>
        <w:t xml:space="preserve">. 2002. Dryland river characteristics and concepts. In Dryland Rivers: Hydrology and Geomorphology of Semi-Arid Channels. L.J. Bull and M.J. </w:t>
      </w:r>
      <w:proofErr w:type="spellStart"/>
      <w:r>
        <w:rPr>
          <w:rStyle w:val="DeltaViewInsertion"/>
          <w:rFonts w:eastAsia="Times New Roman"/>
        </w:rPr>
        <w:t>Kirkby</w:t>
      </w:r>
      <w:proofErr w:type="spellEnd"/>
      <w:r>
        <w:rPr>
          <w:rStyle w:val="DeltaViewInsertion"/>
          <w:rFonts w:eastAsia="Times New Roman"/>
        </w:rPr>
        <w:t>, eds. John Wiley and Sons Ltd. Chichester, England.</w:t>
      </w:r>
      <w:bookmarkEnd w:id="1707"/>
    </w:p>
    <w:p w14:paraId="252CF7A8" w14:textId="77777777" w:rsidR="009A7174" w:rsidRDefault="00D93544">
      <w:pPr>
        <w:widowControl/>
        <w:ind w:left="360"/>
        <w:rPr>
          <w:rFonts w:eastAsia="Times New Roman" w:cs="Arial"/>
          <w:szCs w:val="22"/>
        </w:rPr>
      </w:pPr>
      <w:bookmarkStart w:id="1708" w:name="_DV_M762"/>
      <w:bookmarkEnd w:id="1708"/>
      <w:proofErr w:type="spellStart"/>
      <w:r>
        <w:rPr>
          <w:rFonts w:eastAsia="Times New Roman" w:cs="Arial"/>
          <w:szCs w:val="22"/>
        </w:rPr>
        <w:t>Fischenich</w:t>
      </w:r>
      <w:proofErr w:type="spellEnd"/>
      <w:r>
        <w:rPr>
          <w:rFonts w:eastAsia="Times New Roman" w:cs="Arial"/>
          <w:szCs w:val="22"/>
        </w:rPr>
        <w:t>, J.C. (2006). Functional objectives for stream restoration. EMRRP Technical Notes Collection (ERDC TN-EMRRP-SR-52). Vicksburg, MS:U.S. Army Engineer Research and Development Center.</w:t>
      </w:r>
    </w:p>
    <w:p w14:paraId="4925AB77" w14:textId="77777777" w:rsidR="009A7174" w:rsidRDefault="009A7174">
      <w:pPr>
        <w:widowControl/>
        <w:tabs>
          <w:tab w:val="left" w:pos="450"/>
        </w:tabs>
        <w:spacing w:after="160"/>
        <w:ind w:left="360"/>
        <w:rPr>
          <w:rFonts w:eastAsia="Times New Roman" w:cs="Arial"/>
          <w:noProof/>
        </w:rPr>
      </w:pPr>
      <w:bookmarkStart w:id="1709" w:name="_DV_M763"/>
      <w:bookmarkEnd w:id="1709"/>
      <w:r>
        <w:rPr>
          <w:rFonts w:eastAsia="Times New Roman" w:cs="Arial"/>
          <w:noProof/>
        </w:rPr>
        <w:t>Flint, L.E., and Flint, A.L. (2012). Simulation of climate change in San Francisco Bay Basins, California: Case studies in the Russian River Valley and Santa Cruz Mountains: U.S. Geological Survey Scientific Investigations Report 2012-5132, 55 p.</w:t>
      </w:r>
    </w:p>
    <w:p w14:paraId="452FE05A" w14:textId="77777777" w:rsidR="009A7174" w:rsidRDefault="009A7174">
      <w:pPr>
        <w:widowControl/>
        <w:tabs>
          <w:tab w:val="left" w:pos="450"/>
        </w:tabs>
        <w:spacing w:after="160"/>
        <w:ind w:left="360"/>
        <w:rPr>
          <w:rFonts w:eastAsia="Times New Roman" w:cs="Arial"/>
        </w:rPr>
      </w:pPr>
      <w:bookmarkStart w:id="1710" w:name="_DV_M764"/>
      <w:bookmarkEnd w:id="1710"/>
      <w:r>
        <w:rPr>
          <w:rFonts w:eastAsia="Times New Roman" w:cs="Arial"/>
          <w:noProof/>
        </w:rPr>
        <w:t xml:space="preserve">Kingsford, R. (2011). Conservation management of rivers and wetlands under climate change–a synthesis. </w:t>
      </w:r>
      <w:r>
        <w:rPr>
          <w:rFonts w:eastAsia="Times New Roman" w:cs="Arial"/>
          <w:i/>
        </w:rPr>
        <w:t>Marine and Freshwater Research, 62</w:t>
      </w:r>
      <w:r>
        <w:rPr>
          <w:rFonts w:eastAsia="Times New Roman" w:cs="Arial"/>
        </w:rPr>
        <w:t>(3), 217-222.</w:t>
      </w:r>
    </w:p>
    <w:p w14:paraId="58BEBAA7" w14:textId="77777777" w:rsidR="009A7174" w:rsidRDefault="009A7174">
      <w:pPr>
        <w:widowControl/>
        <w:tabs>
          <w:tab w:val="left" w:pos="450"/>
        </w:tabs>
        <w:spacing w:after="160"/>
        <w:ind w:left="360"/>
        <w:rPr>
          <w:rFonts w:eastAsia="Times New Roman" w:cs="Arial"/>
        </w:rPr>
      </w:pPr>
      <w:bookmarkStart w:id="1711" w:name="_DV_M765"/>
      <w:bookmarkEnd w:id="1711"/>
      <w:r>
        <w:rPr>
          <w:rFonts w:eastAsia="Times New Roman" w:cs="Arial"/>
          <w:noProof/>
        </w:rPr>
        <w:t xml:space="preserve">Larsen, S., &amp; Alp, M. (2015, 1). Ecological thresholds and riparian wetlands: an overview for environmental managers. </w:t>
      </w:r>
      <w:r>
        <w:rPr>
          <w:rFonts w:eastAsia="Times New Roman" w:cs="Arial"/>
          <w:i/>
        </w:rPr>
        <w:t>Limnology, 16</w:t>
      </w:r>
      <w:r>
        <w:rPr>
          <w:rFonts w:eastAsia="Times New Roman" w:cs="Arial"/>
        </w:rPr>
        <w:t>(1), 1-9.</w:t>
      </w:r>
    </w:p>
    <w:p w14:paraId="280B9055" w14:textId="77777777" w:rsidR="009A7174" w:rsidRDefault="009A7174">
      <w:pPr>
        <w:widowControl/>
        <w:ind w:left="360"/>
        <w:rPr>
          <w:rFonts w:eastAsia="Times New Roman" w:cs="Arial"/>
          <w:szCs w:val="22"/>
        </w:rPr>
      </w:pPr>
      <w:bookmarkStart w:id="1712" w:name="_DV_M766"/>
      <w:bookmarkEnd w:id="1712"/>
      <w:r>
        <w:rPr>
          <w:rFonts w:eastAsia="Times New Roman" w:cs="Arial"/>
          <w:szCs w:val="22"/>
        </w:rPr>
        <w:t xml:space="preserve">Lawler, J.L. (2009). Climate change adaptation strategies for resource management and conservation planning. </w:t>
      </w:r>
      <w:r>
        <w:rPr>
          <w:rFonts w:eastAsia="Times New Roman" w:cs="Arial"/>
          <w:i/>
          <w:szCs w:val="22"/>
        </w:rPr>
        <w:t>Annals of the New York Academy of Sciences</w:t>
      </w:r>
      <w:r>
        <w:rPr>
          <w:rFonts w:eastAsia="Times New Roman" w:cs="Arial"/>
          <w:szCs w:val="22"/>
        </w:rPr>
        <w:t>, 1162(1), 79-98.</w:t>
      </w:r>
    </w:p>
    <w:p w14:paraId="5EACC36D" w14:textId="77777777" w:rsidR="009A7174" w:rsidRDefault="009A7174">
      <w:pPr>
        <w:widowControl/>
        <w:ind w:left="360"/>
        <w:rPr>
          <w:rFonts w:eastAsia="Times New Roman" w:cs="Arial"/>
          <w:szCs w:val="22"/>
        </w:rPr>
      </w:pPr>
      <w:bookmarkStart w:id="1713" w:name="_DV_M767"/>
      <w:bookmarkEnd w:id="1713"/>
      <w:r>
        <w:rPr>
          <w:rFonts w:eastAsia="Times New Roman" w:cs="Arial"/>
          <w:szCs w:val="22"/>
        </w:rPr>
        <w:lastRenderedPageBreak/>
        <w:t xml:space="preserve">Palmer, M.A., Bernhardt, E.S., Allan, J.D. and the National River Restoration Science Synthesis Working Group (2005). Standards for ecologically successful river restoration. </w:t>
      </w:r>
      <w:r>
        <w:rPr>
          <w:rFonts w:eastAsia="Times New Roman" w:cs="Arial"/>
          <w:i/>
          <w:szCs w:val="22"/>
        </w:rPr>
        <w:t>Journal of Applied Ecology</w:t>
      </w:r>
      <w:r>
        <w:rPr>
          <w:rFonts w:eastAsia="Times New Roman" w:cs="Arial"/>
          <w:szCs w:val="22"/>
        </w:rPr>
        <w:t xml:space="preserve">, 42, 208-217. </w:t>
      </w:r>
    </w:p>
    <w:p w14:paraId="24D20F6E" w14:textId="77777777" w:rsidR="00C624B4" w:rsidRDefault="009A7174">
      <w:pPr>
        <w:widowControl/>
        <w:ind w:left="360"/>
        <w:rPr>
          <w:rFonts w:eastAsia="Times New Roman"/>
          <w:color w:val="000000"/>
        </w:rPr>
      </w:pPr>
      <w:bookmarkStart w:id="1714" w:name="_DV_C679"/>
      <w:r>
        <w:rPr>
          <w:rStyle w:val="DeltaViewInsertion"/>
          <w:rFonts w:eastAsia="Times New Roman"/>
        </w:rPr>
        <w:t xml:space="preserve">Stein, E.D., K. </w:t>
      </w:r>
      <w:proofErr w:type="spellStart"/>
      <w:r>
        <w:rPr>
          <w:rStyle w:val="DeltaViewInsertion"/>
          <w:rFonts w:eastAsia="Times New Roman"/>
        </w:rPr>
        <w:t>Vyverberg</w:t>
      </w:r>
      <w:proofErr w:type="spellEnd"/>
      <w:r>
        <w:rPr>
          <w:rStyle w:val="DeltaViewInsertion"/>
          <w:rFonts w:eastAsia="Times New Roman"/>
        </w:rPr>
        <w:t xml:space="preserve">, G.M. </w:t>
      </w:r>
      <w:proofErr w:type="spellStart"/>
      <w:r>
        <w:rPr>
          <w:rStyle w:val="DeltaViewInsertion"/>
          <w:rFonts w:eastAsia="Times New Roman"/>
        </w:rPr>
        <w:t>Kondolf</w:t>
      </w:r>
      <w:proofErr w:type="spellEnd"/>
      <w:r>
        <w:rPr>
          <w:rStyle w:val="DeltaViewInsertion"/>
          <w:rFonts w:eastAsia="Times New Roman"/>
        </w:rPr>
        <w:t xml:space="preserve">, and K. Janes. 2010. Episodic Stream Channels: Imperatives for Assessment and Environmental Planning in California Proceedings of a Special Technical Workshop. 87 p. </w:t>
      </w:r>
      <w:bookmarkStart w:id="1715" w:name="_DV_C680"/>
      <w:bookmarkEnd w:id="1714"/>
      <w:r>
        <w:rPr>
          <w:rStyle w:val="DeltaViewInsertion"/>
          <w:rFonts w:eastAsia="Times New Roman"/>
        </w:rPr>
        <w:fldChar w:fldCharType="begin"/>
      </w:r>
      <w:r>
        <w:rPr>
          <w:rStyle w:val="DeltaViewInsertion"/>
          <w:rFonts w:eastAsia="Times New Roman"/>
        </w:rPr>
        <w:instrText xml:space="preserve"> HYPERLINK "http://ftp.sccwrp.org/pub/download/DOCUMENTS/TechnicalReports/645_EpisodicStreamsWorkshop.pdf" </w:instrText>
      </w:r>
      <w:r>
        <w:rPr>
          <w:rStyle w:val="DeltaViewInsertion"/>
          <w:rFonts w:eastAsia="Times New Roman"/>
        </w:rPr>
        <w:fldChar w:fldCharType="separate"/>
      </w:r>
      <w:r>
        <w:rPr>
          <w:rStyle w:val="DeltaViewInsertion"/>
          <w:rFonts w:eastAsia="Times New Roman"/>
        </w:rPr>
        <w:t>http://ftp.sccwrp.org/pub/download/DOCUMENTS/TechnicalReports/645_EpisodicStreamsWorkshop.pdf</w:t>
      </w:r>
      <w:r>
        <w:rPr>
          <w:rStyle w:val="DeltaViewInsertion"/>
          <w:rFonts w:eastAsia="Times New Roman"/>
        </w:rPr>
        <w:fldChar w:fldCharType="end"/>
      </w:r>
      <w:bookmarkStart w:id="1716" w:name="_DV_C681"/>
      <w:bookmarkEnd w:id="1715"/>
      <w:r w:rsidR="006B188F">
        <w:rPr>
          <w:rStyle w:val="DeltaViewInsertion"/>
          <w:rFonts w:eastAsia="Times New Roman"/>
        </w:rPr>
        <w:t xml:space="preserve"> </w:t>
      </w:r>
      <w:bookmarkEnd w:id="1716"/>
    </w:p>
    <w:p w14:paraId="29A6B8D8" w14:textId="77777777" w:rsidR="006B188F" w:rsidRDefault="00C624B4">
      <w:pPr>
        <w:widowControl/>
        <w:ind w:left="360"/>
        <w:rPr>
          <w:rFonts w:ascii="Calibri" w:eastAsia="Times New Roman" w:hAnsi="Calibri"/>
          <w:color w:val="000000"/>
        </w:rPr>
      </w:pPr>
      <w:bookmarkStart w:id="1717" w:name="_DV_C682"/>
      <w:proofErr w:type="spellStart"/>
      <w:r>
        <w:rPr>
          <w:rStyle w:val="DeltaViewInsertion"/>
          <w:rFonts w:eastAsia="Times New Roman"/>
        </w:rPr>
        <w:t>Vyverberg</w:t>
      </w:r>
      <w:proofErr w:type="spellEnd"/>
      <w:r>
        <w:rPr>
          <w:rStyle w:val="DeltaViewInsertion"/>
          <w:rFonts w:eastAsia="Times New Roman"/>
        </w:rPr>
        <w:t>, K. 2010. A Review of Stream Processes and Forms in Dryland Watersheds. California Department of Fish and Game, Conservation Engineering. Sacramento, CA.</w:t>
      </w:r>
      <w:bookmarkEnd w:id="1717"/>
    </w:p>
    <w:p w14:paraId="7C0DEDB0" w14:textId="77777777" w:rsidR="009A7174" w:rsidRDefault="006B188F">
      <w:pPr>
        <w:widowControl/>
        <w:ind w:left="360"/>
        <w:rPr>
          <w:rFonts w:eastAsia="Times New Roman" w:cs="Arial"/>
          <w:szCs w:val="22"/>
        </w:rPr>
      </w:pPr>
      <w:bookmarkStart w:id="1718" w:name="_DV_M768"/>
      <w:bookmarkEnd w:id="1718"/>
      <w:r>
        <w:rPr>
          <w:rFonts w:eastAsia="Times New Roman" w:cs="Arial"/>
          <w:szCs w:val="22"/>
        </w:rPr>
        <w:br w:type="page"/>
      </w:r>
    </w:p>
    <w:p w14:paraId="3D64741F" w14:textId="77777777" w:rsidR="009A7174" w:rsidRDefault="009A7174">
      <w:pPr>
        <w:pStyle w:val="Heading3"/>
        <w:widowControl/>
        <w:numPr>
          <w:ilvl w:val="0"/>
          <w:numId w:val="0"/>
        </w:numPr>
        <w:ind w:left="360"/>
      </w:pPr>
      <w:bookmarkStart w:id="1719" w:name="_DV_C683"/>
      <w:bookmarkStart w:id="1720" w:name="_Toc32222333"/>
      <w:r>
        <w:rPr>
          <w:rStyle w:val="DeltaViewDeletion"/>
          <w:rFonts w:eastAsia="Yu Gothic Light"/>
        </w:rPr>
        <w:lastRenderedPageBreak/>
        <w:t xml:space="preserve">Appendix A: </w:t>
      </w:r>
      <w:bookmarkStart w:id="1721" w:name="_DV_M769"/>
      <w:bookmarkStart w:id="1722" w:name="_Toc30598077"/>
      <w:bookmarkStart w:id="1723" w:name="_Toc30744050"/>
      <w:bookmarkStart w:id="1724" w:name="_Toc37839663"/>
      <w:bookmarkEnd w:id="1719"/>
      <w:bookmarkEnd w:id="1721"/>
      <w:r>
        <w:t>Optional Climate Change Impact Assessment Worksheet</w:t>
      </w:r>
      <w:bookmarkStart w:id="1725" w:name="_DV_M770"/>
      <w:bookmarkEnd w:id="1720"/>
      <w:bookmarkEnd w:id="1722"/>
      <w:bookmarkEnd w:id="1723"/>
      <w:bookmarkEnd w:id="1724"/>
      <w:bookmarkEnd w:id="1725"/>
      <w:r>
        <w:t xml:space="preserve"> </w:t>
      </w:r>
    </w:p>
    <w:p w14:paraId="51C7946A" w14:textId="77777777" w:rsidR="009A7174" w:rsidRDefault="009A7174">
      <w:pPr>
        <w:widowControl/>
        <w:ind w:left="360"/>
        <w:rPr>
          <w:rFonts w:eastAsia="Times New Roman" w:cs="Arial"/>
          <w:szCs w:val="22"/>
        </w:rPr>
      </w:pPr>
      <w:bookmarkStart w:id="1726" w:name="_DV_M771"/>
      <w:bookmarkEnd w:id="1726"/>
      <w:r>
        <w:rPr>
          <w:rFonts w:eastAsia="Times New Roman" w:cs="Arial"/>
          <w:szCs w:val="22"/>
        </w:rPr>
        <w:t xml:space="preserve">The purpose of this worksheet is to provide an optional resource to applicants that are required to assess reasonably foreseeable impacts from climate change to a compensatory mitigation project.  This worksheet is intended to serve as an organizational tool and general stepwise method for applicants to use when assessing the ability of the aquatic resource to maintain the beneficial uses the aquatic resource is intended to provide, the key functions of the aquatic resources that support those beneficial uses, the physical drivers that support those key functions, and how those drivers are likely to be impacted by climate change. Use of this worksheet is not required for this purpose, nor is it intended to comprehensively evaluate all possible risk factors or impacts from climate change on a mitigation project.  In addition, other types of assessments related to climate change impacts may be more appropriate, depending on the aquatic resource type and scale of project.  Applicants should work with staff at the Water Boards to determine if a different type of </w:t>
      </w:r>
      <w:r w:rsidR="00561561">
        <w:rPr>
          <w:rFonts w:eastAsia="Times New Roman" w:cs="Arial"/>
          <w:szCs w:val="22"/>
        </w:rPr>
        <w:t xml:space="preserve">climate change assessment method is more appropriate for the proposed mitigation project. </w:t>
      </w:r>
    </w:p>
    <w:p w14:paraId="70958776" w14:textId="77777777" w:rsidR="009A7174" w:rsidRDefault="009A7174">
      <w:pPr>
        <w:widowControl/>
        <w:ind w:left="360"/>
        <w:rPr>
          <w:rFonts w:eastAsia="Times New Roman" w:cs="Arial"/>
          <w:szCs w:val="22"/>
        </w:rPr>
      </w:pPr>
      <w:bookmarkStart w:id="1727" w:name="_DV_M772"/>
      <w:bookmarkEnd w:id="1727"/>
      <w:r>
        <w:rPr>
          <w:rFonts w:eastAsia="Times New Roman" w:cs="Arial"/>
          <w:b/>
          <w:szCs w:val="22"/>
        </w:rPr>
        <w:t>Note:</w:t>
      </w:r>
      <w:r>
        <w:rPr>
          <w:rFonts w:eastAsia="Times New Roman" w:cs="Arial"/>
          <w:szCs w:val="22"/>
        </w:rPr>
        <w:t xml:space="preserve"> Step</w:t>
      </w:r>
      <w:r w:rsidR="0032060C">
        <w:rPr>
          <w:rFonts w:eastAsia="Times New Roman" w:cs="Arial"/>
          <w:szCs w:val="22"/>
        </w:rPr>
        <w:t xml:space="preserve">s 1 and 2 of this worksheet could also be used as an initial screening tool for applicants or Water Board staff to assess if a </w:t>
      </w:r>
      <w:r w:rsidR="00561561">
        <w:rPr>
          <w:rFonts w:eastAsia="Times New Roman" w:cs="Arial"/>
          <w:szCs w:val="22"/>
        </w:rPr>
        <w:t xml:space="preserve">climate change assessment may be required for a mitigation project.  </w:t>
      </w:r>
    </w:p>
    <w:p w14:paraId="337ABBB8" w14:textId="77777777" w:rsidR="009A7174" w:rsidRDefault="009A7174">
      <w:pPr>
        <w:pStyle w:val="Heading4"/>
        <w:widowControl/>
        <w:numPr>
          <w:ilvl w:val="0"/>
          <w:numId w:val="0"/>
        </w:numPr>
        <w:ind w:left="1080"/>
        <w:rPr>
          <w:rFonts w:cs="Times New Roman"/>
        </w:rPr>
      </w:pPr>
      <w:bookmarkStart w:id="1728" w:name="_DV_M773"/>
      <w:bookmarkStart w:id="1729" w:name="_Toc32222334"/>
      <w:bookmarkStart w:id="1730" w:name="_Toc30598078"/>
      <w:bookmarkStart w:id="1731" w:name="_Toc30744051"/>
      <w:bookmarkStart w:id="1732" w:name="_Toc37839664"/>
      <w:bookmarkEnd w:id="1728"/>
      <w:r>
        <w:t>Step 1. Identify Reasonably Foreseeable Impacts</w:t>
      </w:r>
      <w:bookmarkEnd w:id="1729"/>
      <w:bookmarkEnd w:id="1730"/>
      <w:bookmarkEnd w:id="1731"/>
      <w:bookmarkEnd w:id="1732"/>
    </w:p>
    <w:p w14:paraId="06805372" w14:textId="77777777" w:rsidR="009A7174" w:rsidRDefault="009A7174">
      <w:pPr>
        <w:widowControl/>
        <w:ind w:left="360"/>
        <w:rPr>
          <w:rFonts w:eastAsia="Times New Roman" w:cs="Arial"/>
          <w:szCs w:val="22"/>
        </w:rPr>
      </w:pPr>
      <w:bookmarkStart w:id="1733" w:name="_DV_M774"/>
      <w:bookmarkEnd w:id="1733"/>
      <w:r>
        <w:rPr>
          <w:rFonts w:eastAsia="Times New Roman" w:cs="Arial"/>
          <w:szCs w:val="22"/>
        </w:rPr>
        <w:t>Fill out the table below to assess the</w:t>
      </w:r>
      <w:bookmarkStart w:id="1734" w:name="_DV_C684"/>
      <w:r w:rsidR="00B92E7E">
        <w:rPr>
          <w:rStyle w:val="DeltaViewInsertion"/>
          <w:rFonts w:eastAsia="Times New Roman" w:cs="Arial"/>
          <w:szCs w:val="22"/>
        </w:rPr>
        <w:t xml:space="preserve"> overall</w:t>
      </w:r>
      <w:bookmarkStart w:id="1735" w:name="_DV_M775"/>
      <w:bookmarkEnd w:id="1734"/>
      <w:bookmarkEnd w:id="1735"/>
      <w:r w:rsidR="00B92E7E">
        <w:rPr>
          <w:rFonts w:eastAsia="Times New Roman" w:cs="Arial"/>
          <w:szCs w:val="22"/>
        </w:rPr>
        <w:t xml:space="preserve"> risk of reasonably foreseeable climate change impacts to your mitigation project.  For the Description of Risk or Impact Level column, refer to Table 1 in Section II.A to fill</w:t>
      </w:r>
      <w:bookmarkStart w:id="1736" w:name="_DV_C685"/>
      <w:r w:rsidR="00B92E7E">
        <w:rPr>
          <w:rStyle w:val="DeltaViewInsertion"/>
          <w:rFonts w:eastAsia="Times New Roman" w:cs="Arial"/>
          <w:szCs w:val="22"/>
        </w:rPr>
        <w:t xml:space="preserve"> </w:t>
      </w:r>
      <w:r w:rsidR="00BA5292">
        <w:rPr>
          <w:rStyle w:val="DeltaViewInsertion"/>
          <w:rFonts w:eastAsia="Times New Roman" w:cs="Arial"/>
          <w:szCs w:val="22"/>
        </w:rPr>
        <w:t>in</w:t>
      </w:r>
      <w:bookmarkStart w:id="1737" w:name="_DV_M776"/>
      <w:bookmarkEnd w:id="1736"/>
      <w:bookmarkEnd w:id="1737"/>
      <w:r w:rsidR="00BA5292">
        <w:rPr>
          <w:rFonts w:eastAsia="Times New Roman" w:cs="Arial"/>
          <w:szCs w:val="22"/>
        </w:rPr>
        <w:t xml:space="preserve"> the appropriate risk description and score. The Risk Score for levels of impacts for Precipitation, Sea Level, and Temperature are generally identified by each climate region in Section II.B.  For example, a compensatory mitigation project located in the tidal zone in the North Coast climate region would likely have a high-risk score (3) for sea level impacts.</w:t>
      </w:r>
      <w:bookmarkStart w:id="1738" w:name="_DV_C686"/>
      <w:r w:rsidR="00784B7E">
        <w:rPr>
          <w:rStyle w:val="DeltaViewInsertion"/>
          <w:rFonts w:eastAsia="Times New Roman" w:cs="Arial"/>
          <w:szCs w:val="22"/>
        </w:rPr>
        <w:t xml:space="preserve">  </w:t>
      </w:r>
      <w:r w:rsidR="00956C74">
        <w:rPr>
          <w:rStyle w:val="DeltaViewInsertion"/>
          <w:rFonts w:eastAsia="Times New Roman" w:cs="Arial"/>
          <w:szCs w:val="22"/>
        </w:rPr>
        <w:t>Note that the climate region descriptions of precipitation, s</w:t>
      </w:r>
      <w:r w:rsidR="0032219C">
        <w:rPr>
          <w:rStyle w:val="DeltaViewInsertion"/>
          <w:rFonts w:eastAsia="Times New Roman" w:cs="Arial"/>
          <w:szCs w:val="22"/>
        </w:rPr>
        <w:t xml:space="preserve">ea level rise, and temperature changes are </w:t>
      </w:r>
      <w:r w:rsidR="0032219C">
        <w:rPr>
          <w:rStyle w:val="DeltaViewInsertion"/>
          <w:rFonts w:eastAsia="Times New Roman" w:cs="Arial"/>
          <w:b/>
          <w:szCs w:val="22"/>
        </w:rPr>
        <w:t>general</w:t>
      </w:r>
      <w:r w:rsidR="0032219C">
        <w:rPr>
          <w:rStyle w:val="DeltaViewInsertion"/>
          <w:rFonts w:eastAsia="Times New Roman" w:cs="Arial"/>
          <w:szCs w:val="22"/>
        </w:rPr>
        <w:t xml:space="preserve">.  </w:t>
      </w:r>
      <w:r w:rsidR="00F458A8">
        <w:rPr>
          <w:rStyle w:val="DeltaViewInsertion"/>
          <w:rFonts w:eastAsia="Times New Roman" w:cs="Arial"/>
          <w:szCs w:val="22"/>
        </w:rPr>
        <w:t>A</w:t>
      </w:r>
      <w:r w:rsidR="0032219C">
        <w:rPr>
          <w:rStyle w:val="DeltaViewInsertion"/>
          <w:rFonts w:eastAsia="Times New Roman" w:cs="Arial"/>
          <w:szCs w:val="22"/>
        </w:rPr>
        <w:t xml:space="preserve">pplicants should, wherever available, </w:t>
      </w:r>
      <w:r w:rsidR="00D06FB5">
        <w:rPr>
          <w:rStyle w:val="DeltaViewInsertion"/>
          <w:rFonts w:eastAsia="Times New Roman" w:cs="Arial"/>
          <w:szCs w:val="22"/>
        </w:rPr>
        <w:t xml:space="preserve">use local and site-specific </w:t>
      </w:r>
      <w:r w:rsidR="00B50F59">
        <w:rPr>
          <w:rStyle w:val="DeltaViewInsertion"/>
          <w:rFonts w:eastAsia="Times New Roman" w:cs="Arial"/>
          <w:szCs w:val="22"/>
        </w:rPr>
        <w:t xml:space="preserve">planning documents, </w:t>
      </w:r>
      <w:r w:rsidR="00D06FB5">
        <w:rPr>
          <w:rStyle w:val="DeltaViewInsertion"/>
          <w:rFonts w:eastAsia="Times New Roman" w:cs="Arial"/>
          <w:szCs w:val="22"/>
        </w:rPr>
        <w:t>resources</w:t>
      </w:r>
      <w:r w:rsidR="00B50F59">
        <w:rPr>
          <w:rStyle w:val="DeltaViewInsertion"/>
          <w:rFonts w:eastAsia="Times New Roman" w:cs="Arial"/>
          <w:szCs w:val="22"/>
        </w:rPr>
        <w:t>,</w:t>
      </w:r>
      <w:r w:rsidR="00D06FB5">
        <w:rPr>
          <w:rStyle w:val="DeltaViewInsertion"/>
          <w:rFonts w:eastAsia="Times New Roman" w:cs="Arial"/>
          <w:szCs w:val="22"/>
        </w:rPr>
        <w:t xml:space="preserve"> and best available science in determining what level of risk their </w:t>
      </w:r>
      <w:r w:rsidR="008C7087">
        <w:rPr>
          <w:rStyle w:val="DeltaViewInsertion"/>
          <w:rFonts w:eastAsia="Times New Roman" w:cs="Arial"/>
          <w:szCs w:val="22"/>
        </w:rPr>
        <w:t xml:space="preserve">mitigation </w:t>
      </w:r>
      <w:r w:rsidR="00D06FB5">
        <w:rPr>
          <w:rStyle w:val="DeltaViewInsertion"/>
          <w:rFonts w:eastAsia="Times New Roman" w:cs="Arial"/>
          <w:szCs w:val="22"/>
        </w:rPr>
        <w:t>project may be at from climate change impacts</w:t>
      </w:r>
      <w:r w:rsidR="00B50F59">
        <w:rPr>
          <w:rStyle w:val="DeltaViewInsertion"/>
          <w:rFonts w:eastAsia="Times New Roman" w:cs="Arial"/>
          <w:szCs w:val="22"/>
        </w:rPr>
        <w:t xml:space="preserve">. </w:t>
      </w:r>
      <w:bookmarkStart w:id="1739" w:name="_DV_M777"/>
      <w:bookmarkEnd w:id="1738"/>
      <w:bookmarkEnd w:id="1739"/>
      <w:r w:rsidR="00B50F59">
        <w:rPr>
          <w:rFonts w:eastAsia="Times New Roman" w:cs="Arial"/>
          <w:szCs w:val="22"/>
        </w:rPr>
        <w:br w:type="page"/>
      </w:r>
    </w:p>
    <w:tbl>
      <w:tblPr>
        <w:tblpPr w:leftFromText="180" w:rightFromText="180" w:tblpY="375"/>
        <w:tblOverlap w:val="never"/>
        <w:tblW w:w="10435" w:type="dxa"/>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Look w:val="0000" w:firstRow="0" w:lastRow="0" w:firstColumn="0" w:lastColumn="0" w:noHBand="0" w:noVBand="0"/>
      </w:tblPr>
      <w:tblGrid>
        <w:gridCol w:w="2590"/>
        <w:gridCol w:w="6045"/>
        <w:gridCol w:w="1800"/>
      </w:tblGrid>
      <w:tr w:rsidR="009A7174" w14:paraId="704606FA" w14:textId="77777777">
        <w:tc>
          <w:tcPr>
            <w:tcW w:w="2590" w:type="dxa"/>
          </w:tcPr>
          <w:p w14:paraId="040DE87A" w14:textId="77777777" w:rsidR="009A7174" w:rsidRDefault="009A7174">
            <w:pPr>
              <w:widowControl/>
              <w:ind w:left="360"/>
              <w:rPr>
                <w:rFonts w:eastAsia="Times New Roman" w:cs="Arial"/>
                <w:b/>
                <w:szCs w:val="22"/>
              </w:rPr>
            </w:pPr>
            <w:r>
              <w:rPr>
                <w:rFonts w:eastAsia="Times New Roman" w:cs="Arial"/>
                <w:b/>
                <w:szCs w:val="22"/>
              </w:rPr>
              <w:lastRenderedPageBreak/>
              <w:t>Factor</w:t>
            </w:r>
          </w:p>
        </w:tc>
        <w:tc>
          <w:tcPr>
            <w:tcW w:w="6045" w:type="dxa"/>
          </w:tcPr>
          <w:p w14:paraId="249C3C4E" w14:textId="77777777" w:rsidR="009A7174" w:rsidRDefault="009A7174">
            <w:pPr>
              <w:widowControl/>
              <w:ind w:left="360"/>
              <w:rPr>
                <w:rFonts w:eastAsia="Times New Roman" w:cs="Arial"/>
                <w:b/>
                <w:szCs w:val="22"/>
              </w:rPr>
            </w:pPr>
            <w:r>
              <w:rPr>
                <w:rFonts w:eastAsia="Times New Roman" w:cs="Arial"/>
                <w:b/>
                <w:szCs w:val="22"/>
              </w:rPr>
              <w:t>Description of Risk or Impact Level</w:t>
            </w:r>
          </w:p>
        </w:tc>
        <w:tc>
          <w:tcPr>
            <w:tcW w:w="1800" w:type="dxa"/>
          </w:tcPr>
          <w:p w14:paraId="18C247B7" w14:textId="77777777" w:rsidR="009A7174" w:rsidRDefault="009A7174">
            <w:pPr>
              <w:widowControl/>
              <w:ind w:left="360"/>
              <w:rPr>
                <w:rFonts w:eastAsia="Times New Roman" w:cs="Arial"/>
                <w:b/>
                <w:szCs w:val="22"/>
              </w:rPr>
            </w:pPr>
            <w:bookmarkStart w:id="1740" w:name="_DV_C687"/>
            <w:r>
              <w:rPr>
                <w:rStyle w:val="DeltaViewDeletion"/>
                <w:rFonts w:eastAsia="Times New Roman" w:cs="Arial"/>
                <w:b/>
                <w:szCs w:val="22"/>
              </w:rPr>
              <w:t xml:space="preserve">Risk </w:t>
            </w:r>
            <w:bookmarkStart w:id="1741" w:name="_DV_M778"/>
            <w:bookmarkEnd w:id="1740"/>
            <w:bookmarkEnd w:id="1741"/>
            <w:r>
              <w:rPr>
                <w:rFonts w:eastAsia="Times New Roman" w:cs="Arial"/>
                <w:b/>
                <w:szCs w:val="22"/>
              </w:rPr>
              <w:t>Score</w:t>
            </w:r>
          </w:p>
        </w:tc>
      </w:tr>
      <w:tr w:rsidR="009A7174" w14:paraId="538E24D4" w14:textId="77777777">
        <w:tc>
          <w:tcPr>
            <w:tcW w:w="2590" w:type="dxa"/>
          </w:tcPr>
          <w:p w14:paraId="49869A4F"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Aquatic resource type</w:t>
            </w:r>
          </w:p>
        </w:tc>
        <w:tc>
          <w:tcPr>
            <w:tcW w:w="6045" w:type="dxa"/>
          </w:tcPr>
          <w:p w14:paraId="4BDA9B58" w14:textId="77777777" w:rsidR="009A7174" w:rsidRDefault="009A7174">
            <w:pPr>
              <w:widowControl/>
              <w:ind w:left="-72"/>
              <w:rPr>
                <w:rFonts w:eastAsia="Times New Roman" w:cs="Arial"/>
                <w:i/>
                <w:color w:val="808080"/>
                <w:szCs w:val="22"/>
              </w:rPr>
            </w:pPr>
            <w:r>
              <w:rPr>
                <w:rFonts w:eastAsia="Times New Roman" w:cs="Arial"/>
                <w:i/>
                <w:color w:val="808080"/>
                <w:szCs w:val="22"/>
              </w:rPr>
              <w:t>[Example: Lacustrine, large riverine wetlands]</w:t>
            </w:r>
          </w:p>
          <w:p w14:paraId="1C866639" w14:textId="77777777" w:rsidR="009A7174" w:rsidRDefault="009A7174">
            <w:pPr>
              <w:widowControl/>
              <w:ind w:left="-72"/>
              <w:rPr>
                <w:rFonts w:eastAsia="Times New Roman" w:cs="Arial"/>
                <w:i/>
                <w:color w:val="808080"/>
                <w:szCs w:val="22"/>
              </w:rPr>
            </w:pPr>
          </w:p>
        </w:tc>
        <w:tc>
          <w:tcPr>
            <w:tcW w:w="1800" w:type="dxa"/>
          </w:tcPr>
          <w:p w14:paraId="6B0C57B8" w14:textId="77777777" w:rsidR="009A7174" w:rsidRDefault="009A7174">
            <w:pPr>
              <w:widowControl/>
              <w:ind w:left="-90"/>
              <w:jc w:val="center"/>
              <w:rPr>
                <w:rFonts w:eastAsia="Times New Roman" w:cs="Arial"/>
                <w:i/>
                <w:color w:val="808080"/>
                <w:szCs w:val="22"/>
              </w:rPr>
            </w:pPr>
            <w:r>
              <w:rPr>
                <w:rFonts w:eastAsia="Times New Roman" w:cs="Arial"/>
                <w:i/>
                <w:color w:val="808080"/>
                <w:szCs w:val="22"/>
              </w:rPr>
              <w:t>[1]</w:t>
            </w:r>
          </w:p>
        </w:tc>
      </w:tr>
      <w:tr w:rsidR="009A7174" w14:paraId="30D340A0" w14:textId="77777777">
        <w:tc>
          <w:tcPr>
            <w:tcW w:w="2590" w:type="dxa"/>
          </w:tcPr>
          <w:p w14:paraId="0F27C3F1"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Size</w:t>
            </w:r>
          </w:p>
        </w:tc>
        <w:tc>
          <w:tcPr>
            <w:tcW w:w="6045" w:type="dxa"/>
          </w:tcPr>
          <w:p w14:paraId="0394AFC0" w14:textId="77777777" w:rsidR="009A7174" w:rsidRDefault="009A7174">
            <w:pPr>
              <w:widowControl/>
              <w:ind w:left="-72"/>
              <w:rPr>
                <w:rFonts w:eastAsia="Times New Roman" w:cs="Arial"/>
                <w:szCs w:val="22"/>
              </w:rPr>
            </w:pPr>
          </w:p>
          <w:p w14:paraId="7A26F8E4" w14:textId="77777777" w:rsidR="009A7174" w:rsidRDefault="009A7174">
            <w:pPr>
              <w:widowControl/>
              <w:ind w:left="-72"/>
              <w:rPr>
                <w:rFonts w:eastAsia="Times New Roman" w:cs="Arial"/>
                <w:szCs w:val="22"/>
              </w:rPr>
            </w:pPr>
          </w:p>
        </w:tc>
        <w:tc>
          <w:tcPr>
            <w:tcW w:w="1800" w:type="dxa"/>
          </w:tcPr>
          <w:p w14:paraId="4427401C" w14:textId="77777777" w:rsidR="009A7174" w:rsidRDefault="009A7174">
            <w:pPr>
              <w:widowControl/>
              <w:ind w:left="-90"/>
              <w:jc w:val="center"/>
              <w:rPr>
                <w:rFonts w:eastAsia="Times New Roman" w:cs="Arial"/>
                <w:szCs w:val="22"/>
              </w:rPr>
            </w:pPr>
          </w:p>
        </w:tc>
      </w:tr>
      <w:tr w:rsidR="009A7174" w14:paraId="2D1DCE01" w14:textId="77777777">
        <w:tc>
          <w:tcPr>
            <w:tcW w:w="2590" w:type="dxa"/>
          </w:tcPr>
          <w:p w14:paraId="3362F46C"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Position in watershed</w:t>
            </w:r>
          </w:p>
        </w:tc>
        <w:tc>
          <w:tcPr>
            <w:tcW w:w="6045" w:type="dxa"/>
          </w:tcPr>
          <w:p w14:paraId="764792D8" w14:textId="77777777" w:rsidR="009A7174" w:rsidRDefault="009A7174">
            <w:pPr>
              <w:widowControl/>
              <w:ind w:left="-72"/>
              <w:rPr>
                <w:rFonts w:eastAsia="Times New Roman" w:cs="Arial"/>
                <w:szCs w:val="22"/>
              </w:rPr>
            </w:pPr>
          </w:p>
          <w:p w14:paraId="32D970D7" w14:textId="77777777" w:rsidR="009A7174" w:rsidRDefault="009A7174">
            <w:pPr>
              <w:widowControl/>
              <w:ind w:left="-72"/>
              <w:rPr>
                <w:rFonts w:eastAsia="Times New Roman" w:cs="Arial"/>
                <w:szCs w:val="22"/>
              </w:rPr>
            </w:pPr>
          </w:p>
        </w:tc>
        <w:tc>
          <w:tcPr>
            <w:tcW w:w="1800" w:type="dxa"/>
          </w:tcPr>
          <w:p w14:paraId="5ACAB20F" w14:textId="77777777" w:rsidR="009A7174" w:rsidRDefault="009A7174">
            <w:pPr>
              <w:widowControl/>
              <w:ind w:left="-90"/>
              <w:jc w:val="center"/>
              <w:rPr>
                <w:rFonts w:eastAsia="Times New Roman" w:cs="Arial"/>
                <w:szCs w:val="22"/>
              </w:rPr>
            </w:pPr>
          </w:p>
        </w:tc>
      </w:tr>
      <w:tr w:rsidR="009A7174" w14:paraId="74C25800" w14:textId="77777777">
        <w:tc>
          <w:tcPr>
            <w:tcW w:w="2590" w:type="dxa"/>
          </w:tcPr>
          <w:p w14:paraId="6B74CD0F"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 xml:space="preserve">Soil type/permeability </w:t>
            </w:r>
          </w:p>
        </w:tc>
        <w:tc>
          <w:tcPr>
            <w:tcW w:w="6045" w:type="dxa"/>
          </w:tcPr>
          <w:p w14:paraId="7AEBAA56" w14:textId="77777777" w:rsidR="009A7174" w:rsidRDefault="009A7174">
            <w:pPr>
              <w:widowControl/>
              <w:ind w:left="-72"/>
              <w:rPr>
                <w:rFonts w:eastAsia="Times New Roman" w:cs="Arial"/>
                <w:szCs w:val="22"/>
              </w:rPr>
            </w:pPr>
          </w:p>
          <w:p w14:paraId="3DF2A90B" w14:textId="77777777" w:rsidR="009A7174" w:rsidRDefault="009A7174">
            <w:pPr>
              <w:widowControl/>
              <w:ind w:left="-72"/>
              <w:rPr>
                <w:rFonts w:eastAsia="Times New Roman" w:cs="Arial"/>
                <w:szCs w:val="22"/>
              </w:rPr>
            </w:pPr>
          </w:p>
        </w:tc>
        <w:tc>
          <w:tcPr>
            <w:tcW w:w="1800" w:type="dxa"/>
          </w:tcPr>
          <w:p w14:paraId="214BD1F5" w14:textId="77777777" w:rsidR="009A7174" w:rsidRDefault="009A7174">
            <w:pPr>
              <w:widowControl/>
              <w:ind w:left="-90"/>
              <w:jc w:val="center"/>
              <w:rPr>
                <w:rFonts w:eastAsia="Times New Roman" w:cs="Arial"/>
                <w:szCs w:val="22"/>
              </w:rPr>
            </w:pPr>
          </w:p>
        </w:tc>
      </w:tr>
      <w:tr w:rsidR="009A7174" w14:paraId="75BC8496" w14:textId="77777777">
        <w:tc>
          <w:tcPr>
            <w:tcW w:w="2590" w:type="dxa"/>
          </w:tcPr>
          <w:p w14:paraId="5EB6FA73"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Land use intensity or encroachment</w:t>
            </w:r>
          </w:p>
        </w:tc>
        <w:tc>
          <w:tcPr>
            <w:tcW w:w="6045" w:type="dxa"/>
          </w:tcPr>
          <w:p w14:paraId="2CB2F0C2" w14:textId="77777777" w:rsidR="009A7174" w:rsidRDefault="009A7174">
            <w:pPr>
              <w:widowControl/>
              <w:ind w:left="-72"/>
              <w:rPr>
                <w:rFonts w:eastAsia="Times New Roman" w:cs="Arial"/>
                <w:szCs w:val="22"/>
              </w:rPr>
            </w:pPr>
          </w:p>
        </w:tc>
        <w:tc>
          <w:tcPr>
            <w:tcW w:w="1800" w:type="dxa"/>
          </w:tcPr>
          <w:p w14:paraId="67CB1A4A" w14:textId="77777777" w:rsidR="009A7174" w:rsidRDefault="009A7174">
            <w:pPr>
              <w:widowControl/>
              <w:ind w:left="-90"/>
              <w:jc w:val="center"/>
              <w:rPr>
                <w:rFonts w:eastAsia="Times New Roman" w:cs="Arial"/>
                <w:szCs w:val="22"/>
              </w:rPr>
            </w:pPr>
          </w:p>
        </w:tc>
      </w:tr>
      <w:tr w:rsidR="009A7174" w14:paraId="27026D4D" w14:textId="77777777">
        <w:tc>
          <w:tcPr>
            <w:tcW w:w="2590" w:type="dxa"/>
          </w:tcPr>
          <w:p w14:paraId="5C376A6C"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 xml:space="preserve">Degree of hydrological connectivity </w:t>
            </w:r>
          </w:p>
        </w:tc>
        <w:tc>
          <w:tcPr>
            <w:tcW w:w="6045" w:type="dxa"/>
          </w:tcPr>
          <w:p w14:paraId="54FA9BDB" w14:textId="77777777" w:rsidR="009A7174" w:rsidRDefault="009A7174">
            <w:pPr>
              <w:widowControl/>
              <w:ind w:left="-72"/>
              <w:rPr>
                <w:rFonts w:eastAsia="Times New Roman" w:cs="Arial"/>
                <w:szCs w:val="22"/>
              </w:rPr>
            </w:pPr>
          </w:p>
        </w:tc>
        <w:tc>
          <w:tcPr>
            <w:tcW w:w="1800" w:type="dxa"/>
          </w:tcPr>
          <w:p w14:paraId="2D3A0C9B" w14:textId="77777777" w:rsidR="009A7174" w:rsidRDefault="009A7174">
            <w:pPr>
              <w:widowControl/>
              <w:ind w:left="-90"/>
              <w:jc w:val="center"/>
              <w:rPr>
                <w:rFonts w:eastAsia="Times New Roman" w:cs="Arial"/>
                <w:szCs w:val="22"/>
              </w:rPr>
            </w:pPr>
          </w:p>
        </w:tc>
      </w:tr>
      <w:tr w:rsidR="009A7174" w14:paraId="20512FB4" w14:textId="77777777">
        <w:tc>
          <w:tcPr>
            <w:tcW w:w="2590" w:type="dxa"/>
          </w:tcPr>
          <w:p w14:paraId="2327F865"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Degree of habitat fragmentation</w:t>
            </w:r>
          </w:p>
        </w:tc>
        <w:tc>
          <w:tcPr>
            <w:tcW w:w="6045" w:type="dxa"/>
          </w:tcPr>
          <w:p w14:paraId="4F70F0DD" w14:textId="77777777" w:rsidR="009A7174" w:rsidRDefault="009A7174">
            <w:pPr>
              <w:widowControl/>
              <w:ind w:left="-72"/>
              <w:rPr>
                <w:rFonts w:eastAsia="Times New Roman" w:cs="Arial"/>
                <w:szCs w:val="22"/>
              </w:rPr>
            </w:pPr>
          </w:p>
        </w:tc>
        <w:tc>
          <w:tcPr>
            <w:tcW w:w="1800" w:type="dxa"/>
          </w:tcPr>
          <w:p w14:paraId="3AD534A3" w14:textId="77777777" w:rsidR="009A7174" w:rsidRDefault="009A7174">
            <w:pPr>
              <w:widowControl/>
              <w:ind w:left="360"/>
              <w:jc w:val="center"/>
              <w:rPr>
                <w:rFonts w:eastAsia="Times New Roman" w:cs="Arial"/>
                <w:szCs w:val="22"/>
              </w:rPr>
            </w:pPr>
          </w:p>
        </w:tc>
      </w:tr>
      <w:tr w:rsidR="009A7174" w14:paraId="7E9F4000" w14:textId="77777777">
        <w:tc>
          <w:tcPr>
            <w:tcW w:w="2590" w:type="dxa"/>
          </w:tcPr>
          <w:p w14:paraId="659FC1BD"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Mitigating project design</w:t>
            </w:r>
          </w:p>
        </w:tc>
        <w:tc>
          <w:tcPr>
            <w:tcW w:w="6045" w:type="dxa"/>
          </w:tcPr>
          <w:p w14:paraId="3CD85616" w14:textId="77777777" w:rsidR="009A7174" w:rsidRDefault="009A7174">
            <w:pPr>
              <w:widowControl/>
              <w:ind w:left="-72"/>
              <w:rPr>
                <w:rFonts w:eastAsia="Times New Roman" w:cs="Arial"/>
                <w:szCs w:val="22"/>
              </w:rPr>
            </w:pPr>
          </w:p>
        </w:tc>
        <w:tc>
          <w:tcPr>
            <w:tcW w:w="1800" w:type="dxa"/>
          </w:tcPr>
          <w:p w14:paraId="526B6F72" w14:textId="77777777" w:rsidR="009A7174" w:rsidRDefault="009A7174">
            <w:pPr>
              <w:widowControl/>
              <w:ind w:left="360"/>
              <w:jc w:val="center"/>
              <w:rPr>
                <w:rFonts w:eastAsia="Times New Roman" w:cs="Arial"/>
                <w:szCs w:val="22"/>
              </w:rPr>
            </w:pPr>
          </w:p>
        </w:tc>
      </w:tr>
      <w:tr w:rsidR="009A7174" w14:paraId="4DC84FB2" w14:textId="77777777">
        <w:tc>
          <w:tcPr>
            <w:tcW w:w="2590" w:type="dxa"/>
          </w:tcPr>
          <w:p w14:paraId="3E674D2A" w14:textId="77777777" w:rsidR="009A7174" w:rsidRDefault="009A7174" w:rsidP="001A0743">
            <w:pPr>
              <w:widowControl/>
              <w:numPr>
                <w:ilvl w:val="0"/>
                <w:numId w:val="17"/>
              </w:numPr>
              <w:ind w:left="510"/>
              <w:contextualSpacing/>
              <w:rPr>
                <w:rFonts w:eastAsia="Times New Roman" w:cs="Arial"/>
                <w:szCs w:val="22"/>
              </w:rPr>
            </w:pPr>
            <w:r>
              <w:rPr>
                <w:rFonts w:eastAsia="Times New Roman" w:cs="Arial"/>
                <w:szCs w:val="22"/>
              </w:rPr>
              <w:t>Existing mitigating aquatic resource conservation plan</w:t>
            </w:r>
          </w:p>
        </w:tc>
        <w:tc>
          <w:tcPr>
            <w:tcW w:w="6045" w:type="dxa"/>
          </w:tcPr>
          <w:p w14:paraId="1C082631" w14:textId="77777777" w:rsidR="009A7174" w:rsidRDefault="009A7174">
            <w:pPr>
              <w:widowControl/>
              <w:ind w:left="-72"/>
              <w:rPr>
                <w:rFonts w:eastAsia="Times New Roman" w:cs="Arial"/>
                <w:szCs w:val="22"/>
              </w:rPr>
            </w:pPr>
          </w:p>
        </w:tc>
        <w:tc>
          <w:tcPr>
            <w:tcW w:w="1800" w:type="dxa"/>
          </w:tcPr>
          <w:p w14:paraId="7FADE8C8" w14:textId="77777777" w:rsidR="009A7174" w:rsidRDefault="009A7174">
            <w:pPr>
              <w:widowControl/>
              <w:ind w:left="360"/>
              <w:jc w:val="center"/>
              <w:rPr>
                <w:rFonts w:eastAsia="Times New Roman" w:cs="Arial"/>
                <w:szCs w:val="22"/>
              </w:rPr>
            </w:pPr>
          </w:p>
        </w:tc>
      </w:tr>
      <w:tr w:rsidR="009A7174" w14:paraId="001CA993" w14:textId="77777777">
        <w:tc>
          <w:tcPr>
            <w:tcW w:w="2590" w:type="dxa"/>
            <w:shd w:val="clear" w:color="auto" w:fill="DBDBDB"/>
          </w:tcPr>
          <w:p w14:paraId="18A63011" w14:textId="77777777" w:rsidR="009A7174" w:rsidRDefault="009A7174" w:rsidP="001A0743">
            <w:pPr>
              <w:widowControl/>
              <w:numPr>
                <w:ilvl w:val="0"/>
                <w:numId w:val="17"/>
              </w:numPr>
              <w:ind w:left="510"/>
              <w:contextualSpacing/>
              <w:rPr>
                <w:rFonts w:eastAsia="Times New Roman" w:cs="Arial"/>
                <w:b/>
                <w:szCs w:val="22"/>
              </w:rPr>
            </w:pPr>
            <w:r>
              <w:rPr>
                <w:rFonts w:eastAsia="Times New Roman" w:cs="Arial"/>
                <w:b/>
                <w:szCs w:val="22"/>
              </w:rPr>
              <w:t>Precipitation Impact</w:t>
            </w:r>
          </w:p>
        </w:tc>
        <w:tc>
          <w:tcPr>
            <w:tcW w:w="6045" w:type="dxa"/>
            <w:shd w:val="clear" w:color="auto" w:fill="DBDBDB"/>
          </w:tcPr>
          <w:p w14:paraId="3A8EABD5" w14:textId="77777777" w:rsidR="00E622E7" w:rsidRDefault="009A7174">
            <w:pPr>
              <w:widowControl/>
              <w:ind w:left="-72"/>
              <w:rPr>
                <w:rFonts w:eastAsia="Times New Roman" w:cs="Arial"/>
                <w:szCs w:val="22"/>
              </w:rPr>
            </w:pPr>
            <w:r>
              <w:rPr>
                <w:rFonts w:eastAsia="Times New Roman" w:cs="Arial"/>
                <w:szCs w:val="22"/>
              </w:rPr>
              <w:t>See climate regions in section II.B</w:t>
            </w:r>
            <w:r w:rsidR="00E622E7">
              <w:rPr>
                <w:rFonts w:eastAsia="Times New Roman" w:cs="Arial"/>
                <w:szCs w:val="22"/>
              </w:rPr>
              <w:t xml:space="preserve"> above.</w:t>
            </w:r>
          </w:p>
        </w:tc>
        <w:tc>
          <w:tcPr>
            <w:tcW w:w="1800" w:type="dxa"/>
            <w:shd w:val="clear" w:color="auto" w:fill="FFFFFF"/>
          </w:tcPr>
          <w:p w14:paraId="0E62D1F0" w14:textId="77777777" w:rsidR="009A7174" w:rsidRDefault="009A7174">
            <w:pPr>
              <w:widowControl/>
              <w:ind w:left="360"/>
              <w:jc w:val="center"/>
              <w:rPr>
                <w:rFonts w:eastAsia="Times New Roman" w:cs="Arial"/>
                <w:szCs w:val="22"/>
              </w:rPr>
            </w:pPr>
          </w:p>
        </w:tc>
      </w:tr>
      <w:tr w:rsidR="009A7174" w14:paraId="25427EEC" w14:textId="77777777">
        <w:tc>
          <w:tcPr>
            <w:tcW w:w="2590" w:type="dxa"/>
            <w:shd w:val="clear" w:color="auto" w:fill="DBDBDB"/>
          </w:tcPr>
          <w:p w14:paraId="66A22785" w14:textId="77777777" w:rsidR="009A7174" w:rsidRDefault="009A7174" w:rsidP="001A0743">
            <w:pPr>
              <w:widowControl/>
              <w:numPr>
                <w:ilvl w:val="0"/>
                <w:numId w:val="17"/>
              </w:numPr>
              <w:contextualSpacing/>
              <w:rPr>
                <w:rFonts w:eastAsia="Times New Roman" w:cs="Arial"/>
                <w:b/>
                <w:szCs w:val="22"/>
              </w:rPr>
            </w:pPr>
            <w:r>
              <w:rPr>
                <w:rFonts w:eastAsia="Times New Roman" w:cs="Arial"/>
                <w:b/>
                <w:szCs w:val="22"/>
              </w:rPr>
              <w:lastRenderedPageBreak/>
              <w:t>Sea Level Impact</w:t>
            </w:r>
          </w:p>
        </w:tc>
        <w:tc>
          <w:tcPr>
            <w:tcW w:w="6045" w:type="dxa"/>
            <w:shd w:val="clear" w:color="auto" w:fill="DBDBDB"/>
          </w:tcPr>
          <w:p w14:paraId="75D2FF38" w14:textId="77777777" w:rsidR="00E622E7" w:rsidRDefault="009A7174">
            <w:pPr>
              <w:widowControl/>
              <w:ind w:left="-72"/>
              <w:rPr>
                <w:rFonts w:eastAsia="Times New Roman" w:cs="Arial"/>
                <w:szCs w:val="22"/>
              </w:rPr>
            </w:pPr>
            <w:r>
              <w:rPr>
                <w:rFonts w:eastAsia="Times New Roman" w:cs="Arial"/>
                <w:szCs w:val="22"/>
              </w:rPr>
              <w:t>See climate regions in section II.B</w:t>
            </w:r>
            <w:r w:rsidR="00E622E7">
              <w:rPr>
                <w:rFonts w:eastAsia="Times New Roman" w:cs="Arial"/>
                <w:szCs w:val="22"/>
              </w:rPr>
              <w:t xml:space="preserve"> above.</w:t>
            </w:r>
          </w:p>
        </w:tc>
        <w:tc>
          <w:tcPr>
            <w:tcW w:w="1800" w:type="dxa"/>
            <w:shd w:val="clear" w:color="auto" w:fill="FFFFFF"/>
          </w:tcPr>
          <w:p w14:paraId="3A95F0C5" w14:textId="77777777" w:rsidR="009A7174" w:rsidRDefault="009A7174">
            <w:pPr>
              <w:widowControl/>
              <w:ind w:left="360"/>
              <w:jc w:val="center"/>
              <w:rPr>
                <w:rFonts w:eastAsia="Times New Roman" w:cs="Arial"/>
                <w:szCs w:val="22"/>
              </w:rPr>
            </w:pPr>
          </w:p>
        </w:tc>
      </w:tr>
      <w:tr w:rsidR="009A7174" w14:paraId="02253C82" w14:textId="77777777">
        <w:tc>
          <w:tcPr>
            <w:tcW w:w="2590" w:type="dxa"/>
            <w:shd w:val="clear" w:color="auto" w:fill="DBDBDB"/>
          </w:tcPr>
          <w:p w14:paraId="030BF6E9" w14:textId="77777777" w:rsidR="009A7174" w:rsidRDefault="009A7174" w:rsidP="001A0743">
            <w:pPr>
              <w:widowControl/>
              <w:numPr>
                <w:ilvl w:val="0"/>
                <w:numId w:val="17"/>
              </w:numPr>
              <w:ind w:left="510"/>
              <w:contextualSpacing/>
              <w:rPr>
                <w:rFonts w:eastAsia="Times New Roman" w:cs="Arial"/>
                <w:b/>
                <w:szCs w:val="22"/>
              </w:rPr>
            </w:pPr>
            <w:r>
              <w:rPr>
                <w:rFonts w:eastAsia="Times New Roman" w:cs="Arial"/>
                <w:b/>
                <w:szCs w:val="22"/>
              </w:rPr>
              <w:t>Temperature Impact</w:t>
            </w:r>
          </w:p>
        </w:tc>
        <w:tc>
          <w:tcPr>
            <w:tcW w:w="6045" w:type="dxa"/>
            <w:shd w:val="clear" w:color="auto" w:fill="DBDBDB"/>
          </w:tcPr>
          <w:p w14:paraId="7D0BED95" w14:textId="77777777" w:rsidR="00E622E7" w:rsidRDefault="009A7174">
            <w:pPr>
              <w:widowControl/>
              <w:ind w:left="-72"/>
              <w:rPr>
                <w:rFonts w:eastAsia="Times New Roman" w:cs="Arial"/>
                <w:szCs w:val="22"/>
              </w:rPr>
            </w:pPr>
            <w:r>
              <w:rPr>
                <w:rFonts w:eastAsia="Times New Roman" w:cs="Arial"/>
                <w:szCs w:val="22"/>
              </w:rPr>
              <w:t>See climate regions in section II.B</w:t>
            </w:r>
            <w:r w:rsidR="00E622E7">
              <w:rPr>
                <w:rFonts w:eastAsia="Times New Roman" w:cs="Arial"/>
                <w:szCs w:val="22"/>
              </w:rPr>
              <w:t xml:space="preserve"> above.</w:t>
            </w:r>
          </w:p>
        </w:tc>
        <w:tc>
          <w:tcPr>
            <w:tcW w:w="1800" w:type="dxa"/>
            <w:shd w:val="clear" w:color="auto" w:fill="FFFFFF"/>
          </w:tcPr>
          <w:p w14:paraId="4DA65C06" w14:textId="77777777" w:rsidR="009A7174" w:rsidRDefault="009A7174">
            <w:pPr>
              <w:widowControl/>
              <w:ind w:left="360"/>
              <w:jc w:val="center"/>
              <w:rPr>
                <w:rFonts w:eastAsia="Times New Roman" w:cs="Arial"/>
                <w:szCs w:val="22"/>
              </w:rPr>
            </w:pPr>
          </w:p>
        </w:tc>
      </w:tr>
      <w:tr w:rsidR="009A7174" w14:paraId="062ECF42" w14:textId="77777777">
        <w:tc>
          <w:tcPr>
            <w:tcW w:w="2590" w:type="dxa"/>
            <w:shd w:val="clear" w:color="auto" w:fill="DBDBDB"/>
          </w:tcPr>
          <w:p w14:paraId="698EF109" w14:textId="77777777" w:rsidR="009A7174" w:rsidRDefault="009A7174" w:rsidP="001A0743">
            <w:pPr>
              <w:widowControl/>
              <w:numPr>
                <w:ilvl w:val="0"/>
                <w:numId w:val="17"/>
              </w:numPr>
              <w:ind w:left="510"/>
              <w:contextualSpacing/>
              <w:rPr>
                <w:rFonts w:eastAsia="Times New Roman" w:cs="Arial"/>
                <w:b/>
                <w:szCs w:val="22"/>
              </w:rPr>
            </w:pPr>
            <w:r>
              <w:rPr>
                <w:rFonts w:eastAsia="Times New Roman" w:cs="Arial"/>
                <w:b/>
                <w:szCs w:val="22"/>
              </w:rPr>
              <w:t>Regional Factors</w:t>
            </w:r>
          </w:p>
        </w:tc>
        <w:tc>
          <w:tcPr>
            <w:tcW w:w="6045" w:type="dxa"/>
            <w:shd w:val="clear" w:color="auto" w:fill="DBDBDB"/>
          </w:tcPr>
          <w:p w14:paraId="2BC1CDC0" w14:textId="77777777" w:rsidR="009A7174" w:rsidRDefault="009A7174">
            <w:pPr>
              <w:widowControl/>
              <w:ind w:left="-72"/>
              <w:rPr>
                <w:rFonts w:eastAsia="Times New Roman" w:cs="Arial"/>
                <w:szCs w:val="22"/>
              </w:rPr>
            </w:pPr>
            <w:r>
              <w:rPr>
                <w:rFonts w:eastAsia="Times New Roman" w:cs="Arial"/>
                <w:szCs w:val="22"/>
              </w:rPr>
              <w:t>If applicable; consult with your Regional Board.</w:t>
            </w:r>
          </w:p>
        </w:tc>
        <w:tc>
          <w:tcPr>
            <w:tcW w:w="1800" w:type="dxa"/>
            <w:shd w:val="clear" w:color="auto" w:fill="FFFFFF"/>
          </w:tcPr>
          <w:p w14:paraId="44FF034F" w14:textId="77777777" w:rsidR="009A7174" w:rsidRDefault="009A7174">
            <w:pPr>
              <w:widowControl/>
              <w:ind w:left="360"/>
              <w:jc w:val="center"/>
              <w:rPr>
                <w:rFonts w:eastAsia="Times New Roman" w:cs="Arial"/>
                <w:szCs w:val="22"/>
              </w:rPr>
            </w:pPr>
          </w:p>
        </w:tc>
      </w:tr>
    </w:tbl>
    <w:p w14:paraId="4CD1DD7C" w14:textId="77777777" w:rsidR="00BD3465" w:rsidRDefault="009A7174">
      <w:pPr>
        <w:widowControl/>
        <w:rPr>
          <w:rFonts w:eastAsia="Times New Roman"/>
          <w:b/>
        </w:rPr>
      </w:pPr>
      <w:bookmarkStart w:id="1742" w:name="_DV_M779"/>
      <w:bookmarkEnd w:id="1742"/>
      <w:r>
        <w:rPr>
          <w:rFonts w:eastAsia="Times New Roman"/>
          <w:b/>
        </w:rPr>
        <w:t>What is the risk your mitigation project may be impacted by climate change?</w:t>
      </w:r>
    </w:p>
    <w:p w14:paraId="2A2AB4F7" w14:textId="77777777" w:rsidR="009A7174" w:rsidRDefault="00BD3465">
      <w:pPr>
        <w:keepNext/>
        <w:keepLines/>
        <w:widowControl/>
        <w:tabs>
          <w:tab w:val="right" w:pos="8640"/>
        </w:tabs>
        <w:spacing w:line="259" w:lineRule="auto"/>
        <w:ind w:left="446"/>
        <w:jc w:val="both"/>
        <w:outlineLvl w:val="2"/>
        <w:rPr>
          <w:rFonts w:eastAsia="Times New Roman" w:cs="Arial"/>
          <w:b/>
        </w:rPr>
      </w:pPr>
      <w:bookmarkStart w:id="1743" w:name="_DV_C688"/>
      <w:r>
        <w:rPr>
          <w:rStyle w:val="DeltaViewDeletion"/>
          <w:rFonts w:eastAsia="Times New Roman" w:cs="Arial"/>
          <w:b/>
        </w:rPr>
        <w:tab/>
      </w:r>
      <w:r w:rsidR="00752048">
        <w:rPr>
          <w:rStyle w:val="DeltaViewDeletion"/>
          <w:rFonts w:eastAsia="Times New Roman" w:cs="Arial"/>
          <w:b/>
        </w:rPr>
        <w:t xml:space="preserve">Risk Level </w:t>
      </w:r>
      <w:bookmarkStart w:id="1744" w:name="_DV_M780"/>
      <w:bookmarkEnd w:id="1743"/>
      <w:bookmarkEnd w:id="1744"/>
      <w:r w:rsidR="00752048">
        <w:rPr>
          <w:rFonts w:eastAsia="Times New Roman" w:cs="Arial"/>
          <w:b/>
        </w:rPr>
        <w:t xml:space="preserve">Total </w:t>
      </w:r>
      <w:bookmarkStart w:id="1745" w:name="_DV_C689"/>
      <w:r w:rsidR="009A7174">
        <w:rPr>
          <w:rStyle w:val="DeltaViewDeletion"/>
          <w:rFonts w:eastAsia="Yu Gothic Light"/>
          <w:b/>
        </w:rPr>
        <w:br w:type="page"/>
      </w:r>
      <w:bookmarkStart w:id="1746" w:name="_DV_C690"/>
      <w:bookmarkEnd w:id="1745"/>
      <w:r w:rsidR="009A7174">
        <w:rPr>
          <w:rStyle w:val="DeltaViewInsertion"/>
          <w:rFonts w:eastAsia="Times New Roman" w:cs="Arial"/>
          <w:b/>
        </w:rPr>
        <w:lastRenderedPageBreak/>
        <w:t>Score</w:t>
      </w:r>
      <w:r w:rsidR="007066F0">
        <w:rPr>
          <w:rStyle w:val="DeltaViewInsertion"/>
          <w:rFonts w:eastAsia="Times New Roman" w:cs="Arial"/>
          <w:b/>
        </w:rPr>
        <w:t>:</w:t>
      </w:r>
      <w:r w:rsidR="00752048">
        <w:rPr>
          <w:rStyle w:val="DeltaViewInsertion"/>
          <w:rFonts w:eastAsia="Times New Roman"/>
          <w:b/>
        </w:rPr>
        <w:t xml:space="preserve"> </w:t>
      </w:r>
      <w:bookmarkEnd w:id="1746"/>
    </w:p>
    <w:p w14:paraId="436D362E" w14:textId="77777777" w:rsidR="009A7174" w:rsidRDefault="009A7174">
      <w:pPr>
        <w:pStyle w:val="Heading4"/>
        <w:widowControl/>
        <w:numPr>
          <w:ilvl w:val="0"/>
          <w:numId w:val="0"/>
        </w:numPr>
        <w:ind w:left="1080"/>
        <w:rPr>
          <w:rFonts w:cs="Times New Roman"/>
        </w:rPr>
      </w:pPr>
      <w:bookmarkStart w:id="1747" w:name="_DV_M781"/>
      <w:bookmarkStart w:id="1748" w:name="_Toc32222335"/>
      <w:bookmarkStart w:id="1749" w:name="_Toc30598079"/>
      <w:bookmarkStart w:id="1750" w:name="_Toc30744052"/>
      <w:bookmarkStart w:id="1751" w:name="_Toc37839665"/>
      <w:bookmarkEnd w:id="1747"/>
      <w:r>
        <w:t>Step 2. Assess Overall Impact Risk Level</w:t>
      </w:r>
      <w:bookmarkEnd w:id="1748"/>
      <w:bookmarkEnd w:id="1749"/>
      <w:bookmarkEnd w:id="1750"/>
      <w:bookmarkEnd w:id="1751"/>
    </w:p>
    <w:p w14:paraId="4FC4635E" w14:textId="77777777" w:rsidR="009A7174" w:rsidRDefault="009A7174">
      <w:pPr>
        <w:widowControl/>
        <w:spacing w:line="259" w:lineRule="auto"/>
        <w:ind w:left="360"/>
        <w:rPr>
          <w:rFonts w:eastAsia="Times New Roman" w:cs="Arial"/>
          <w:szCs w:val="22"/>
        </w:rPr>
      </w:pPr>
      <w:bookmarkStart w:id="1752" w:name="_DV_M782"/>
      <w:bookmarkEnd w:id="1752"/>
      <w:r>
        <w:rPr>
          <w:rFonts w:eastAsia="Times New Roman" w:cs="Arial"/>
          <w:szCs w:val="22"/>
        </w:rPr>
        <w:t xml:space="preserve">Evaluate your </w:t>
      </w:r>
      <w:bookmarkStart w:id="1753" w:name="_DV_C691"/>
      <w:r w:rsidR="007066F0">
        <w:rPr>
          <w:rStyle w:val="DeltaViewInsertion"/>
          <w:rFonts w:eastAsia="Times New Roman" w:cs="Arial"/>
          <w:szCs w:val="22"/>
        </w:rPr>
        <w:t xml:space="preserve">overall </w:t>
      </w:r>
      <w:bookmarkStart w:id="1754" w:name="_DV_M783"/>
      <w:bookmarkEnd w:id="1753"/>
      <w:bookmarkEnd w:id="1754"/>
      <w:r w:rsidR="007066F0">
        <w:rPr>
          <w:rFonts w:eastAsia="Times New Roman" w:cs="Arial"/>
          <w:szCs w:val="22"/>
        </w:rPr>
        <w:t xml:space="preserve">risk of </w:t>
      </w:r>
      <w:bookmarkStart w:id="1755" w:name="_DV_C692"/>
      <w:r w:rsidR="007066F0">
        <w:rPr>
          <w:rStyle w:val="DeltaViewInsertion"/>
          <w:rFonts w:eastAsia="Times New Roman" w:cs="Arial"/>
          <w:szCs w:val="22"/>
        </w:rPr>
        <w:t xml:space="preserve">climate change </w:t>
      </w:r>
      <w:bookmarkStart w:id="1756" w:name="_DV_M784"/>
      <w:bookmarkEnd w:id="1755"/>
      <w:bookmarkEnd w:id="1756"/>
      <w:r w:rsidR="007066F0">
        <w:rPr>
          <w:rFonts w:eastAsia="Times New Roman" w:cs="Arial"/>
          <w:szCs w:val="22"/>
        </w:rPr>
        <w:t xml:space="preserve">impacts based on your </w:t>
      </w:r>
      <w:bookmarkStart w:id="1757" w:name="_DV_C693"/>
      <w:r w:rsidR="007066F0">
        <w:rPr>
          <w:rStyle w:val="DeltaViewDeletion"/>
          <w:rFonts w:eastAsia="Times New Roman" w:cs="Arial"/>
          <w:szCs w:val="22"/>
        </w:rPr>
        <w:t xml:space="preserve">Risk Level </w:t>
      </w:r>
      <w:bookmarkStart w:id="1758" w:name="_DV_M785"/>
      <w:bookmarkEnd w:id="1757"/>
      <w:bookmarkEnd w:id="1758"/>
      <w:r w:rsidR="007066F0">
        <w:rPr>
          <w:rFonts w:eastAsia="Times New Roman" w:cs="Arial"/>
          <w:szCs w:val="22"/>
        </w:rPr>
        <w:t>Total</w:t>
      </w:r>
      <w:bookmarkStart w:id="1759" w:name="_DV_C694"/>
      <w:r w:rsidR="00E12183">
        <w:rPr>
          <w:rStyle w:val="DeltaViewInsertion"/>
          <w:rFonts w:eastAsia="Times New Roman" w:cs="Arial"/>
          <w:szCs w:val="22"/>
        </w:rPr>
        <w:t xml:space="preserve"> Score</w:t>
      </w:r>
      <w:bookmarkStart w:id="1760" w:name="_DV_M786"/>
      <w:bookmarkEnd w:id="1759"/>
      <w:bookmarkEnd w:id="1760"/>
      <w:r w:rsidR="00E12183">
        <w:rPr>
          <w:rFonts w:eastAsia="Times New Roman" w:cs="Arial"/>
          <w:szCs w:val="22"/>
        </w:rPr>
        <w:t>:</w:t>
      </w:r>
    </w:p>
    <w:p w14:paraId="3C24F320" w14:textId="77777777" w:rsidR="009A7174" w:rsidRDefault="009A7174" w:rsidP="001A0743">
      <w:pPr>
        <w:widowControl/>
        <w:numPr>
          <w:ilvl w:val="0"/>
          <w:numId w:val="16"/>
        </w:numPr>
        <w:spacing w:after="160" w:line="259" w:lineRule="auto"/>
        <w:contextualSpacing/>
        <w:rPr>
          <w:rFonts w:eastAsia="Times New Roman" w:cs="Arial"/>
          <w:szCs w:val="22"/>
        </w:rPr>
      </w:pPr>
      <w:bookmarkStart w:id="1761" w:name="_DV_M787"/>
      <w:bookmarkEnd w:id="1761"/>
      <w:r>
        <w:rPr>
          <w:rFonts w:eastAsia="Times New Roman" w:cs="Arial"/>
          <w:szCs w:val="22"/>
        </w:rPr>
        <w:t xml:space="preserve">If your </w:t>
      </w:r>
      <w:bookmarkStart w:id="1762" w:name="_DV_C695"/>
      <w:r>
        <w:rPr>
          <w:rStyle w:val="DeltaViewDeletion"/>
          <w:rFonts w:eastAsia="Times New Roman" w:cs="Arial"/>
          <w:szCs w:val="22"/>
        </w:rPr>
        <w:t xml:space="preserve">Risk Level </w:t>
      </w:r>
      <w:bookmarkStart w:id="1763" w:name="_DV_M788"/>
      <w:bookmarkEnd w:id="1762"/>
      <w:bookmarkEnd w:id="1763"/>
      <w:r w:rsidR="00E12183">
        <w:rPr>
          <w:rFonts w:eastAsia="Times New Roman" w:cs="Arial"/>
          <w:szCs w:val="22"/>
        </w:rPr>
        <w:t>Total</w:t>
      </w:r>
      <w:bookmarkStart w:id="1764" w:name="_DV_C696"/>
      <w:r w:rsidR="00E12183">
        <w:rPr>
          <w:rStyle w:val="DeltaViewInsertion"/>
          <w:rFonts w:eastAsia="Times New Roman" w:cs="Arial"/>
          <w:szCs w:val="22"/>
        </w:rPr>
        <w:t xml:space="preserve"> Score</w:t>
      </w:r>
      <w:bookmarkStart w:id="1765" w:name="_DV_M789"/>
      <w:bookmarkEnd w:id="1764"/>
      <w:bookmarkEnd w:id="1765"/>
      <w:r w:rsidR="00E12183">
        <w:rPr>
          <w:rFonts w:eastAsia="Times New Roman" w:cs="Arial"/>
          <w:szCs w:val="22"/>
        </w:rPr>
        <w:t xml:space="preserve"> equals less than 20, then your project is generally considered to be at a low risk</w:t>
      </w:r>
      <w:bookmarkStart w:id="1766" w:name="_DV_C697"/>
      <w:r w:rsidR="00E12183">
        <w:rPr>
          <w:rStyle w:val="DeltaViewDeletion"/>
          <w:rFonts w:eastAsia="Times New Roman" w:cs="Arial"/>
          <w:szCs w:val="22"/>
        </w:rPr>
        <w:t xml:space="preserve"> of being impacted by climate change</w:t>
      </w:r>
      <w:bookmarkStart w:id="1767" w:name="_DV_M790"/>
      <w:bookmarkEnd w:id="1766"/>
      <w:bookmarkEnd w:id="1767"/>
      <w:r w:rsidR="00E12183">
        <w:rPr>
          <w:rFonts w:eastAsia="Times New Roman" w:cs="Arial"/>
          <w:szCs w:val="22"/>
        </w:rPr>
        <w:t xml:space="preserve">. </w:t>
      </w:r>
    </w:p>
    <w:p w14:paraId="708FF4A1" w14:textId="77777777" w:rsidR="009A7174" w:rsidRDefault="009A7174" w:rsidP="001A0743">
      <w:pPr>
        <w:widowControl/>
        <w:numPr>
          <w:ilvl w:val="0"/>
          <w:numId w:val="16"/>
        </w:numPr>
        <w:spacing w:after="160" w:line="259" w:lineRule="auto"/>
        <w:contextualSpacing/>
        <w:rPr>
          <w:rFonts w:eastAsia="Times New Roman" w:cs="Arial"/>
          <w:szCs w:val="22"/>
        </w:rPr>
      </w:pPr>
      <w:bookmarkStart w:id="1768" w:name="_DV_M791"/>
      <w:bookmarkEnd w:id="1768"/>
      <w:r>
        <w:rPr>
          <w:rFonts w:eastAsia="Times New Roman" w:cs="Arial"/>
          <w:szCs w:val="22"/>
        </w:rPr>
        <w:t xml:space="preserve">If your </w:t>
      </w:r>
      <w:bookmarkStart w:id="1769" w:name="_DV_C698"/>
      <w:r>
        <w:rPr>
          <w:rStyle w:val="DeltaViewDeletion"/>
          <w:rFonts w:eastAsia="Times New Roman" w:cs="Arial"/>
          <w:szCs w:val="22"/>
        </w:rPr>
        <w:t xml:space="preserve">Risk Level </w:t>
      </w:r>
      <w:bookmarkStart w:id="1770" w:name="_DV_M792"/>
      <w:bookmarkEnd w:id="1769"/>
      <w:bookmarkEnd w:id="1770"/>
      <w:r w:rsidR="00E12183">
        <w:rPr>
          <w:rFonts w:eastAsia="Times New Roman" w:cs="Arial"/>
          <w:szCs w:val="22"/>
        </w:rPr>
        <w:t>Total</w:t>
      </w:r>
      <w:bookmarkStart w:id="1771" w:name="_DV_C699"/>
      <w:r w:rsidR="00E12183">
        <w:rPr>
          <w:rStyle w:val="DeltaViewInsertion"/>
          <w:rFonts w:eastAsia="Times New Roman" w:cs="Arial"/>
          <w:szCs w:val="22"/>
        </w:rPr>
        <w:t xml:space="preserve"> Score</w:t>
      </w:r>
      <w:bookmarkStart w:id="1772" w:name="_DV_M793"/>
      <w:bookmarkEnd w:id="1771"/>
      <w:bookmarkEnd w:id="1772"/>
      <w:r w:rsidR="00E12183">
        <w:rPr>
          <w:rFonts w:eastAsia="Times New Roman" w:cs="Arial"/>
          <w:szCs w:val="22"/>
        </w:rPr>
        <w:t xml:space="preserve"> equals more than </w:t>
      </w:r>
      <w:r w:rsidR="00511D99">
        <w:rPr>
          <w:rFonts w:eastAsia="Times New Roman" w:cs="Arial"/>
          <w:szCs w:val="22"/>
        </w:rPr>
        <w:t>20, then your project is generally considered to be at a high risk</w:t>
      </w:r>
      <w:bookmarkStart w:id="1773" w:name="_DV_C700"/>
      <w:r w:rsidR="00511D99">
        <w:rPr>
          <w:rStyle w:val="DeltaViewDeletion"/>
          <w:rFonts w:eastAsia="Times New Roman" w:cs="Arial"/>
          <w:szCs w:val="22"/>
        </w:rPr>
        <w:t xml:space="preserve"> of being impacted by climate change</w:t>
      </w:r>
      <w:bookmarkStart w:id="1774" w:name="_DV_M794"/>
      <w:bookmarkEnd w:id="1773"/>
      <w:bookmarkEnd w:id="1774"/>
      <w:r w:rsidR="00511D99">
        <w:rPr>
          <w:rFonts w:eastAsia="Times New Roman" w:cs="Arial"/>
          <w:szCs w:val="22"/>
        </w:rPr>
        <w:t>. Go on to Step 3.</w:t>
      </w:r>
    </w:p>
    <w:p w14:paraId="5DA8B4CE" w14:textId="77777777" w:rsidR="009A7174" w:rsidRDefault="009A7174">
      <w:pPr>
        <w:widowControl/>
        <w:spacing w:line="259" w:lineRule="auto"/>
        <w:ind w:left="360"/>
        <w:rPr>
          <w:rFonts w:eastAsia="Times New Roman" w:cs="Arial"/>
          <w:szCs w:val="22"/>
        </w:rPr>
      </w:pPr>
      <w:bookmarkStart w:id="1775" w:name="_DV_M795"/>
      <w:bookmarkEnd w:id="1775"/>
      <w:r>
        <w:rPr>
          <w:rFonts w:eastAsia="Times New Roman" w:cs="Arial"/>
          <w:b/>
          <w:szCs w:val="22"/>
        </w:rPr>
        <w:t>Note:</w:t>
      </w:r>
      <w:r>
        <w:rPr>
          <w:rFonts w:eastAsia="Times New Roman" w:cs="Arial"/>
          <w:szCs w:val="22"/>
        </w:rPr>
        <w:t xml:space="preserve"> there may be other factors or considerations in addition to the ones listed above that may increase or decrease the risk of climate change affecting your project.  Consultation with the appropriate Regional Board is encouraged to discuss if there are any local or regional factors that should be included in the risk assessment.</w:t>
      </w:r>
    </w:p>
    <w:p w14:paraId="2C2D2777" w14:textId="77777777" w:rsidR="009A7174" w:rsidRDefault="009A7174">
      <w:pPr>
        <w:pStyle w:val="Heading4"/>
        <w:widowControl/>
        <w:numPr>
          <w:ilvl w:val="0"/>
          <w:numId w:val="0"/>
        </w:numPr>
        <w:ind w:left="1080"/>
        <w:rPr>
          <w:rFonts w:cs="Times New Roman"/>
        </w:rPr>
      </w:pPr>
      <w:bookmarkStart w:id="1776" w:name="_DV_M796"/>
      <w:bookmarkStart w:id="1777" w:name="_Toc32222336"/>
      <w:bookmarkStart w:id="1778" w:name="_Toc30598080"/>
      <w:bookmarkStart w:id="1779" w:name="_Toc30744053"/>
      <w:bookmarkStart w:id="1780" w:name="_Toc37839666"/>
      <w:bookmarkEnd w:id="1776"/>
      <w:r>
        <w:t>Step 3. Identify Avoidance and Minimization Measures</w:t>
      </w:r>
      <w:bookmarkEnd w:id="1777"/>
      <w:bookmarkEnd w:id="1778"/>
      <w:bookmarkEnd w:id="1779"/>
      <w:bookmarkEnd w:id="1780"/>
    </w:p>
    <w:p w14:paraId="5B4FD7E5" w14:textId="77777777" w:rsidR="009A7174" w:rsidRDefault="009A7174">
      <w:pPr>
        <w:widowControl/>
        <w:spacing w:line="259" w:lineRule="auto"/>
        <w:ind w:left="360"/>
        <w:rPr>
          <w:rFonts w:eastAsia="Times New Roman" w:cs="Arial"/>
          <w:szCs w:val="22"/>
        </w:rPr>
      </w:pPr>
      <w:bookmarkStart w:id="1781" w:name="_DV_M797"/>
      <w:bookmarkEnd w:id="1781"/>
      <w:r>
        <w:rPr>
          <w:rFonts w:eastAsia="Times New Roman" w:cs="Arial"/>
          <w:szCs w:val="22"/>
        </w:rPr>
        <w:t xml:space="preserve">If your </w:t>
      </w:r>
      <w:bookmarkStart w:id="1782" w:name="_DV_C701"/>
      <w:r>
        <w:rPr>
          <w:rStyle w:val="DeltaViewDeletion"/>
          <w:rFonts w:eastAsia="Times New Roman" w:cs="Arial"/>
          <w:szCs w:val="22"/>
        </w:rPr>
        <w:t xml:space="preserve">project scored as a high level of risk from impacts associated with climate </w:t>
      </w:r>
      <w:proofErr w:type="spellStart"/>
      <w:r>
        <w:rPr>
          <w:rStyle w:val="DeltaViewDeletion"/>
          <w:rFonts w:eastAsia="Times New Roman" w:cs="Arial"/>
          <w:szCs w:val="22"/>
        </w:rPr>
        <w:t>change</w:t>
      </w:r>
      <w:bookmarkStart w:id="1783" w:name="_DV_C702"/>
      <w:bookmarkEnd w:id="1782"/>
      <w:r w:rsidR="00015F34">
        <w:rPr>
          <w:rStyle w:val="DeltaViewInsertion"/>
          <w:rFonts w:eastAsia="Times New Roman" w:cs="Arial"/>
          <w:szCs w:val="22"/>
        </w:rPr>
        <w:t>overall</w:t>
      </w:r>
      <w:proofErr w:type="spellEnd"/>
      <w:r w:rsidR="00015F34">
        <w:rPr>
          <w:rStyle w:val="DeltaViewInsertion"/>
          <w:rFonts w:eastAsia="Times New Roman" w:cs="Arial"/>
          <w:szCs w:val="22"/>
        </w:rPr>
        <w:t xml:space="preserve"> score</w:t>
      </w:r>
      <w:r w:rsidR="00A661B3">
        <w:rPr>
          <w:rStyle w:val="DeltaViewInsertion"/>
          <w:rFonts w:eastAsia="Times New Roman" w:cs="Arial"/>
          <w:szCs w:val="22"/>
        </w:rPr>
        <w:t xml:space="preserve"> equals</w:t>
      </w:r>
      <w:r w:rsidR="008539A6">
        <w:rPr>
          <w:rStyle w:val="DeltaViewInsertion"/>
          <w:rFonts w:eastAsia="Times New Roman" w:cs="Arial"/>
          <w:szCs w:val="22"/>
        </w:rPr>
        <w:t xml:space="preserve"> </w:t>
      </w:r>
      <w:r w:rsidR="00A661B3">
        <w:rPr>
          <w:rStyle w:val="DeltaViewInsertion"/>
          <w:rFonts w:eastAsia="Times New Roman" w:cs="Arial"/>
          <w:szCs w:val="22"/>
        </w:rPr>
        <w:t>more than 20</w:t>
      </w:r>
      <w:bookmarkStart w:id="1784" w:name="_DV_M798"/>
      <w:bookmarkEnd w:id="1783"/>
      <w:bookmarkEnd w:id="1784"/>
      <w:r w:rsidR="00A661B3">
        <w:rPr>
          <w:rFonts w:eastAsia="Times New Roman" w:cs="Arial"/>
          <w:szCs w:val="22"/>
        </w:rPr>
        <w:t xml:space="preserve"> in Step 2, identify measures to avoid and/or minimize those impacts </w:t>
      </w:r>
      <w:bookmarkStart w:id="1785" w:name="_DV_C703"/>
      <w:proofErr w:type="spellStart"/>
      <w:r w:rsidR="00A661B3">
        <w:rPr>
          <w:rStyle w:val="DeltaViewDeletion"/>
          <w:rFonts w:eastAsia="Times New Roman" w:cs="Arial"/>
          <w:szCs w:val="22"/>
        </w:rPr>
        <w:t>on</w:t>
      </w:r>
      <w:bookmarkStart w:id="1786" w:name="_DV_C704"/>
      <w:bookmarkEnd w:id="1785"/>
      <w:r w:rsidR="009F3A5B">
        <w:rPr>
          <w:rStyle w:val="DeltaViewInsertion"/>
          <w:rFonts w:eastAsia="Times New Roman" w:cs="Arial"/>
          <w:szCs w:val="22"/>
        </w:rPr>
        <w:t>or</w:t>
      </w:r>
      <w:proofErr w:type="spellEnd"/>
      <w:r w:rsidR="009F3A5B">
        <w:rPr>
          <w:rStyle w:val="DeltaViewInsertion"/>
          <w:rFonts w:eastAsia="Times New Roman" w:cs="Arial"/>
          <w:szCs w:val="22"/>
        </w:rPr>
        <w:t xml:space="preserve"> factors</w:t>
      </w:r>
      <w:r w:rsidR="00015F34">
        <w:rPr>
          <w:rStyle w:val="DeltaViewInsertion"/>
          <w:rFonts w:eastAsia="Times New Roman" w:cs="Arial"/>
          <w:szCs w:val="22"/>
        </w:rPr>
        <w:t xml:space="preserve"> that individually scored as </w:t>
      </w:r>
      <w:r w:rsidR="00CB1534">
        <w:rPr>
          <w:rStyle w:val="DeltaViewInsertion"/>
          <w:rFonts w:eastAsia="Times New Roman" w:cs="Arial"/>
          <w:szCs w:val="22"/>
        </w:rPr>
        <w:t xml:space="preserve">high or medium </w:t>
      </w:r>
      <w:r w:rsidR="00015F34">
        <w:rPr>
          <w:rStyle w:val="DeltaViewInsertion"/>
          <w:rFonts w:eastAsia="Times New Roman" w:cs="Arial"/>
          <w:szCs w:val="22"/>
        </w:rPr>
        <w:t xml:space="preserve">risk </w:t>
      </w:r>
      <w:r w:rsidR="00CB1534">
        <w:rPr>
          <w:rStyle w:val="DeltaViewInsertion"/>
          <w:rFonts w:eastAsia="Times New Roman" w:cs="Arial"/>
          <w:szCs w:val="22"/>
        </w:rPr>
        <w:t>for</w:t>
      </w:r>
      <w:bookmarkStart w:id="1787" w:name="_DV_M799"/>
      <w:bookmarkEnd w:id="1786"/>
      <w:bookmarkEnd w:id="1787"/>
      <w:r w:rsidR="00CB1534">
        <w:rPr>
          <w:rFonts w:eastAsia="Times New Roman" w:cs="Arial"/>
          <w:szCs w:val="22"/>
        </w:rPr>
        <w:t xml:space="preserve"> your mitigation project.  For guidance on what types of measures can be taken, refer to sections III and V.  </w:t>
      </w:r>
    </w:p>
    <w:p w14:paraId="211A59F7" w14:textId="77777777" w:rsidR="009A7174" w:rsidRDefault="009A7174" w:rsidP="001A0743">
      <w:pPr>
        <w:pStyle w:val="ListParagraph"/>
        <w:widowControl/>
        <w:numPr>
          <w:ilvl w:val="0"/>
          <w:numId w:val="26"/>
        </w:numPr>
        <w:spacing w:after="240"/>
        <w:ind w:left="720"/>
        <w:rPr>
          <w:rFonts w:eastAsia="Times New Roman"/>
          <w:b/>
        </w:rPr>
      </w:pPr>
      <w:bookmarkStart w:id="1788" w:name="_DV_M800"/>
      <w:bookmarkEnd w:id="1788"/>
      <w:r>
        <w:rPr>
          <w:rFonts w:eastAsia="Times New Roman"/>
          <w:b/>
        </w:rPr>
        <w:t>Identify project design measures that will avoid and/or minimize impacts from climate change:</w:t>
      </w:r>
    </w:p>
    <w:tbl>
      <w:tblPr>
        <w:tblW w:w="0" w:type="auto"/>
        <w:tblInd w:w="-116" w:type="dxa"/>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Look w:val="0000" w:firstRow="0" w:lastRow="0" w:firstColumn="0" w:lastColumn="0" w:noHBand="0" w:noVBand="0"/>
      </w:tblPr>
      <w:tblGrid>
        <w:gridCol w:w="9350"/>
      </w:tblGrid>
      <w:tr w:rsidR="009A7174" w14:paraId="0441BD1F" w14:textId="77777777">
        <w:tc>
          <w:tcPr>
            <w:tcW w:w="9350" w:type="dxa"/>
          </w:tcPr>
          <w:p w14:paraId="0AFA102E" w14:textId="77777777" w:rsidR="009A7174" w:rsidRDefault="009A7174">
            <w:pPr>
              <w:widowControl/>
              <w:ind w:left="360"/>
              <w:rPr>
                <w:rFonts w:eastAsia="Times New Roman" w:cs="Arial"/>
                <w:szCs w:val="22"/>
              </w:rPr>
            </w:pPr>
          </w:p>
          <w:p w14:paraId="364B7813" w14:textId="77777777" w:rsidR="009A7174" w:rsidRDefault="009A7174">
            <w:pPr>
              <w:widowControl/>
              <w:ind w:left="360"/>
              <w:rPr>
                <w:rFonts w:eastAsia="Times New Roman" w:cs="Arial"/>
                <w:szCs w:val="22"/>
              </w:rPr>
            </w:pPr>
          </w:p>
          <w:p w14:paraId="084A2FB2" w14:textId="77777777" w:rsidR="009A7174" w:rsidRDefault="009A7174">
            <w:pPr>
              <w:widowControl/>
              <w:ind w:left="360"/>
              <w:rPr>
                <w:rFonts w:eastAsia="Times New Roman" w:cs="Arial"/>
                <w:szCs w:val="22"/>
              </w:rPr>
            </w:pPr>
          </w:p>
          <w:p w14:paraId="21147B62" w14:textId="77777777" w:rsidR="009A7174" w:rsidRDefault="009A7174">
            <w:pPr>
              <w:widowControl/>
              <w:ind w:left="360"/>
              <w:rPr>
                <w:rFonts w:eastAsia="Times New Roman" w:cs="Arial"/>
                <w:szCs w:val="22"/>
              </w:rPr>
            </w:pPr>
          </w:p>
          <w:p w14:paraId="29CE2F87" w14:textId="77777777" w:rsidR="009A7174" w:rsidRDefault="009A7174">
            <w:pPr>
              <w:widowControl/>
              <w:ind w:left="360"/>
              <w:rPr>
                <w:rFonts w:eastAsia="Times New Roman" w:cs="Arial"/>
                <w:szCs w:val="22"/>
              </w:rPr>
            </w:pPr>
          </w:p>
          <w:p w14:paraId="6602081C" w14:textId="77777777" w:rsidR="009A7174" w:rsidRDefault="009A7174">
            <w:pPr>
              <w:widowControl/>
              <w:ind w:left="360"/>
              <w:rPr>
                <w:rFonts w:eastAsia="Times New Roman" w:cs="Arial"/>
                <w:szCs w:val="22"/>
              </w:rPr>
            </w:pPr>
          </w:p>
          <w:p w14:paraId="76FE119B" w14:textId="77777777" w:rsidR="009A7174" w:rsidRDefault="009A7174">
            <w:pPr>
              <w:widowControl/>
              <w:ind w:left="360"/>
              <w:rPr>
                <w:rFonts w:eastAsia="Times New Roman" w:cs="Arial"/>
                <w:szCs w:val="22"/>
              </w:rPr>
            </w:pPr>
          </w:p>
          <w:p w14:paraId="0BF655AE" w14:textId="77777777" w:rsidR="009A7174" w:rsidRDefault="009A7174">
            <w:pPr>
              <w:widowControl/>
              <w:ind w:left="360"/>
              <w:rPr>
                <w:rFonts w:eastAsia="Times New Roman" w:cs="Arial"/>
                <w:szCs w:val="22"/>
              </w:rPr>
            </w:pPr>
          </w:p>
        </w:tc>
      </w:tr>
    </w:tbl>
    <w:p w14:paraId="6900F79F" w14:textId="77777777" w:rsidR="009A7174" w:rsidRPr="001A0743" w:rsidRDefault="009A7174" w:rsidP="001A0743">
      <w:pPr>
        <w:widowControl/>
        <w:rPr>
          <w:rFonts w:eastAsia="Times New Roman" w:cs="Arial"/>
          <w:szCs w:val="22"/>
        </w:rPr>
      </w:pPr>
    </w:p>
    <w:p w14:paraId="652872CA" w14:textId="77777777" w:rsidR="009A7174" w:rsidRDefault="009A7174" w:rsidP="001A0743">
      <w:pPr>
        <w:pStyle w:val="ListParagraph"/>
        <w:widowControl/>
        <w:numPr>
          <w:ilvl w:val="0"/>
          <w:numId w:val="26"/>
        </w:numPr>
        <w:spacing w:after="240"/>
        <w:ind w:left="720"/>
        <w:rPr>
          <w:rFonts w:eastAsia="Times New Roman"/>
          <w:b/>
        </w:rPr>
      </w:pPr>
      <w:bookmarkStart w:id="1789" w:name="_DV_M801"/>
      <w:bookmarkEnd w:id="1789"/>
      <w:r>
        <w:rPr>
          <w:rFonts w:eastAsia="Times New Roman"/>
          <w:b/>
        </w:rPr>
        <w:t xml:space="preserve">Identify monitoring and/or performance measures that will avoid and/or minimize impacts from climate change: </w:t>
      </w:r>
    </w:p>
    <w:tbl>
      <w:tblPr>
        <w:tblW w:w="0" w:type="auto"/>
        <w:tblInd w:w="-116" w:type="dxa"/>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Look w:val="0000" w:firstRow="0" w:lastRow="0" w:firstColumn="0" w:lastColumn="0" w:noHBand="0" w:noVBand="0"/>
      </w:tblPr>
      <w:tblGrid>
        <w:gridCol w:w="9350"/>
      </w:tblGrid>
      <w:tr w:rsidR="009A7174" w14:paraId="7DC281F2" w14:textId="77777777">
        <w:tc>
          <w:tcPr>
            <w:tcW w:w="9350" w:type="dxa"/>
          </w:tcPr>
          <w:p w14:paraId="5BC89C07" w14:textId="77777777" w:rsidR="009A7174" w:rsidRDefault="009A7174">
            <w:pPr>
              <w:widowControl/>
              <w:ind w:left="360"/>
              <w:rPr>
                <w:rFonts w:eastAsia="Times New Roman" w:cs="Arial"/>
                <w:szCs w:val="22"/>
              </w:rPr>
            </w:pPr>
          </w:p>
          <w:p w14:paraId="3A16A0EB" w14:textId="77777777" w:rsidR="009A7174" w:rsidRDefault="009A7174">
            <w:pPr>
              <w:widowControl/>
              <w:spacing w:after="0"/>
              <w:ind w:left="360"/>
              <w:rPr>
                <w:rFonts w:eastAsia="Times New Roman" w:cs="Arial"/>
                <w:szCs w:val="22"/>
              </w:rPr>
            </w:pPr>
          </w:p>
          <w:p w14:paraId="11283230" w14:textId="77777777" w:rsidR="009A7174" w:rsidRDefault="009A7174">
            <w:pPr>
              <w:widowControl/>
              <w:spacing w:after="0"/>
              <w:ind w:left="360"/>
              <w:rPr>
                <w:rFonts w:eastAsia="Times New Roman" w:cs="Arial"/>
                <w:szCs w:val="22"/>
              </w:rPr>
            </w:pPr>
          </w:p>
          <w:p w14:paraId="4E1A149B" w14:textId="77777777" w:rsidR="009A7174" w:rsidRDefault="009A7174">
            <w:pPr>
              <w:widowControl/>
              <w:ind w:left="360"/>
              <w:rPr>
                <w:rFonts w:eastAsia="Times New Roman" w:cs="Arial"/>
                <w:szCs w:val="22"/>
              </w:rPr>
            </w:pPr>
          </w:p>
          <w:p w14:paraId="59956EDA" w14:textId="77777777" w:rsidR="009A7174" w:rsidRDefault="009A7174">
            <w:pPr>
              <w:widowControl/>
              <w:ind w:left="360"/>
              <w:rPr>
                <w:rFonts w:eastAsia="Times New Roman" w:cs="Arial"/>
                <w:szCs w:val="22"/>
              </w:rPr>
            </w:pPr>
          </w:p>
          <w:p w14:paraId="54CA744A" w14:textId="77777777" w:rsidR="009A7174" w:rsidRDefault="009A7174">
            <w:pPr>
              <w:widowControl/>
              <w:ind w:left="360"/>
              <w:rPr>
                <w:rFonts w:eastAsia="Times New Roman" w:cs="Arial"/>
                <w:szCs w:val="22"/>
              </w:rPr>
            </w:pPr>
          </w:p>
          <w:p w14:paraId="75DC2594" w14:textId="77777777" w:rsidR="009A7174" w:rsidRDefault="009A7174">
            <w:pPr>
              <w:widowControl/>
              <w:ind w:left="360"/>
              <w:rPr>
                <w:rFonts w:eastAsia="Times New Roman" w:cs="Arial"/>
                <w:szCs w:val="22"/>
              </w:rPr>
            </w:pPr>
          </w:p>
          <w:p w14:paraId="199A91C9" w14:textId="77777777" w:rsidR="009A7174" w:rsidRDefault="009A7174">
            <w:pPr>
              <w:widowControl/>
              <w:ind w:left="360"/>
              <w:rPr>
                <w:rFonts w:eastAsia="Times New Roman" w:cs="Arial"/>
                <w:szCs w:val="22"/>
              </w:rPr>
            </w:pPr>
          </w:p>
          <w:p w14:paraId="59D7789A" w14:textId="77777777" w:rsidR="009A7174" w:rsidRDefault="009A7174">
            <w:pPr>
              <w:widowControl/>
              <w:ind w:left="360"/>
              <w:rPr>
                <w:rFonts w:eastAsia="Times New Roman" w:cs="Arial"/>
                <w:szCs w:val="22"/>
              </w:rPr>
            </w:pPr>
          </w:p>
          <w:p w14:paraId="3A3A88B5" w14:textId="77777777" w:rsidR="009A7174" w:rsidRDefault="009A7174">
            <w:pPr>
              <w:widowControl/>
              <w:ind w:left="360"/>
              <w:rPr>
                <w:rFonts w:eastAsia="Times New Roman" w:cs="Arial"/>
                <w:szCs w:val="22"/>
              </w:rPr>
            </w:pPr>
          </w:p>
          <w:p w14:paraId="729B5CA5" w14:textId="77777777" w:rsidR="009A7174" w:rsidRDefault="009A7174">
            <w:pPr>
              <w:widowControl/>
              <w:ind w:left="360"/>
              <w:rPr>
                <w:rFonts w:eastAsia="Times New Roman" w:cs="Arial"/>
                <w:szCs w:val="22"/>
              </w:rPr>
            </w:pPr>
          </w:p>
          <w:p w14:paraId="4D3E1E6D" w14:textId="77777777" w:rsidR="009A7174" w:rsidRDefault="009A7174">
            <w:pPr>
              <w:widowControl/>
              <w:ind w:left="360"/>
              <w:rPr>
                <w:rFonts w:eastAsia="Times New Roman" w:cs="Arial"/>
                <w:szCs w:val="22"/>
              </w:rPr>
            </w:pPr>
          </w:p>
          <w:p w14:paraId="6322186F" w14:textId="77777777" w:rsidR="009A7174" w:rsidRDefault="009A7174">
            <w:pPr>
              <w:widowControl/>
              <w:ind w:left="360"/>
              <w:rPr>
                <w:rFonts w:eastAsia="Times New Roman" w:cs="Arial"/>
                <w:szCs w:val="22"/>
              </w:rPr>
            </w:pPr>
          </w:p>
          <w:p w14:paraId="2E103630" w14:textId="77777777" w:rsidR="009A7174" w:rsidRDefault="009A7174">
            <w:pPr>
              <w:widowControl/>
              <w:ind w:left="360"/>
              <w:rPr>
                <w:rFonts w:eastAsia="Times New Roman" w:cs="Arial"/>
                <w:szCs w:val="22"/>
              </w:rPr>
            </w:pPr>
          </w:p>
          <w:p w14:paraId="3EFB9D70" w14:textId="77777777" w:rsidR="009A7174" w:rsidRDefault="009A7174">
            <w:pPr>
              <w:widowControl/>
              <w:ind w:left="360"/>
              <w:rPr>
                <w:rFonts w:eastAsia="Times New Roman" w:cs="Arial"/>
                <w:szCs w:val="22"/>
              </w:rPr>
            </w:pPr>
          </w:p>
          <w:p w14:paraId="55D3AEE6" w14:textId="77777777" w:rsidR="009A7174" w:rsidRDefault="009A7174">
            <w:pPr>
              <w:widowControl/>
              <w:ind w:left="360"/>
              <w:rPr>
                <w:rFonts w:eastAsia="Times New Roman" w:cs="Arial"/>
                <w:szCs w:val="22"/>
              </w:rPr>
            </w:pPr>
          </w:p>
          <w:p w14:paraId="34E985E5" w14:textId="77777777" w:rsidR="009A7174" w:rsidRDefault="009A7174">
            <w:pPr>
              <w:widowControl/>
              <w:ind w:left="360"/>
              <w:rPr>
                <w:rFonts w:eastAsia="Times New Roman" w:cs="Arial"/>
                <w:szCs w:val="22"/>
              </w:rPr>
            </w:pPr>
          </w:p>
        </w:tc>
      </w:tr>
    </w:tbl>
    <w:p w14:paraId="2A00265D" w14:textId="77777777" w:rsidR="009A7174" w:rsidRDefault="009A7174">
      <w:pPr>
        <w:widowControl/>
        <w:spacing w:line="259" w:lineRule="auto"/>
        <w:ind w:left="360"/>
        <w:rPr>
          <w:rFonts w:eastAsia="Times New Roman" w:cs="Arial"/>
          <w:szCs w:val="22"/>
        </w:rPr>
      </w:pPr>
      <w:bookmarkStart w:id="1790" w:name="_DV_C706"/>
      <w:r>
        <w:rPr>
          <w:rStyle w:val="DeltaViewDeletion"/>
          <w:rFonts w:eastAsia="Times New Roman" w:cs="Arial"/>
          <w:szCs w:val="22"/>
        </w:rPr>
        <w:br w:type="page"/>
      </w:r>
      <w:bookmarkEnd w:id="1790"/>
    </w:p>
    <w:p w14:paraId="62CC8497" w14:textId="77777777" w:rsidR="009A7174" w:rsidRDefault="009A7174" w:rsidP="001A0743">
      <w:pPr>
        <w:pStyle w:val="ListParagraph"/>
        <w:widowControl/>
        <w:numPr>
          <w:ilvl w:val="0"/>
          <w:numId w:val="26"/>
        </w:numPr>
        <w:spacing w:before="240" w:after="240"/>
        <w:rPr>
          <w:rFonts w:eastAsia="Times New Roman"/>
          <w:b/>
        </w:rPr>
      </w:pPr>
      <w:bookmarkStart w:id="1791" w:name="_DV_M802"/>
      <w:bookmarkEnd w:id="1791"/>
      <w:r>
        <w:rPr>
          <w:rFonts w:eastAsia="Times New Roman"/>
          <w:b/>
        </w:rPr>
        <w:lastRenderedPageBreak/>
        <w:t>Identify management measures that will avoid and/or minimize impacts from climate change:</w:t>
      </w:r>
    </w:p>
    <w:tbl>
      <w:tblPr>
        <w:tblW w:w="0" w:type="auto"/>
        <w:tblInd w:w="-116" w:type="dxa"/>
        <w:tblBorders>
          <w:top w:val="single" w:sz="4" w:space="0" w:color="0563C1"/>
          <w:left w:val="single" w:sz="4" w:space="0" w:color="0563C1"/>
          <w:bottom w:val="single" w:sz="4" w:space="0" w:color="0563C1"/>
          <w:right w:val="single" w:sz="4" w:space="0" w:color="0563C1"/>
          <w:insideH w:val="single" w:sz="4" w:space="0" w:color="0563C1"/>
          <w:insideV w:val="single" w:sz="4" w:space="0" w:color="0563C1"/>
        </w:tblBorders>
        <w:tblLook w:val="0000" w:firstRow="0" w:lastRow="0" w:firstColumn="0" w:lastColumn="0" w:noHBand="0" w:noVBand="0"/>
      </w:tblPr>
      <w:tblGrid>
        <w:gridCol w:w="9350"/>
      </w:tblGrid>
      <w:tr w:rsidR="009A7174" w14:paraId="4B162D74" w14:textId="77777777">
        <w:tc>
          <w:tcPr>
            <w:tcW w:w="9350" w:type="dxa"/>
          </w:tcPr>
          <w:p w14:paraId="5B0787A5" w14:textId="77777777" w:rsidR="009A7174" w:rsidRDefault="009A7174">
            <w:pPr>
              <w:widowControl/>
              <w:ind w:left="360"/>
              <w:rPr>
                <w:rFonts w:eastAsia="Times New Roman" w:cs="Arial"/>
                <w:szCs w:val="22"/>
              </w:rPr>
            </w:pPr>
          </w:p>
          <w:p w14:paraId="4AEBA945" w14:textId="77777777" w:rsidR="009A7174" w:rsidRDefault="009A7174">
            <w:pPr>
              <w:widowControl/>
              <w:ind w:left="360"/>
              <w:rPr>
                <w:rFonts w:eastAsia="Times New Roman" w:cs="Arial"/>
                <w:szCs w:val="22"/>
              </w:rPr>
            </w:pPr>
          </w:p>
          <w:p w14:paraId="4DC99E39" w14:textId="77777777" w:rsidR="009A7174" w:rsidRDefault="009A7174">
            <w:pPr>
              <w:widowControl/>
              <w:ind w:left="360"/>
              <w:rPr>
                <w:rFonts w:eastAsia="Times New Roman" w:cs="Arial"/>
                <w:szCs w:val="22"/>
              </w:rPr>
            </w:pPr>
          </w:p>
          <w:p w14:paraId="4AC7C899" w14:textId="77777777" w:rsidR="009A7174" w:rsidRDefault="009A7174">
            <w:pPr>
              <w:widowControl/>
              <w:ind w:left="360"/>
              <w:rPr>
                <w:rFonts w:eastAsia="Times New Roman" w:cs="Arial"/>
                <w:szCs w:val="22"/>
              </w:rPr>
            </w:pPr>
          </w:p>
          <w:p w14:paraId="6D6771E4" w14:textId="77777777" w:rsidR="009A7174" w:rsidRDefault="009A7174">
            <w:pPr>
              <w:widowControl/>
              <w:ind w:left="360"/>
              <w:rPr>
                <w:rFonts w:eastAsia="Times New Roman" w:cs="Arial"/>
                <w:szCs w:val="22"/>
              </w:rPr>
            </w:pPr>
          </w:p>
          <w:p w14:paraId="34892FA4" w14:textId="77777777" w:rsidR="009A7174" w:rsidRDefault="009A7174">
            <w:pPr>
              <w:widowControl/>
              <w:ind w:left="360"/>
              <w:rPr>
                <w:rFonts w:eastAsia="Times New Roman" w:cs="Arial"/>
                <w:szCs w:val="22"/>
              </w:rPr>
            </w:pPr>
          </w:p>
          <w:p w14:paraId="0DF56B24" w14:textId="77777777" w:rsidR="009A7174" w:rsidRDefault="009A7174">
            <w:pPr>
              <w:widowControl/>
              <w:ind w:left="360"/>
              <w:rPr>
                <w:rFonts w:eastAsia="Times New Roman" w:cs="Arial"/>
                <w:szCs w:val="22"/>
              </w:rPr>
            </w:pPr>
          </w:p>
          <w:p w14:paraId="1B1BFF46" w14:textId="77777777" w:rsidR="009A7174" w:rsidRDefault="009A7174">
            <w:pPr>
              <w:widowControl/>
              <w:ind w:left="360"/>
              <w:rPr>
                <w:rFonts w:eastAsia="Times New Roman" w:cs="Arial"/>
                <w:szCs w:val="22"/>
              </w:rPr>
            </w:pPr>
          </w:p>
          <w:p w14:paraId="1C1CE6F1" w14:textId="77777777" w:rsidR="009A7174" w:rsidRDefault="009A7174">
            <w:pPr>
              <w:widowControl/>
              <w:ind w:left="360"/>
              <w:rPr>
                <w:rFonts w:eastAsia="Times New Roman" w:cs="Arial"/>
                <w:szCs w:val="22"/>
              </w:rPr>
            </w:pPr>
          </w:p>
          <w:p w14:paraId="1BD45C1B" w14:textId="77777777" w:rsidR="009A7174" w:rsidRDefault="009A7174">
            <w:pPr>
              <w:widowControl/>
              <w:ind w:left="360"/>
              <w:rPr>
                <w:rFonts w:eastAsia="Times New Roman" w:cs="Arial"/>
                <w:szCs w:val="22"/>
              </w:rPr>
            </w:pPr>
          </w:p>
          <w:p w14:paraId="3CDE4642" w14:textId="77777777" w:rsidR="009A7174" w:rsidRDefault="009A7174">
            <w:pPr>
              <w:widowControl/>
              <w:ind w:left="360"/>
              <w:rPr>
                <w:rFonts w:eastAsia="Times New Roman" w:cs="Arial"/>
                <w:szCs w:val="22"/>
              </w:rPr>
            </w:pPr>
          </w:p>
          <w:p w14:paraId="363A32A3" w14:textId="77777777" w:rsidR="009A7174" w:rsidRDefault="009A7174">
            <w:pPr>
              <w:widowControl/>
              <w:ind w:left="360"/>
              <w:rPr>
                <w:rFonts w:eastAsia="Times New Roman" w:cs="Arial"/>
                <w:szCs w:val="22"/>
              </w:rPr>
            </w:pPr>
          </w:p>
          <w:p w14:paraId="71B556D4" w14:textId="77777777" w:rsidR="009A7174" w:rsidRDefault="009A7174">
            <w:pPr>
              <w:widowControl/>
              <w:ind w:left="360"/>
              <w:rPr>
                <w:rFonts w:eastAsia="Times New Roman" w:cs="Arial"/>
                <w:szCs w:val="22"/>
              </w:rPr>
            </w:pPr>
          </w:p>
          <w:p w14:paraId="54D0E505" w14:textId="77777777" w:rsidR="009A7174" w:rsidRDefault="009A7174">
            <w:pPr>
              <w:widowControl/>
              <w:ind w:left="360"/>
              <w:rPr>
                <w:rFonts w:eastAsia="Times New Roman" w:cs="Arial"/>
                <w:szCs w:val="22"/>
              </w:rPr>
            </w:pPr>
          </w:p>
          <w:p w14:paraId="6CEEE122" w14:textId="77777777" w:rsidR="009A7174" w:rsidRDefault="009A7174">
            <w:pPr>
              <w:widowControl/>
              <w:ind w:left="360"/>
              <w:rPr>
                <w:rFonts w:eastAsia="Times New Roman" w:cs="Arial"/>
                <w:szCs w:val="22"/>
              </w:rPr>
            </w:pPr>
          </w:p>
          <w:p w14:paraId="233FB9E8" w14:textId="77777777" w:rsidR="009A7174" w:rsidRDefault="009A7174">
            <w:pPr>
              <w:widowControl/>
              <w:ind w:left="360"/>
              <w:rPr>
                <w:rFonts w:eastAsia="Times New Roman" w:cs="Arial"/>
                <w:szCs w:val="22"/>
              </w:rPr>
            </w:pPr>
          </w:p>
          <w:p w14:paraId="5ECBCA21" w14:textId="77777777" w:rsidR="009A7174" w:rsidRDefault="009A7174">
            <w:pPr>
              <w:widowControl/>
              <w:ind w:left="360"/>
              <w:rPr>
                <w:rFonts w:eastAsia="Times New Roman" w:cs="Arial"/>
                <w:szCs w:val="22"/>
              </w:rPr>
            </w:pPr>
          </w:p>
        </w:tc>
      </w:tr>
    </w:tbl>
    <w:p w14:paraId="2CDA9056" w14:textId="77777777" w:rsidR="00A40A25" w:rsidRDefault="00A40A25">
      <w:pPr>
        <w:widowControl/>
        <w:rPr>
          <w:rFonts w:eastAsia="Times New Roman"/>
        </w:rPr>
      </w:pPr>
    </w:p>
    <w:p w14:paraId="57DFFADF" w14:textId="77777777" w:rsidR="00FF382A" w:rsidRDefault="00A40A25">
      <w:pPr>
        <w:widowControl/>
        <w:spacing w:before="0" w:after="0"/>
      </w:pPr>
      <w:r>
        <w:rPr>
          <w:rFonts w:eastAsia="Times New Roman"/>
        </w:rPr>
        <w:t xml:space="preserve"> </w:t>
      </w:r>
    </w:p>
    <w:sectPr w:rsidR="00FF382A">
      <w:footerReference w:type="default" r:id="rId80"/>
      <w:footerReference w:type="first" r:id="rId8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1748" w14:textId="77777777" w:rsidR="00F2730F" w:rsidRDefault="00F2730F">
      <w:pPr>
        <w:widowControl/>
      </w:pPr>
      <w:r>
        <w:separator/>
      </w:r>
    </w:p>
  </w:endnote>
  <w:endnote w:type="continuationSeparator" w:id="0">
    <w:p w14:paraId="763228F2" w14:textId="77777777" w:rsidR="00F2730F" w:rsidRDefault="00F2730F">
      <w:pPr>
        <w:widowControl/>
      </w:pPr>
      <w:r>
        <w:continuationSeparator/>
      </w:r>
    </w:p>
  </w:endnote>
  <w:endnote w:type="continuationNotice" w:id="1">
    <w:p w14:paraId="79A4E4E2" w14:textId="77777777" w:rsidR="00F2730F" w:rsidRDefault="00F2730F">
      <w:pPr>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9AD8" w14:textId="77777777" w:rsidR="00F2730F" w:rsidRDefault="00F2730F">
    <w:pPr>
      <w:pStyle w:val="Footer"/>
      <w:widowControl/>
      <w:tabs>
        <w:tab w:val="clear" w:pos="8630"/>
        <w:tab w:val="right" w:pos="9350"/>
      </w:tabs>
      <w:jc w:val="right"/>
    </w:pPr>
    <w:r>
      <w:t xml:space="preserve">Page | </w:t>
    </w:r>
    <w:r>
      <w:fldChar w:fldCharType="begin"/>
    </w:r>
    <w:r>
      <w:instrText xml:space="preserve"> PAGE   \* MERGEFORMAT </w:instrText>
    </w:r>
    <w:r>
      <w:fldChar w:fldCharType="separate"/>
    </w:r>
    <w:r>
      <w:t>3</w:t>
    </w:r>
    <w:r>
      <w:fldChar w:fldCharType="end"/>
    </w:r>
    <w:r>
      <w:t xml:space="preserve"> </w:t>
    </w:r>
    <w:r>
      <w:tab/>
    </w:r>
    <w:r>
      <w:tab/>
      <w:t xml:space="preserve">   </w:t>
    </w:r>
    <w:bookmarkStart w:id="12" w:name="_DV_C1"/>
    <w:r>
      <w:rPr>
        <w:rStyle w:val="DeltaViewDeletion"/>
      </w:rPr>
      <w:t xml:space="preserve">Draft - </w:t>
    </w:r>
    <w:proofErr w:type="spellStart"/>
    <w:r>
      <w:rPr>
        <w:rStyle w:val="DeltaViewDeletion"/>
      </w:rPr>
      <w:t>February</w:t>
    </w:r>
    <w:bookmarkStart w:id="13" w:name="_DV_C2"/>
    <w:bookmarkEnd w:id="12"/>
    <w:r>
      <w:rPr>
        <w:rStyle w:val="DeltaViewInsertion"/>
      </w:rPr>
      <w:t>April</w:t>
    </w:r>
    <w:bookmarkEnd w:id="13"/>
    <w:proofErr w:type="spellEnd"/>
    <w:r>
      <w:t xml:space="preserve"> 2020</w:t>
    </w:r>
  </w:p>
  <w:p w14:paraId="741940B5" w14:textId="77777777" w:rsidR="00F2730F" w:rsidRDefault="00F2730F">
    <w:pPr>
      <w:pStyle w:val="Footer"/>
      <w:widowControl/>
      <w:tabs>
        <w:tab w:val="clear" w:pos="8630"/>
        <w:tab w:val="right" w:pos="9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8506" w14:textId="77777777" w:rsidR="00F2730F" w:rsidRDefault="00F2730F">
    <w:pPr>
      <w:pStyle w:val="Footer"/>
      <w:widowControl/>
      <w:tabs>
        <w:tab w:val="clear" w:pos="8630"/>
        <w:tab w:val="right" w:pos="9350"/>
      </w:tabs>
    </w:pPr>
    <w:r>
      <w:t xml:space="preserve">Page | </w:t>
    </w:r>
    <w:r>
      <w:fldChar w:fldCharType="begin"/>
    </w:r>
    <w:r>
      <w:instrText xml:space="preserve"> PAGE   \* MERGEFORMAT </w:instrText>
    </w:r>
    <w:r>
      <w:fldChar w:fldCharType="separate"/>
    </w:r>
    <w:r>
      <w:rPr>
        <w:noProof/>
      </w:rPr>
      <w:t>2</w:t>
    </w:r>
    <w:r>
      <w:fldChar w:fldCharType="end"/>
    </w:r>
    <w:r>
      <w:t xml:space="preserve"> </w:t>
    </w:r>
  </w:p>
  <w:p w14:paraId="0D87276D" w14:textId="77777777" w:rsidR="00F2730F" w:rsidRDefault="00F2730F">
    <w:pPr>
      <w:pStyle w:val="Footer"/>
      <w:widowControl/>
      <w:tabs>
        <w:tab w:val="clear" w:pos="8630"/>
        <w:tab w:val="right" w:pos="93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07D9" w14:textId="77777777" w:rsidR="00F2730F" w:rsidRDefault="00F2730F">
    <w:pPr>
      <w:pStyle w:val="Footer"/>
      <w:widowControl/>
      <w:tabs>
        <w:tab w:val="clear" w:pos="8630"/>
        <w:tab w:val="right" w:pos="9350"/>
      </w:tabs>
      <w:jc w:val="right"/>
    </w:pPr>
    <w:r>
      <w:t xml:space="preserve">Page | </w:t>
    </w:r>
    <w:r>
      <w:fldChar w:fldCharType="begin"/>
    </w:r>
    <w:r>
      <w:instrText xml:space="preserve"> PAGE   \* MERGEFORMAT </w:instrText>
    </w:r>
    <w:r>
      <w:fldChar w:fldCharType="separate"/>
    </w:r>
    <w:r>
      <w:t>3</w:t>
    </w:r>
    <w:r>
      <w:fldChar w:fldCharType="end"/>
    </w:r>
    <w:r>
      <w:t xml:space="preserve"> </w:t>
    </w:r>
    <w:r>
      <w:tab/>
    </w:r>
    <w:r>
      <w:tab/>
      <w:t xml:space="preserve">   </w:t>
    </w:r>
    <w:bookmarkStart w:id="1049" w:name="_DV_C9"/>
    <w:r>
      <w:rPr>
        <w:rStyle w:val="DeltaViewDeletion"/>
      </w:rPr>
      <w:t xml:space="preserve">Draft - </w:t>
    </w:r>
    <w:proofErr w:type="spellStart"/>
    <w:r>
      <w:rPr>
        <w:rStyle w:val="DeltaViewDeletion"/>
      </w:rPr>
      <w:t>February</w:t>
    </w:r>
    <w:bookmarkStart w:id="1050" w:name="_DV_C10"/>
    <w:bookmarkEnd w:id="1049"/>
    <w:r>
      <w:rPr>
        <w:rStyle w:val="DeltaViewInsertion"/>
      </w:rPr>
      <w:t>April</w:t>
    </w:r>
    <w:bookmarkEnd w:id="1050"/>
    <w:proofErr w:type="spellEnd"/>
    <w:r>
      <w:t xml:space="preserve"> 2020</w:t>
    </w:r>
  </w:p>
  <w:p w14:paraId="18E9F91C" w14:textId="77777777" w:rsidR="00F2730F" w:rsidRDefault="00F2730F">
    <w:pPr>
      <w:pStyle w:val="Footer"/>
      <w:widowControl/>
      <w:tabs>
        <w:tab w:val="clear" w:pos="8630"/>
        <w:tab w:val="right" w:pos="93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3667" w14:textId="77777777" w:rsidR="00F2730F" w:rsidRDefault="00F2730F">
    <w:pPr>
      <w:pStyle w:val="Footer"/>
      <w:widowControl/>
      <w:tabs>
        <w:tab w:val="clear" w:pos="8630"/>
        <w:tab w:val="right" w:pos="9350"/>
      </w:tabs>
    </w:pPr>
    <w:r>
      <w:t xml:space="preserve">Page | </w:t>
    </w:r>
    <w:r>
      <w:fldChar w:fldCharType="begin"/>
    </w:r>
    <w:r>
      <w:instrText xml:space="preserve"> PAGE   \* MERGEFORMAT </w:instrText>
    </w:r>
    <w:r>
      <w:fldChar w:fldCharType="separate"/>
    </w:r>
    <w:r>
      <w:rPr>
        <w:noProof/>
      </w:rPr>
      <w:t>2</w:t>
    </w:r>
    <w:r>
      <w:fldChar w:fldCharType="end"/>
    </w:r>
    <w:r>
      <w:t xml:space="preserve"> </w:t>
    </w:r>
  </w:p>
  <w:p w14:paraId="6179B5BA" w14:textId="77777777" w:rsidR="00F2730F" w:rsidRDefault="00F2730F">
    <w:pPr>
      <w:pStyle w:val="Footer"/>
      <w:widowControl/>
      <w:tabs>
        <w:tab w:val="clear" w:pos="8630"/>
        <w:tab w:val="right" w:pos="935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6FF6" w14:textId="77777777" w:rsidR="00F2730F" w:rsidRDefault="00F2730F">
    <w:pPr>
      <w:pStyle w:val="Footer"/>
      <w:widowControl/>
      <w:tabs>
        <w:tab w:val="clear" w:pos="8630"/>
        <w:tab w:val="right" w:pos="9350"/>
      </w:tabs>
      <w:jc w:val="right"/>
    </w:pPr>
    <w:r>
      <w:t xml:space="preserve">Page | </w:t>
    </w:r>
    <w:r>
      <w:fldChar w:fldCharType="begin"/>
    </w:r>
    <w:r>
      <w:instrText xml:space="preserve"> PAGE   \* MERGEFORMAT </w:instrText>
    </w:r>
    <w:r>
      <w:fldChar w:fldCharType="separate"/>
    </w:r>
    <w:r>
      <w:t>3</w:t>
    </w:r>
    <w:r>
      <w:fldChar w:fldCharType="end"/>
    </w:r>
    <w:r>
      <w:t xml:space="preserve"> </w:t>
    </w:r>
    <w:r>
      <w:tab/>
    </w:r>
    <w:r>
      <w:tab/>
      <w:t xml:space="preserve">   </w:t>
    </w:r>
    <w:bookmarkStart w:id="1340" w:name="_DV_C410"/>
    <w:r>
      <w:rPr>
        <w:rStyle w:val="DeltaViewDeletion"/>
      </w:rPr>
      <w:t xml:space="preserve">Draft - </w:t>
    </w:r>
    <w:proofErr w:type="spellStart"/>
    <w:r>
      <w:rPr>
        <w:rStyle w:val="DeltaViewDeletion"/>
      </w:rPr>
      <w:t>February</w:t>
    </w:r>
    <w:bookmarkStart w:id="1341" w:name="_DV_C411"/>
    <w:bookmarkEnd w:id="1340"/>
    <w:r>
      <w:rPr>
        <w:rStyle w:val="DeltaViewInsertion"/>
      </w:rPr>
      <w:t>April</w:t>
    </w:r>
    <w:bookmarkEnd w:id="1341"/>
    <w:proofErr w:type="spellEnd"/>
    <w:r>
      <w:t xml:space="preserve"> 2020</w:t>
    </w:r>
  </w:p>
  <w:p w14:paraId="299539DD" w14:textId="77777777" w:rsidR="00F2730F" w:rsidRDefault="00F2730F">
    <w:pPr>
      <w:pStyle w:val="Footer"/>
      <w:widowControl/>
      <w:tabs>
        <w:tab w:val="clear" w:pos="8630"/>
        <w:tab w:val="right" w:pos="935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A3D2" w14:textId="77777777" w:rsidR="00F2730F" w:rsidRDefault="00F2730F">
    <w:pPr>
      <w:pStyle w:val="Footer"/>
      <w:widowControl/>
      <w:tabs>
        <w:tab w:val="clear" w:pos="8630"/>
        <w:tab w:val="right" w:pos="9350"/>
      </w:tabs>
    </w:pPr>
    <w:r>
      <w:t xml:space="preserve">Page | </w:t>
    </w:r>
    <w:r>
      <w:fldChar w:fldCharType="begin"/>
    </w:r>
    <w:r>
      <w:instrText xml:space="preserve"> PAGE   \* MERGEFORMAT </w:instrText>
    </w:r>
    <w:r>
      <w:fldChar w:fldCharType="separate"/>
    </w:r>
    <w:r>
      <w:rPr>
        <w:noProof/>
      </w:rPr>
      <w:t>2</w:t>
    </w:r>
    <w:r>
      <w:fldChar w:fldCharType="end"/>
    </w:r>
    <w:r>
      <w:t xml:space="preserve"> </w:t>
    </w:r>
  </w:p>
  <w:p w14:paraId="1B9C817D" w14:textId="77777777" w:rsidR="00F2730F" w:rsidRDefault="00F2730F">
    <w:pPr>
      <w:pStyle w:val="Footer"/>
      <w:widowControl/>
      <w:tabs>
        <w:tab w:val="clear" w:pos="8630"/>
        <w:tab w:val="right" w:pos="935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63F0" w14:textId="77777777" w:rsidR="00F2730F" w:rsidRDefault="00F2730F">
    <w:pPr>
      <w:pStyle w:val="Footer"/>
      <w:widowControl/>
      <w:tabs>
        <w:tab w:val="clear" w:pos="8630"/>
        <w:tab w:val="right" w:pos="9350"/>
      </w:tabs>
      <w:jc w:val="right"/>
    </w:pPr>
    <w:bookmarkStart w:id="1792" w:name="_DV_C523"/>
    <w:r>
      <w:rPr>
        <w:rStyle w:val="DeltaViewInsertion"/>
      </w:rPr>
      <w:t xml:space="preserve">Page | </w:t>
    </w:r>
    <w:bookmarkStart w:id="1793" w:name="_DV_C524"/>
    <w:bookmarkEnd w:id="1792"/>
    <w:r>
      <w:rPr>
        <w:rStyle w:val="DeltaViewInsertion"/>
      </w:rPr>
      <w:fldChar w:fldCharType="begin"/>
    </w:r>
    <w:r>
      <w:rPr>
        <w:rStyle w:val="DeltaViewInsertion"/>
      </w:rPr>
      <w:instrText xml:space="preserve"> PAGE   \* MERGEFORMAT </w:instrText>
    </w:r>
    <w:r>
      <w:rPr>
        <w:rStyle w:val="DeltaViewInsertion"/>
      </w:rPr>
      <w:fldChar w:fldCharType="separate"/>
    </w:r>
    <w:r>
      <w:rPr>
        <w:rStyle w:val="DeltaViewInsertion"/>
      </w:rPr>
      <w:t>3</w:t>
    </w:r>
    <w:r>
      <w:rPr>
        <w:rStyle w:val="DeltaViewInsertion"/>
      </w:rPr>
      <w:fldChar w:fldCharType="end"/>
    </w:r>
    <w:bookmarkStart w:id="1794" w:name="_DV_C525"/>
    <w:bookmarkEnd w:id="1793"/>
    <w:r>
      <w:rPr>
        <w:rStyle w:val="DeltaViewInsertion"/>
      </w:rPr>
      <w:t xml:space="preserve"> </w:t>
    </w:r>
    <w:r>
      <w:rPr>
        <w:rStyle w:val="DeltaViewInsertion"/>
      </w:rPr>
      <w:tab/>
    </w:r>
    <w:r>
      <w:rPr>
        <w:rStyle w:val="DeltaViewInsertion"/>
      </w:rPr>
      <w:tab/>
      <w:t xml:space="preserve">   April 2020</w:t>
    </w:r>
    <w:bookmarkEnd w:id="1794"/>
  </w:p>
  <w:p w14:paraId="6D28BC8F" w14:textId="77777777" w:rsidR="00F2730F" w:rsidRDefault="00F2730F">
    <w:pPr>
      <w:pStyle w:val="Footer"/>
      <w:widowControl/>
      <w:tabs>
        <w:tab w:val="clear" w:pos="8630"/>
        <w:tab w:val="right" w:pos="935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7C2D" w14:textId="77777777" w:rsidR="00F2730F" w:rsidRDefault="00F2730F">
    <w:pPr>
      <w:pStyle w:val="Footer"/>
      <w:widowControl/>
      <w:tabs>
        <w:tab w:val="clear" w:pos="8630"/>
        <w:tab w:val="right" w:pos="9350"/>
      </w:tabs>
    </w:pPr>
    <w:bookmarkStart w:id="1795" w:name="_DV_C526"/>
    <w:r>
      <w:rPr>
        <w:rStyle w:val="DeltaViewInsertion"/>
      </w:rPr>
      <w:t xml:space="preserve">Page | </w:t>
    </w:r>
    <w:bookmarkStart w:id="1796" w:name="_DV_C527"/>
    <w:bookmarkEnd w:id="1795"/>
    <w:r>
      <w:rPr>
        <w:rStyle w:val="DeltaViewInsertion"/>
      </w:rPr>
      <w:fldChar w:fldCharType="begin"/>
    </w:r>
    <w:r>
      <w:rPr>
        <w:rStyle w:val="DeltaViewInsertion"/>
      </w:rPr>
      <w:instrText xml:space="preserve"> PAGE   \* MERGEFORMAT </w:instrText>
    </w:r>
    <w:r>
      <w:rPr>
        <w:rStyle w:val="DeltaViewInsertion"/>
      </w:rPr>
      <w:fldChar w:fldCharType="separate"/>
    </w:r>
    <w:r>
      <w:rPr>
        <w:rStyle w:val="DeltaViewInsertion"/>
        <w:noProof/>
      </w:rPr>
      <w:t>2</w:t>
    </w:r>
    <w:r>
      <w:rPr>
        <w:rStyle w:val="DeltaViewInsertion"/>
      </w:rPr>
      <w:fldChar w:fldCharType="end"/>
    </w:r>
    <w:bookmarkStart w:id="1797" w:name="_DV_C528"/>
    <w:bookmarkEnd w:id="1796"/>
    <w:r>
      <w:rPr>
        <w:rStyle w:val="DeltaViewInsertion"/>
      </w:rPr>
      <w:t xml:space="preserve"> </w:t>
    </w:r>
    <w:bookmarkEnd w:id="1797"/>
  </w:p>
  <w:p w14:paraId="0D6A8C96" w14:textId="77777777" w:rsidR="00F2730F" w:rsidRDefault="00F2730F">
    <w:pPr>
      <w:pStyle w:val="Footer"/>
      <w:widowControl/>
      <w:tabs>
        <w:tab w:val="clear" w:pos="8630"/>
        <w:tab w:val="right" w:pos="9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C05A" w14:textId="77777777" w:rsidR="00F2730F" w:rsidRDefault="00F2730F">
      <w:pPr>
        <w:widowControl/>
      </w:pPr>
      <w:r>
        <w:separator/>
      </w:r>
    </w:p>
  </w:footnote>
  <w:footnote w:type="continuationSeparator" w:id="0">
    <w:p w14:paraId="7389684A" w14:textId="77777777" w:rsidR="00F2730F" w:rsidRDefault="00F2730F">
      <w:pPr>
        <w:widowControl/>
      </w:pPr>
      <w:r>
        <w:continuationSeparator/>
      </w:r>
    </w:p>
  </w:footnote>
  <w:footnote w:type="continuationNotice" w:id="1">
    <w:p w14:paraId="47411C9A" w14:textId="77777777" w:rsidR="00F2730F" w:rsidRDefault="00F2730F">
      <w:pPr>
        <w:widowControl/>
      </w:pPr>
    </w:p>
  </w:footnote>
  <w:footnote w:id="2">
    <w:p w14:paraId="6E3140AA" w14:textId="77777777" w:rsidR="00F2730F" w:rsidRDefault="00F2730F">
      <w:pPr>
        <w:pStyle w:val="FootnoteText"/>
        <w:widowControl/>
      </w:pPr>
      <w:bookmarkStart w:id="250" w:name="_DV_C155"/>
      <w:r>
        <w:rPr>
          <w:rStyle w:val="DeltaViewInsertion"/>
          <w:sz w:val="24"/>
          <w:szCs w:val="22"/>
          <w:vertAlign w:val="superscript"/>
        </w:rPr>
        <w:t>1</w:t>
      </w:r>
      <w:r>
        <w:rPr>
          <w:rStyle w:val="DeltaViewInsertion"/>
        </w:rPr>
        <w:t xml:space="preserve"> </w:t>
      </w:r>
      <w:bookmarkEnd w:id="250"/>
      <w:r>
        <w:rPr>
          <w:rStyle w:val="DeltaViewInsertion"/>
        </w:rPr>
        <w:fldChar w:fldCharType="begin"/>
      </w:r>
      <w:r>
        <w:rPr>
          <w:rStyle w:val="DeltaViewInsertion"/>
        </w:rPr>
        <w:instrText xml:space="preserve"> HYPERLINK "https://www.waterboards.ca.gov/water_issues/programs/cwa401/docs/wrapp/memo3.pdf" </w:instrText>
      </w:r>
      <w:r>
        <w:rPr>
          <w:rStyle w:val="DeltaViewInsertion"/>
        </w:rPr>
        <w:fldChar w:fldCharType="separate"/>
      </w:r>
      <w:r>
        <w:rPr>
          <w:rStyle w:val="DeltaViewInsertion"/>
        </w:rPr>
        <w:t>https://www.waterboards.ca.gov/water_issues/programs/cwa401/docs/wrapp/memo3.pdf</w:t>
      </w:r>
      <w:r>
        <w:rPr>
          <w:rStyle w:val="DeltaViewInsertion"/>
        </w:rPr>
        <w:fldChar w:fldCharType="end"/>
      </w:r>
      <w:r>
        <w:t xml:space="preserve"> </w:t>
      </w:r>
    </w:p>
  </w:footnote>
  <w:footnote w:id="3">
    <w:p w14:paraId="728AA8A6" w14:textId="77777777" w:rsidR="00F2730F" w:rsidRDefault="00F2730F">
      <w:pPr>
        <w:pStyle w:val="FootnoteText"/>
        <w:widowControl/>
      </w:pPr>
      <w:bookmarkStart w:id="1219" w:name="_DV_C461"/>
      <w:r>
        <w:rPr>
          <w:rStyle w:val="DeltaViewDeletion"/>
          <w:sz w:val="24"/>
          <w:szCs w:val="22"/>
          <w:vertAlign w:val="superscript"/>
        </w:rPr>
        <w:t>1</w:t>
      </w:r>
      <w:r>
        <w:rPr>
          <w:rStyle w:val="DeltaViewDeletion"/>
        </w:rPr>
        <w:t xml:space="preserve"> </w:t>
      </w:r>
      <w:bookmarkStart w:id="1220" w:name="_DV_C462"/>
      <w:bookmarkEnd w:id="1219"/>
      <w:r>
        <w:rPr>
          <w:rStyle w:val="DeltaViewInsertion"/>
          <w:sz w:val="24"/>
          <w:szCs w:val="22"/>
          <w:vertAlign w:val="superscript"/>
        </w:rPr>
        <w:t>2</w:t>
      </w:r>
      <w:r>
        <w:rPr>
          <w:rStyle w:val="DeltaViewInsertion"/>
        </w:rPr>
        <w:t xml:space="preserve"> </w:t>
      </w:r>
      <w:bookmarkEnd w:id="1220"/>
      <w:r>
        <w:fldChar w:fldCharType="begin"/>
      </w:r>
      <w:r>
        <w:instrText xml:space="preserve"> HYPERLINK "https://www.waterboards.ca.gov/water_issues/programs/cwa401/docs/wrapp/memo3.pdf" </w:instrText>
      </w:r>
      <w:r>
        <w:fldChar w:fldCharType="separate"/>
      </w:r>
      <w:r>
        <w:rPr>
          <w:rStyle w:val="Hyperlink"/>
        </w:rPr>
        <w:t>https://www.waterboards.ca.gov/water_issues/programs/cwa401/docs/wrapp/memo3.pdf</w:t>
      </w:r>
      <w:r>
        <w:fldChar w:fldCharType="end"/>
      </w:r>
      <w:r>
        <w:t xml:space="preserve"> </w:t>
      </w:r>
    </w:p>
  </w:footnote>
  <w:footnote w:id="4">
    <w:p w14:paraId="4C74E1EA" w14:textId="77777777" w:rsidR="00F2730F" w:rsidRDefault="00F2730F">
      <w:pPr>
        <w:pStyle w:val="FootnoteText"/>
        <w:widowControl/>
        <w:rPr>
          <w:sz w:val="24"/>
          <w:szCs w:val="24"/>
        </w:rPr>
      </w:pPr>
      <w:bookmarkStart w:id="1247" w:name="_DV_C472"/>
      <w:r>
        <w:rPr>
          <w:rStyle w:val="DeltaViewDeletion"/>
          <w:sz w:val="24"/>
          <w:szCs w:val="24"/>
          <w:vertAlign w:val="superscript"/>
        </w:rPr>
        <w:t>2</w:t>
      </w:r>
      <w:bookmarkStart w:id="1248" w:name="_DV_C473"/>
      <w:bookmarkEnd w:id="1247"/>
      <w:r>
        <w:rPr>
          <w:rStyle w:val="DeltaViewInsertion"/>
          <w:sz w:val="24"/>
          <w:szCs w:val="24"/>
          <w:vertAlign w:val="superscript"/>
        </w:rPr>
        <w:t>3</w:t>
      </w:r>
      <w:bookmarkStart w:id="1249" w:name="_DV_M540"/>
      <w:bookmarkEnd w:id="1248"/>
      <w:bookmarkEnd w:id="1249"/>
      <w:r>
        <w:rPr>
          <w:sz w:val="24"/>
          <w:szCs w:val="24"/>
        </w:rPr>
        <w:t xml:space="preserve"> Aquatic resources should be classified based on unique physical characteristics including geomorphic setting, water source, and transport mechanisms, and hydrodynamics. It is recommended that aquatic resources </w:t>
      </w:r>
      <w:bookmarkStart w:id="1250" w:name="_DV_C474"/>
      <w:r>
        <w:rPr>
          <w:rStyle w:val="DeltaViewDeletion"/>
          <w:sz w:val="24"/>
          <w:szCs w:val="24"/>
        </w:rPr>
        <w:t>are</w:t>
      </w:r>
      <w:bookmarkStart w:id="1251" w:name="_DV_C475"/>
      <w:bookmarkEnd w:id="1250"/>
      <w:r>
        <w:rPr>
          <w:rStyle w:val="DeltaViewInsertion"/>
          <w:sz w:val="24"/>
          <w:szCs w:val="24"/>
        </w:rPr>
        <w:t>be</w:t>
      </w:r>
      <w:bookmarkStart w:id="1252" w:name="_DV_M541"/>
      <w:bookmarkEnd w:id="1251"/>
      <w:bookmarkEnd w:id="1252"/>
      <w:r>
        <w:rPr>
          <w:sz w:val="24"/>
          <w:szCs w:val="24"/>
        </w:rPr>
        <w:t xml:space="preserve"> classified using the California Aquatic Resource Inventory (CARI). CARI is a Geographic Information System (GIS) dataset of wetlands, streams, and riparian areas consisting of polygon and line features that are standardized to a common classification system. CARI is continually updated, so applicants and staff should </w:t>
      </w:r>
      <w:bookmarkStart w:id="1253" w:name="_DV_C476"/>
      <w:r>
        <w:rPr>
          <w:rStyle w:val="DeltaViewDeletion"/>
          <w:sz w:val="24"/>
          <w:szCs w:val="24"/>
        </w:rPr>
        <w:t>be</w:t>
      </w:r>
      <w:bookmarkStart w:id="1254" w:name="_DV_C477"/>
      <w:bookmarkEnd w:id="1253"/>
      <w:r>
        <w:rPr>
          <w:rStyle w:val="DeltaViewInsertion"/>
          <w:sz w:val="24"/>
          <w:szCs w:val="24"/>
        </w:rPr>
        <w:t>make</w:t>
      </w:r>
      <w:bookmarkStart w:id="1255" w:name="_DV_M542"/>
      <w:bookmarkEnd w:id="1254"/>
      <w:bookmarkEnd w:id="1255"/>
      <w:r>
        <w:rPr>
          <w:sz w:val="24"/>
          <w:szCs w:val="24"/>
        </w:rPr>
        <w:t xml:space="preserve"> sure they</w:t>
      </w:r>
      <w:bookmarkStart w:id="1256" w:name="_DV_C478"/>
      <w:r>
        <w:rPr>
          <w:rStyle w:val="DeltaViewDeletion"/>
          <w:sz w:val="24"/>
          <w:szCs w:val="24"/>
        </w:rPr>
        <w:t>’re</w:t>
      </w:r>
      <w:bookmarkStart w:id="1257" w:name="_DV_C479"/>
      <w:bookmarkEnd w:id="1256"/>
      <w:r>
        <w:rPr>
          <w:rStyle w:val="DeltaViewInsertion"/>
          <w:sz w:val="24"/>
          <w:szCs w:val="24"/>
        </w:rPr>
        <w:t xml:space="preserve"> are</w:t>
      </w:r>
      <w:bookmarkStart w:id="1258" w:name="_DV_M543"/>
      <w:bookmarkEnd w:id="1257"/>
      <w:bookmarkEnd w:id="1258"/>
      <w:r>
        <w:rPr>
          <w:sz w:val="24"/>
          <w:szCs w:val="24"/>
        </w:rPr>
        <w:t xml:space="preserve"> working with the most current version when developing a mitigation proposal and climate change assessment. </w:t>
      </w:r>
    </w:p>
  </w:footnote>
  <w:footnote w:id="5">
    <w:p w14:paraId="3B0BA05B" w14:textId="77777777" w:rsidR="00F2730F" w:rsidRDefault="00F2730F">
      <w:pPr>
        <w:pStyle w:val="FootnoteText"/>
        <w:widowControl/>
        <w:rPr>
          <w:sz w:val="24"/>
          <w:szCs w:val="24"/>
        </w:rPr>
      </w:pPr>
      <w:bookmarkStart w:id="1264" w:name="_DV_C484"/>
      <w:r>
        <w:rPr>
          <w:rStyle w:val="DeltaViewDeletion"/>
          <w:sz w:val="24"/>
          <w:szCs w:val="24"/>
          <w:vertAlign w:val="superscript"/>
        </w:rPr>
        <w:t>3</w:t>
      </w:r>
      <w:bookmarkStart w:id="1265" w:name="_DV_C485"/>
      <w:bookmarkEnd w:id="1264"/>
      <w:r>
        <w:rPr>
          <w:rStyle w:val="DeltaViewInsertion"/>
          <w:sz w:val="24"/>
          <w:szCs w:val="24"/>
          <w:vertAlign w:val="superscript"/>
        </w:rPr>
        <w:t>4</w:t>
      </w:r>
      <w:bookmarkStart w:id="1266" w:name="_DV_M545"/>
      <w:bookmarkEnd w:id="1265"/>
      <w:bookmarkEnd w:id="1266"/>
      <w:r>
        <w:rPr>
          <w:sz w:val="24"/>
          <w:szCs w:val="24"/>
        </w:rPr>
        <w:t xml:space="preserve"> When determining if an aquatic resource is large, medium, or small the aquatic resource should be compared to other naturally occurring aquatic resources of the same type within the same area (e.g., regional water board, watershed, or climate region). The size determination should be relative to the average sizes of other naturally occurring aquatic resources. </w:t>
      </w:r>
    </w:p>
  </w:footnote>
  <w:footnote w:id="6">
    <w:p w14:paraId="48138E70" w14:textId="77777777" w:rsidR="00F2730F" w:rsidRDefault="00F2730F">
      <w:pPr>
        <w:pStyle w:val="FootnoteText"/>
        <w:widowControl/>
        <w:rPr>
          <w:sz w:val="24"/>
          <w:szCs w:val="24"/>
        </w:rPr>
      </w:pPr>
      <w:bookmarkStart w:id="1274" w:name="_DV_C491"/>
      <w:r>
        <w:rPr>
          <w:rStyle w:val="DeltaViewInsertion"/>
          <w:sz w:val="24"/>
          <w:szCs w:val="24"/>
          <w:vertAlign w:val="superscript"/>
        </w:rPr>
        <w:t>5</w:t>
      </w:r>
      <w:r>
        <w:rPr>
          <w:rStyle w:val="DeltaViewInsertion"/>
          <w:sz w:val="24"/>
          <w:szCs w:val="24"/>
        </w:rPr>
        <w:t xml:space="preserve"> With respect to an aquatic resource’s position in the watershed, generally, the lower in a watershed an aquatic resource is located, the more affected it is by upstream processes and events. For example, the further downstream a project is, the more potential sources of pollution there are upstream, the greater the risk of catastrophic flooding due to upstream runoff, etc. Also, the intensity of land use and the numbers of people increases downstream, such that projects further downstream are subject to more kinds of local stressors. These relationships are amplified by climate change because it will increase the intensity of storms thus increasing runoff from built landscape, flood sizes and the peak runoff.   </w:t>
      </w:r>
      <w:bookmarkEnd w:id="1274"/>
    </w:p>
  </w:footnote>
  <w:footnote w:id="7">
    <w:p w14:paraId="314C2E30" w14:textId="77777777" w:rsidR="00F2730F" w:rsidRDefault="00F2730F">
      <w:pPr>
        <w:pStyle w:val="FootnoteText"/>
        <w:widowControl/>
        <w:rPr>
          <w:sz w:val="24"/>
          <w:szCs w:val="24"/>
        </w:rPr>
      </w:pPr>
      <w:bookmarkStart w:id="1278" w:name="_DV_C494"/>
      <w:r>
        <w:rPr>
          <w:rStyle w:val="DeltaViewDeletion"/>
          <w:sz w:val="24"/>
          <w:szCs w:val="24"/>
          <w:vertAlign w:val="superscript"/>
        </w:rPr>
        <w:t>4</w:t>
      </w:r>
      <w:bookmarkStart w:id="1279" w:name="_DV_C495"/>
      <w:bookmarkEnd w:id="1278"/>
      <w:r>
        <w:rPr>
          <w:rStyle w:val="DeltaViewInsertion"/>
          <w:sz w:val="24"/>
          <w:szCs w:val="24"/>
          <w:vertAlign w:val="superscript"/>
        </w:rPr>
        <w:t>6</w:t>
      </w:r>
      <w:bookmarkStart w:id="1280" w:name="_DV_M549"/>
      <w:bookmarkEnd w:id="1279"/>
      <w:bookmarkEnd w:id="1280"/>
      <w:r>
        <w:rPr>
          <w:sz w:val="24"/>
          <w:szCs w:val="24"/>
        </w:rPr>
        <w:t xml:space="preserve"> Climate change impacts should be considered cumulatively in the context of other anthropogenic impacts (e.g., land use and encroachment pressures), which are more immediately and more extensively threatening. Consideration of trends, as well as present and recent pressures on the aquatic resource, will allow a better understanding of where the resource is headed.</w:t>
      </w:r>
    </w:p>
  </w:footnote>
  <w:footnote w:id="8">
    <w:p w14:paraId="5294B690" w14:textId="77777777" w:rsidR="00F2730F" w:rsidRDefault="00F2730F">
      <w:pPr>
        <w:pStyle w:val="FootnoteText"/>
        <w:widowControl/>
        <w:rPr>
          <w:sz w:val="24"/>
          <w:szCs w:val="24"/>
        </w:rPr>
      </w:pPr>
      <w:bookmarkStart w:id="1283" w:name="_DV_C498"/>
      <w:r>
        <w:rPr>
          <w:rStyle w:val="DeltaViewDeletion"/>
          <w:sz w:val="24"/>
          <w:szCs w:val="24"/>
          <w:vertAlign w:val="superscript"/>
        </w:rPr>
        <w:t>5</w:t>
      </w:r>
      <w:bookmarkStart w:id="1284" w:name="_DV_C499"/>
      <w:bookmarkEnd w:id="1283"/>
      <w:r>
        <w:rPr>
          <w:rStyle w:val="DeltaViewInsertion"/>
          <w:sz w:val="24"/>
          <w:szCs w:val="24"/>
          <w:vertAlign w:val="superscript"/>
        </w:rPr>
        <w:t>7</w:t>
      </w:r>
      <w:bookmarkStart w:id="1285" w:name="_DV_M550"/>
      <w:bookmarkEnd w:id="1284"/>
      <w:bookmarkEnd w:id="1285"/>
      <w:r>
        <w:rPr>
          <w:sz w:val="24"/>
          <w:szCs w:val="24"/>
        </w:rPr>
        <w:t xml:space="preserve"> A project evaluation area means an area that includes the project impact site, and/or the compensatory mitigation site, and is sufficiently large to evaluate the effects of the project and/or the compensatory mitigation on the abundance, diversity, and condition of aquatic resources in an ecologically meaningful unit of the watershed. The size and location of the ecologically meaningful unit shall be based on a reasonable rationale. </w:t>
      </w:r>
    </w:p>
  </w:footnote>
  <w:footnote w:id="9">
    <w:p w14:paraId="2E2C84F6" w14:textId="77777777" w:rsidR="00F2730F" w:rsidRDefault="00F2730F">
      <w:pPr>
        <w:pStyle w:val="FootnoteText"/>
        <w:widowControl/>
      </w:pPr>
      <w:bookmarkStart w:id="1288" w:name="_DV_C502"/>
      <w:r>
        <w:rPr>
          <w:rStyle w:val="DeltaViewDeletion"/>
          <w:sz w:val="24"/>
          <w:szCs w:val="24"/>
          <w:vertAlign w:val="superscript"/>
        </w:rPr>
        <w:t>6</w:t>
      </w:r>
      <w:bookmarkStart w:id="1289" w:name="_DV_C503"/>
      <w:bookmarkEnd w:id="1288"/>
      <w:r>
        <w:rPr>
          <w:rStyle w:val="DeltaViewInsertion"/>
          <w:sz w:val="24"/>
          <w:szCs w:val="24"/>
          <w:vertAlign w:val="superscript"/>
        </w:rPr>
        <w:t>8</w:t>
      </w:r>
      <w:bookmarkStart w:id="1290" w:name="_DV_M551"/>
      <w:bookmarkEnd w:id="1289"/>
      <w:bookmarkEnd w:id="1290"/>
      <w:r>
        <w:rPr>
          <w:sz w:val="24"/>
          <w:szCs w:val="24"/>
        </w:rPr>
        <w:t xml:space="preserve"> Water deficits occur when water demand</w:t>
      </w:r>
      <w:bookmarkStart w:id="1291" w:name="_DV_C504"/>
      <w:r>
        <w:rPr>
          <w:rStyle w:val="DeltaViewDeletion"/>
          <w:sz w:val="24"/>
          <w:szCs w:val="24"/>
        </w:rPr>
        <w:t xml:space="preserve"> or connectivity</w:t>
      </w:r>
      <w:bookmarkStart w:id="1292" w:name="_DV_M552"/>
      <w:bookmarkEnd w:id="1291"/>
      <w:bookmarkEnd w:id="1292"/>
      <w:r>
        <w:rPr>
          <w:sz w:val="24"/>
          <w:szCs w:val="24"/>
        </w:rPr>
        <w:t xml:space="preserve"> exceeds supply. Water deficits are further compounded by the effects of climate change where changes in precipitation, evapotranspiration, loss of wetlands, decreased groundwater connectivity, and consequent changes on land use are all occurring at an increasing rate.</w:t>
      </w:r>
      <w:r>
        <w:t xml:space="preserve"> </w:t>
      </w:r>
    </w:p>
  </w:footnote>
  <w:footnote w:id="10">
    <w:p w14:paraId="7CF59240" w14:textId="77777777" w:rsidR="00F2730F" w:rsidRDefault="00F2730F">
      <w:pPr>
        <w:pStyle w:val="FootnoteText"/>
        <w:widowControl/>
        <w:rPr>
          <w:sz w:val="24"/>
          <w:szCs w:val="24"/>
        </w:rPr>
      </w:pPr>
      <w:bookmarkStart w:id="1306" w:name="_DV_C507"/>
      <w:r>
        <w:rPr>
          <w:rStyle w:val="DeltaViewDeletion"/>
          <w:sz w:val="24"/>
          <w:szCs w:val="22"/>
          <w:vertAlign w:val="superscript"/>
        </w:rPr>
        <w:t>7</w:t>
      </w:r>
      <w:bookmarkStart w:id="1307" w:name="_DV_C508"/>
      <w:bookmarkEnd w:id="1306"/>
      <w:r>
        <w:rPr>
          <w:rStyle w:val="DeltaViewInsertion"/>
          <w:sz w:val="24"/>
          <w:szCs w:val="22"/>
          <w:vertAlign w:val="superscript"/>
        </w:rPr>
        <w:t>9</w:t>
      </w:r>
      <w:bookmarkEnd w:id="1307"/>
      <w:r>
        <w:rPr>
          <w:sz w:val="24"/>
          <w:szCs w:val="24"/>
        </w:rPr>
        <w:t xml:space="preserve"> The statewide assessment, plus regional assessments and technical reports, are available at </w:t>
      </w:r>
      <w:hyperlink r:id="rId1" w:history="1">
        <w:r>
          <w:rPr>
            <w:rStyle w:val="Hyperlink"/>
            <w:sz w:val="24"/>
            <w:szCs w:val="24"/>
          </w:rPr>
          <w:t>http://climateassessment.ca.gov/</w:t>
        </w:r>
      </w:hyperlink>
      <w:r>
        <w:rPr>
          <w:sz w:val="24"/>
          <w:szCs w:val="24"/>
        </w:rPr>
        <w:t>.</w:t>
      </w:r>
    </w:p>
  </w:footnote>
  <w:footnote w:id="11">
    <w:p w14:paraId="73F8ACFD" w14:textId="77777777" w:rsidR="00F2730F" w:rsidRDefault="00F2730F">
      <w:pPr>
        <w:pStyle w:val="FootnoteText"/>
        <w:widowControl/>
        <w:rPr>
          <w:sz w:val="24"/>
          <w:szCs w:val="22"/>
          <w:vertAlign w:val="superscript"/>
        </w:rPr>
      </w:pPr>
      <w:bookmarkStart w:id="1311" w:name="_DV_C511"/>
      <w:r>
        <w:rPr>
          <w:rStyle w:val="DeltaViewDeletion"/>
          <w:sz w:val="24"/>
          <w:szCs w:val="22"/>
          <w:vertAlign w:val="superscript"/>
        </w:rPr>
        <w:t>8</w:t>
      </w:r>
      <w:bookmarkStart w:id="1312" w:name="_DV_C512"/>
      <w:bookmarkEnd w:id="1311"/>
      <w:r>
        <w:rPr>
          <w:rStyle w:val="DeltaViewInsertion"/>
          <w:sz w:val="24"/>
          <w:szCs w:val="22"/>
          <w:vertAlign w:val="superscript"/>
        </w:rPr>
        <w:t>10</w:t>
      </w:r>
      <w:bookmarkEnd w:id="1312"/>
      <w:r>
        <w:fldChar w:fldCharType="begin"/>
      </w:r>
      <w:r>
        <w:instrText xml:space="preserve"> HYPERLINK "https://water.ca.gov/LegacyFiles/climatechange/docs/CA_Climate_Science_and_Data_Final_Release_June_2015.pdf" </w:instrText>
      </w:r>
      <w:r>
        <w:fldChar w:fldCharType="separate"/>
      </w:r>
      <w:r>
        <w:rPr>
          <w:rStyle w:val="Hyperlink"/>
          <w:sz w:val="24"/>
          <w:szCs w:val="24"/>
        </w:rPr>
        <w:t>https://water.ca.gov/LegacyFiles/climatechange/docs/CA_Climate_Science_and_Data_Final_Release_June_2015.pdf</w:t>
      </w:r>
      <w:r>
        <w:fldChar w:fldCharType="end"/>
      </w:r>
    </w:p>
  </w:footnote>
  <w:footnote w:id="12">
    <w:p w14:paraId="26115CF9" w14:textId="77777777" w:rsidR="00F2730F" w:rsidRDefault="00F2730F">
      <w:pPr>
        <w:pStyle w:val="FootnoteText"/>
        <w:widowControl/>
        <w:rPr>
          <w:sz w:val="24"/>
          <w:szCs w:val="24"/>
        </w:rPr>
      </w:pPr>
      <w:bookmarkStart w:id="1624" w:name="_DV_C642"/>
      <w:r>
        <w:rPr>
          <w:rStyle w:val="DeltaViewDeletion"/>
          <w:sz w:val="24"/>
          <w:szCs w:val="22"/>
          <w:vertAlign w:val="superscript"/>
        </w:rPr>
        <w:t>9</w:t>
      </w:r>
      <w:r>
        <w:rPr>
          <w:rStyle w:val="DeltaViewDeletion"/>
          <w:sz w:val="24"/>
          <w:szCs w:val="24"/>
        </w:rPr>
        <w:t xml:space="preserve"> </w:t>
      </w:r>
      <w:bookmarkStart w:id="1625" w:name="_DV_C643"/>
      <w:bookmarkEnd w:id="1624"/>
      <w:r>
        <w:rPr>
          <w:rStyle w:val="DeltaViewInsertion"/>
          <w:sz w:val="24"/>
          <w:szCs w:val="22"/>
          <w:vertAlign w:val="superscript"/>
        </w:rPr>
        <w:t>11</w:t>
      </w:r>
      <w:r>
        <w:rPr>
          <w:rStyle w:val="DeltaViewInsertion"/>
          <w:sz w:val="24"/>
          <w:szCs w:val="24"/>
        </w:rPr>
        <w:t xml:space="preserve"> </w:t>
      </w:r>
      <w:bookmarkEnd w:id="1625"/>
      <w:r>
        <w:fldChar w:fldCharType="begin"/>
      </w:r>
      <w:r>
        <w:instrText xml:space="preserve"> HYPERLINK "https://wrcc.dri.edu/Climate/Tracker/CA/" </w:instrText>
      </w:r>
      <w:r>
        <w:fldChar w:fldCharType="separate"/>
      </w:r>
      <w:r>
        <w:rPr>
          <w:rStyle w:val="Hyperlink"/>
          <w:sz w:val="24"/>
          <w:szCs w:val="24"/>
        </w:rPr>
        <w:t>https://wrcc.dri.edu/Climate/Tracker/CA/</w:t>
      </w:r>
      <w:r>
        <w:fldChar w:fldCharType="end"/>
      </w:r>
      <w:r>
        <w:rPr>
          <w:sz w:val="24"/>
          <w:szCs w:val="24"/>
        </w:rPr>
        <w:t xml:space="preserve"> </w:t>
      </w:r>
    </w:p>
  </w:footnote>
  <w:footnote w:id="13">
    <w:p w14:paraId="03288810" w14:textId="77777777" w:rsidR="00F2730F" w:rsidRDefault="00F2730F">
      <w:pPr>
        <w:pStyle w:val="FootnoteText"/>
        <w:widowControl/>
        <w:rPr>
          <w:sz w:val="24"/>
          <w:szCs w:val="24"/>
        </w:rPr>
      </w:pPr>
      <w:bookmarkStart w:id="1630" w:name="_DV_C646"/>
      <w:r>
        <w:rPr>
          <w:rStyle w:val="DeltaViewDeletion"/>
          <w:sz w:val="24"/>
          <w:szCs w:val="22"/>
          <w:vertAlign w:val="superscript"/>
        </w:rPr>
        <w:t>10</w:t>
      </w:r>
      <w:r>
        <w:rPr>
          <w:rStyle w:val="DeltaViewDeletion"/>
          <w:sz w:val="24"/>
          <w:szCs w:val="24"/>
        </w:rPr>
        <w:t xml:space="preserve"> </w:t>
      </w:r>
      <w:bookmarkStart w:id="1631" w:name="_DV_C647"/>
      <w:bookmarkEnd w:id="1630"/>
      <w:r>
        <w:rPr>
          <w:rStyle w:val="DeltaViewInsertion"/>
          <w:sz w:val="24"/>
          <w:szCs w:val="22"/>
          <w:vertAlign w:val="superscript"/>
        </w:rPr>
        <w:t>12</w:t>
      </w:r>
      <w:r>
        <w:rPr>
          <w:rStyle w:val="DeltaViewInsertion"/>
          <w:sz w:val="24"/>
          <w:szCs w:val="24"/>
        </w:rPr>
        <w:t xml:space="preserve"> </w:t>
      </w:r>
      <w:bookmarkEnd w:id="1631"/>
      <w:r>
        <w:fldChar w:fldCharType="begin"/>
      </w:r>
      <w:r>
        <w:instrText xml:space="preserve"> HYPERLINK "https://water.ca.gov/Programs/Flood-Management/Flood-Data/Climatology-and-Meteorology" </w:instrText>
      </w:r>
      <w:r>
        <w:fldChar w:fldCharType="separate"/>
      </w:r>
      <w:r>
        <w:rPr>
          <w:rStyle w:val="Hyperlink"/>
          <w:sz w:val="24"/>
          <w:szCs w:val="24"/>
        </w:rPr>
        <w:t>https://water.ca.gov/Programs/Flood-Management/Flood-Data/Climatology-and-Meteorology</w:t>
      </w:r>
      <w:r>
        <w:fldChar w:fldCharType="end"/>
      </w:r>
      <w:r>
        <w:rPr>
          <w:sz w:val="24"/>
          <w:szCs w:val="24"/>
        </w:rPr>
        <w:t xml:space="preserve"> </w:t>
      </w:r>
    </w:p>
  </w:footnote>
  <w:footnote w:id="14">
    <w:p w14:paraId="44F88BDA" w14:textId="77777777" w:rsidR="00F2730F" w:rsidRDefault="00F2730F">
      <w:pPr>
        <w:pStyle w:val="FootnoteText"/>
        <w:widowControl/>
        <w:rPr>
          <w:sz w:val="24"/>
          <w:szCs w:val="24"/>
        </w:rPr>
      </w:pPr>
      <w:bookmarkStart w:id="1636" w:name="_DV_C650"/>
      <w:r>
        <w:rPr>
          <w:rStyle w:val="DeltaViewDeletion"/>
          <w:sz w:val="24"/>
          <w:szCs w:val="22"/>
          <w:vertAlign w:val="superscript"/>
        </w:rPr>
        <w:t>11</w:t>
      </w:r>
      <w:r>
        <w:rPr>
          <w:rStyle w:val="DeltaViewDeletion"/>
          <w:sz w:val="24"/>
          <w:szCs w:val="24"/>
        </w:rPr>
        <w:t xml:space="preserve"> </w:t>
      </w:r>
      <w:bookmarkStart w:id="1637" w:name="_DV_C651"/>
      <w:bookmarkEnd w:id="1636"/>
      <w:r>
        <w:rPr>
          <w:rStyle w:val="DeltaViewInsertion"/>
          <w:sz w:val="24"/>
          <w:szCs w:val="22"/>
          <w:vertAlign w:val="superscript"/>
        </w:rPr>
        <w:t>13</w:t>
      </w:r>
      <w:r>
        <w:rPr>
          <w:rStyle w:val="DeltaViewInsertion"/>
          <w:sz w:val="24"/>
          <w:szCs w:val="24"/>
        </w:rPr>
        <w:t xml:space="preserve"> </w:t>
      </w:r>
      <w:bookmarkEnd w:id="1637"/>
      <w:r>
        <w:fldChar w:fldCharType="begin"/>
      </w:r>
      <w:r>
        <w:instrText xml:space="preserve"> HYPERLINK "http://climateassessment.ca.gov/regions/" </w:instrText>
      </w:r>
      <w:r>
        <w:fldChar w:fldCharType="separate"/>
      </w:r>
      <w:r>
        <w:rPr>
          <w:rStyle w:val="Hyperlink"/>
          <w:sz w:val="24"/>
          <w:szCs w:val="24"/>
        </w:rPr>
        <w:t>http://climateassessment.ca.gov/regions/</w:t>
      </w:r>
      <w:r>
        <w:fldChar w:fldCharType="end"/>
      </w:r>
      <w:r>
        <w:rPr>
          <w:sz w:val="24"/>
          <w:szCs w:val="24"/>
        </w:rPr>
        <w:t xml:space="preserve"> </w:t>
      </w:r>
    </w:p>
  </w:footnote>
  <w:footnote w:id="15">
    <w:p w14:paraId="0E1A1353" w14:textId="77777777" w:rsidR="00F2730F" w:rsidRDefault="00F2730F">
      <w:pPr>
        <w:pStyle w:val="FootnoteText"/>
        <w:widowControl/>
        <w:rPr>
          <w:sz w:val="24"/>
          <w:szCs w:val="24"/>
        </w:rPr>
      </w:pPr>
      <w:bookmarkStart w:id="1641" w:name="_DV_C653"/>
      <w:r>
        <w:rPr>
          <w:rStyle w:val="DeltaViewInsertion"/>
          <w:rFonts w:eastAsiaTheme="minorEastAsia" w:cs="Times New Roman"/>
          <w:i/>
          <w:sz w:val="24"/>
          <w:szCs w:val="24"/>
          <w:vertAlign w:val="superscript"/>
        </w:rPr>
        <w:t>14</w:t>
      </w:r>
      <w:r>
        <w:rPr>
          <w:rStyle w:val="DeltaViewInsertion"/>
          <w:sz w:val="24"/>
          <w:szCs w:val="24"/>
        </w:rPr>
        <w:t xml:space="preserve"> </w:t>
      </w:r>
      <w:bookmarkEnd w:id="1641"/>
      <w:r>
        <w:rPr>
          <w:rStyle w:val="DeltaViewInsertion"/>
        </w:rPr>
        <w:fldChar w:fldCharType="begin"/>
      </w:r>
      <w:r>
        <w:rPr>
          <w:rStyle w:val="DeltaViewInsertion"/>
        </w:rPr>
        <w:instrText xml:space="preserve"> HYPERLINK "https://www.sfei.org/documents/adaptationatlas" </w:instrText>
      </w:r>
      <w:r>
        <w:rPr>
          <w:rStyle w:val="DeltaViewInsertion"/>
        </w:rPr>
        <w:fldChar w:fldCharType="separate"/>
      </w:r>
      <w:r>
        <w:rPr>
          <w:rStyle w:val="DeltaViewInsertion"/>
          <w:sz w:val="24"/>
          <w:szCs w:val="24"/>
        </w:rPr>
        <w:t>https://www.sfei.org/documents/adaptationatlas</w:t>
      </w:r>
      <w:r>
        <w:rPr>
          <w:rStyle w:val="DeltaViewInsertion"/>
        </w:rPr>
        <w:fldChar w:fldCharType="end"/>
      </w:r>
      <w:r>
        <w:rPr>
          <w:sz w:val="24"/>
          <w:szCs w:val="24"/>
        </w:rPr>
        <w:t xml:space="preserve"> </w:t>
      </w:r>
    </w:p>
  </w:footnote>
  <w:footnote w:id="16">
    <w:p w14:paraId="19641B91" w14:textId="77777777" w:rsidR="00F2730F" w:rsidRDefault="00F2730F">
      <w:pPr>
        <w:pStyle w:val="FootnoteText"/>
        <w:widowControl/>
        <w:rPr>
          <w:sz w:val="24"/>
          <w:szCs w:val="24"/>
        </w:rPr>
      </w:pPr>
      <w:bookmarkStart w:id="1645" w:name="_DV_C656"/>
      <w:r>
        <w:rPr>
          <w:rStyle w:val="DeltaViewDeletion"/>
          <w:i/>
          <w:sz w:val="24"/>
          <w:szCs w:val="22"/>
          <w:vertAlign w:val="superscript"/>
        </w:rPr>
        <w:t>12</w:t>
      </w:r>
      <w:r>
        <w:rPr>
          <w:rStyle w:val="DeltaViewDeletion"/>
          <w:sz w:val="24"/>
          <w:szCs w:val="24"/>
        </w:rPr>
        <w:t xml:space="preserve"> </w:t>
      </w:r>
      <w:bookmarkStart w:id="1646" w:name="_DV_C657"/>
      <w:bookmarkEnd w:id="1645"/>
      <w:r>
        <w:rPr>
          <w:rStyle w:val="DeltaViewInsertion"/>
          <w:i/>
          <w:sz w:val="24"/>
          <w:szCs w:val="22"/>
          <w:vertAlign w:val="superscript"/>
        </w:rPr>
        <w:t>15</w:t>
      </w:r>
      <w:r>
        <w:rPr>
          <w:rStyle w:val="DeltaViewInsertion"/>
          <w:sz w:val="24"/>
          <w:szCs w:val="24"/>
        </w:rPr>
        <w:t xml:space="preserve"> </w:t>
      </w:r>
      <w:bookmarkEnd w:id="1646"/>
      <w:r>
        <w:fldChar w:fldCharType="begin"/>
      </w:r>
      <w:r>
        <w:instrText xml:space="preserve"> HYPERLINK "https://scwrp.org/wp-content/uploads/2018/10/WRP-Regional-Strategy-2018-100518_lowRes.pdf" </w:instrText>
      </w:r>
      <w:r>
        <w:fldChar w:fldCharType="separate"/>
      </w:r>
      <w:r>
        <w:rPr>
          <w:rStyle w:val="Hyperlink"/>
          <w:sz w:val="24"/>
          <w:szCs w:val="24"/>
        </w:rPr>
        <w:t>https://scwrp.org/wp-content/uploads/2018/10/WRP-Regional-Strategy-2018-100518_lowRes.pdf</w:t>
      </w:r>
      <w:r>
        <w:fldChar w:fldCharType="end"/>
      </w:r>
      <w:r>
        <w:rPr>
          <w:sz w:val="24"/>
          <w:szCs w:val="24"/>
        </w:rPr>
        <w:t xml:space="preserve"> </w:t>
      </w:r>
    </w:p>
  </w:footnote>
  <w:footnote w:id="17">
    <w:p w14:paraId="308236EF" w14:textId="77777777" w:rsidR="00F2730F" w:rsidRDefault="00F2730F">
      <w:pPr>
        <w:pStyle w:val="FootnoteText"/>
        <w:widowControl/>
        <w:rPr>
          <w:sz w:val="24"/>
          <w:szCs w:val="24"/>
        </w:rPr>
      </w:pPr>
      <w:bookmarkStart w:id="1656" w:name="_DV_C660"/>
      <w:r>
        <w:rPr>
          <w:rStyle w:val="DeltaViewDeletion"/>
          <w:i/>
          <w:sz w:val="24"/>
          <w:szCs w:val="22"/>
          <w:vertAlign w:val="superscript"/>
        </w:rPr>
        <w:t>13</w:t>
      </w:r>
      <w:r>
        <w:rPr>
          <w:rStyle w:val="DeltaViewDeletion"/>
          <w:sz w:val="24"/>
          <w:szCs w:val="24"/>
        </w:rPr>
        <w:t xml:space="preserve"> </w:t>
      </w:r>
      <w:bookmarkStart w:id="1657" w:name="_DV_C661"/>
      <w:bookmarkEnd w:id="1656"/>
      <w:r>
        <w:rPr>
          <w:rStyle w:val="DeltaViewInsertion"/>
          <w:i/>
          <w:sz w:val="24"/>
          <w:szCs w:val="22"/>
          <w:vertAlign w:val="superscript"/>
        </w:rPr>
        <w:t>16</w:t>
      </w:r>
      <w:r>
        <w:rPr>
          <w:rStyle w:val="DeltaViewInsertion"/>
          <w:sz w:val="24"/>
          <w:szCs w:val="24"/>
        </w:rPr>
        <w:t xml:space="preserve"> </w:t>
      </w:r>
      <w:bookmarkEnd w:id="1657"/>
      <w:r>
        <w:fldChar w:fldCharType="begin"/>
      </w:r>
      <w:r>
        <w:instrText xml:space="preserve"> HYPERLINK "https://scwrp.org/wp-content/uploads/2018/10/WRP-Regional-Strategy-2018-100518_lowRes.pdf" </w:instrText>
      </w:r>
      <w:r>
        <w:fldChar w:fldCharType="separate"/>
      </w:r>
      <w:r>
        <w:rPr>
          <w:rStyle w:val="Hyperlink"/>
          <w:sz w:val="24"/>
          <w:szCs w:val="24"/>
        </w:rPr>
        <w:t>https://scwrp.org/wp-content/uploads/2018/10/WRP-Regional-Strategy-2018-100518_lowRes.pdf</w:t>
      </w:r>
      <w:r>
        <w:fldChar w:fldCharType="end"/>
      </w:r>
      <w:r>
        <w:rPr>
          <w:sz w:val="24"/>
          <w:szCs w:val="24"/>
        </w:rPr>
        <w:t xml:space="preserve"> </w:t>
      </w:r>
    </w:p>
  </w:footnote>
  <w:footnote w:id="18">
    <w:p w14:paraId="0E823D94" w14:textId="77777777" w:rsidR="00F2730F" w:rsidRDefault="00F2730F">
      <w:pPr>
        <w:pStyle w:val="FootnoteText"/>
        <w:widowControl/>
        <w:rPr>
          <w:sz w:val="24"/>
          <w:szCs w:val="24"/>
        </w:rPr>
      </w:pPr>
      <w:bookmarkStart w:id="1662" w:name="_DV_C664"/>
      <w:r>
        <w:rPr>
          <w:rStyle w:val="DeltaViewDeletion"/>
          <w:sz w:val="24"/>
          <w:szCs w:val="22"/>
          <w:vertAlign w:val="superscript"/>
        </w:rPr>
        <w:t>14</w:t>
      </w:r>
      <w:r>
        <w:rPr>
          <w:rStyle w:val="DeltaViewDeletion"/>
          <w:sz w:val="24"/>
          <w:szCs w:val="24"/>
        </w:rPr>
        <w:t xml:space="preserve"> </w:t>
      </w:r>
      <w:bookmarkStart w:id="1663" w:name="_DV_C665"/>
      <w:bookmarkEnd w:id="1662"/>
      <w:r>
        <w:rPr>
          <w:rStyle w:val="DeltaViewInsertion"/>
          <w:sz w:val="24"/>
          <w:szCs w:val="22"/>
          <w:vertAlign w:val="superscript"/>
        </w:rPr>
        <w:t>17</w:t>
      </w:r>
      <w:r>
        <w:rPr>
          <w:rStyle w:val="DeltaViewInsertion"/>
          <w:sz w:val="24"/>
          <w:szCs w:val="24"/>
        </w:rPr>
        <w:t xml:space="preserve"> </w:t>
      </w:r>
      <w:bookmarkEnd w:id="1663"/>
      <w:r>
        <w:fldChar w:fldCharType="begin"/>
      </w:r>
      <w:r>
        <w:instrText xml:space="preserve"> HYPERLINK "https://research.fit.edu/media/site-specific/researchfitedu/coast-climate-adaptation-library/united-states/national/us---other-national-reports/ASWM.-2009.-US-National-Wetlands--CC-Initiative.pdf" </w:instrText>
      </w:r>
      <w:r>
        <w:fldChar w:fldCharType="separate"/>
      </w:r>
      <w:r>
        <w:rPr>
          <w:rStyle w:val="Hyperlink"/>
          <w:sz w:val="24"/>
          <w:szCs w:val="24"/>
        </w:rPr>
        <w:t>https://research.fit.edu/media/site-specific/researchfitedu/coast-climate-adaptation-library/united-states/national/us---other-national-reports/ASWM.-2009.-US-National-Wetlands--CC-Initiative.pdf</w:t>
      </w:r>
      <w:r>
        <w:fldChar w:fldCharType="end"/>
      </w:r>
    </w:p>
  </w:footnote>
  <w:footnote w:id="19">
    <w:p w14:paraId="35810692" w14:textId="77777777" w:rsidR="00F2730F" w:rsidRDefault="00F2730F">
      <w:pPr>
        <w:pStyle w:val="FootnoteText"/>
        <w:widowControl/>
        <w:rPr>
          <w:sz w:val="24"/>
          <w:szCs w:val="24"/>
        </w:rPr>
      </w:pPr>
      <w:bookmarkStart w:id="1676" w:name="_DV_C668"/>
      <w:r>
        <w:rPr>
          <w:rStyle w:val="DeltaViewDeletion"/>
          <w:sz w:val="24"/>
          <w:szCs w:val="22"/>
          <w:vertAlign w:val="superscript"/>
        </w:rPr>
        <w:t>15</w:t>
      </w:r>
      <w:r>
        <w:rPr>
          <w:rStyle w:val="DeltaViewDeletion"/>
          <w:sz w:val="24"/>
          <w:szCs w:val="24"/>
        </w:rPr>
        <w:t xml:space="preserve"> </w:t>
      </w:r>
      <w:bookmarkStart w:id="1677" w:name="_DV_C669"/>
      <w:bookmarkEnd w:id="1676"/>
      <w:r>
        <w:rPr>
          <w:rStyle w:val="DeltaViewInsertion"/>
          <w:sz w:val="24"/>
          <w:szCs w:val="22"/>
          <w:vertAlign w:val="superscript"/>
        </w:rPr>
        <w:t>18</w:t>
      </w:r>
      <w:r>
        <w:rPr>
          <w:rStyle w:val="DeltaViewInsertion"/>
          <w:sz w:val="24"/>
          <w:szCs w:val="24"/>
        </w:rPr>
        <w:t xml:space="preserve"> </w:t>
      </w:r>
      <w:bookmarkEnd w:id="1677"/>
      <w:r>
        <w:fldChar w:fldCharType="begin"/>
      </w:r>
      <w:r>
        <w:instrText xml:space="preserve"> HYPERLINK "https://research.fit.edu/media/site-specific/researchfitedu/coast-climate-adaptation-library/united-states/national/us---other-national-reports/ASWM.-2009.-US-National-Wetlands--CC-Initiative.pdf" </w:instrText>
      </w:r>
      <w:r>
        <w:fldChar w:fldCharType="separate"/>
      </w:r>
      <w:r>
        <w:rPr>
          <w:rStyle w:val="Hyperlink"/>
          <w:sz w:val="24"/>
          <w:szCs w:val="24"/>
        </w:rPr>
        <w:t>https://research.fit.edu/media/site-specific/researchfitedu/coast-climate-adaptation-library/united-states/national/us---other-national-reports/ASWM.-2009.-US-National-Wetlands--CC-Initiative.pdf</w:t>
      </w:r>
      <w:r>
        <w:fldChar w:fldCharType="end"/>
      </w:r>
    </w:p>
  </w:footnote>
  <w:footnote w:id="20">
    <w:p w14:paraId="31E5E489" w14:textId="77777777" w:rsidR="00F2730F" w:rsidRDefault="00F2730F">
      <w:pPr>
        <w:pStyle w:val="FootnoteText"/>
        <w:widowControl/>
      </w:pPr>
      <w:bookmarkStart w:id="1682" w:name="_DV_C672"/>
      <w:r>
        <w:rPr>
          <w:rStyle w:val="DeltaViewDeletion"/>
          <w:sz w:val="24"/>
          <w:szCs w:val="22"/>
          <w:vertAlign w:val="superscript"/>
        </w:rPr>
        <w:t>16</w:t>
      </w:r>
      <w:r>
        <w:rPr>
          <w:rStyle w:val="DeltaViewDeletion"/>
          <w:sz w:val="24"/>
          <w:szCs w:val="24"/>
        </w:rPr>
        <w:t xml:space="preserve"> </w:t>
      </w:r>
      <w:bookmarkStart w:id="1683" w:name="_DV_C673"/>
      <w:bookmarkEnd w:id="1682"/>
      <w:r>
        <w:rPr>
          <w:rStyle w:val="DeltaViewInsertion"/>
          <w:sz w:val="24"/>
          <w:szCs w:val="22"/>
          <w:vertAlign w:val="superscript"/>
        </w:rPr>
        <w:t>19</w:t>
      </w:r>
      <w:r>
        <w:rPr>
          <w:rStyle w:val="DeltaViewInsertion"/>
          <w:sz w:val="24"/>
          <w:szCs w:val="24"/>
        </w:rPr>
        <w:t xml:space="preserve"> </w:t>
      </w:r>
      <w:bookmarkEnd w:id="1683"/>
      <w:r>
        <w:fldChar w:fldCharType="begin"/>
      </w:r>
      <w:r>
        <w:instrText xml:space="preserve"> HYPERLINK "https://www.water.vic.gov.au/__data/assets/pdf_file/0024/66336/Wetland-vulnerability-to-climate-change-Victoria.pdf" </w:instrText>
      </w:r>
      <w:r>
        <w:fldChar w:fldCharType="separate"/>
      </w:r>
      <w:r>
        <w:rPr>
          <w:rStyle w:val="Hyperlink"/>
          <w:sz w:val="24"/>
          <w:szCs w:val="24"/>
        </w:rPr>
        <w:t>https://www.water.vic.gov.au/__data/assets/pdf_file/0024/66336/Wetland-vulnerability-to-climate-change-Victoria.pdf</w:t>
      </w:r>
      <w:r>
        <w:fldChar w:fldCharType="end"/>
      </w:r>
      <w:r>
        <w:t xml:space="preserve"> </w:t>
      </w:r>
    </w:p>
  </w:footnote>
  <w:footnote w:id="21">
    <w:p w14:paraId="5B7D18E9" w14:textId="77777777" w:rsidR="00F2730F" w:rsidRDefault="00F2730F">
      <w:pPr>
        <w:pStyle w:val="FootnoteText"/>
        <w:widowControl/>
        <w:rPr>
          <w:sz w:val="24"/>
          <w:szCs w:val="24"/>
        </w:rPr>
      </w:pPr>
      <w:bookmarkStart w:id="1688" w:name="_DV_C676"/>
      <w:r>
        <w:rPr>
          <w:rStyle w:val="DeltaViewDeletion"/>
          <w:sz w:val="24"/>
          <w:szCs w:val="22"/>
          <w:vertAlign w:val="superscript"/>
        </w:rPr>
        <w:t>17</w:t>
      </w:r>
      <w:r>
        <w:rPr>
          <w:rStyle w:val="DeltaViewDeletion"/>
        </w:rPr>
        <w:t xml:space="preserve"> </w:t>
      </w:r>
      <w:bookmarkStart w:id="1689" w:name="_DV_C677"/>
      <w:bookmarkEnd w:id="1688"/>
      <w:r>
        <w:rPr>
          <w:rStyle w:val="DeltaViewInsertion"/>
          <w:sz w:val="24"/>
          <w:szCs w:val="22"/>
          <w:vertAlign w:val="superscript"/>
        </w:rPr>
        <w:t>20</w:t>
      </w:r>
      <w:r>
        <w:rPr>
          <w:rStyle w:val="DeltaViewInsertion"/>
        </w:rPr>
        <w:t xml:space="preserve"> </w:t>
      </w:r>
      <w:bookmarkEnd w:id="1689"/>
      <w:r>
        <w:fldChar w:fldCharType="begin"/>
      </w:r>
      <w:r>
        <w:instrText xml:space="preserve"> HYPERLINK "http://www.dec.ny.gov/docs/materials_minerals_pdf/wetland.pdf" </w:instrText>
      </w:r>
      <w:r>
        <w:fldChar w:fldCharType="separate"/>
      </w:r>
      <w:r>
        <w:rPr>
          <w:rStyle w:val="Hyperlink"/>
          <w:sz w:val="24"/>
          <w:szCs w:val="24"/>
        </w:rPr>
        <w:t>http://www.dec.ny.gov/docs/materials_minerals_pdf/wetland.pdf</w:t>
      </w:r>
      <w:r>
        <w:fldChar w:fldCharType="end"/>
      </w:r>
      <w:r>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3A6D1A8"/>
    <w:lvl w:ilvl="0" w:tplc="00000000">
      <w:start w:val="1"/>
      <w:numFmt w:val="decimal"/>
      <w:lvlText w:val="%1."/>
      <w:lvlJc w:val="left"/>
      <w:pPr>
        <w:ind w:left="720" w:hanging="360"/>
      </w:pPr>
      <w:rPr>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2"/>
    <w:multiLevelType w:val="hybridMultilevel"/>
    <w:tmpl w:val="7DEE77D0"/>
    <w:lvl w:ilvl="0" w:tplc="00000000">
      <w:start w:val="1"/>
      <w:numFmt w:val="decimal"/>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 w15:restartNumberingAfterBreak="0">
    <w:nsid w:val="00000004"/>
    <w:multiLevelType w:val="hybridMultilevel"/>
    <w:tmpl w:val="CD22311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 w15:restartNumberingAfterBreak="0">
    <w:nsid w:val="00000006"/>
    <w:multiLevelType w:val="hybridMultilevel"/>
    <w:tmpl w:val="61649546"/>
    <w:lvl w:ilvl="0" w:tplc="00000000">
      <w:start w:val="1"/>
      <w:numFmt w:val="upperLetter"/>
      <w:lvlText w:val="%1."/>
      <w:lvlJc w:val="left"/>
      <w:pPr>
        <w:ind w:left="1800" w:hanging="360"/>
      </w:pPr>
      <w:rPr>
        <w:b w:val="0"/>
        <w:bCs w:val="0"/>
      </w:r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4" w15:restartNumberingAfterBreak="0">
    <w:nsid w:val="00000008"/>
    <w:multiLevelType w:val="hybridMultilevel"/>
    <w:tmpl w:val="89ACFD3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000000D"/>
    <w:multiLevelType w:val="hybridMultilevel"/>
    <w:tmpl w:val="1A36D12E"/>
    <w:lvl w:ilvl="0" w:tplc="00000000">
      <w:start w:val="1"/>
      <w:numFmt w:val="upperLetter"/>
      <w:lvlText w:val="%1."/>
      <w:lvlJc w:val="left"/>
      <w:pPr>
        <w:ind w:left="1800" w:hanging="360"/>
      </w:pPr>
      <w:rPr>
        <w:b w:val="0"/>
        <w:bCs w:val="0"/>
      </w:r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6" w15:restartNumberingAfterBreak="0">
    <w:nsid w:val="0000000F"/>
    <w:multiLevelType w:val="hybridMultilevel"/>
    <w:tmpl w:val="FD0ECCA2"/>
    <w:lvl w:ilvl="0" w:tplc="00000000">
      <w:start w:val="1"/>
      <w:numFmt w:val="upperLetter"/>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7" w15:restartNumberingAfterBreak="0">
    <w:nsid w:val="00000010"/>
    <w:multiLevelType w:val="hybridMultilevel"/>
    <w:tmpl w:val="572A522A"/>
    <w:lvl w:ilvl="0" w:tplc="00000000">
      <w:start w:val="1"/>
      <w:numFmt w:val="decimal"/>
      <w:lvlText w:val="%1)"/>
      <w:lvlJc w:val="left"/>
      <w:pPr>
        <w:ind w:left="720" w:hanging="360"/>
      </w:pPr>
      <w:rPr>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11"/>
    <w:multiLevelType w:val="hybridMultilevel"/>
    <w:tmpl w:val="15769ED0"/>
    <w:lvl w:ilvl="0" w:tplc="00000000">
      <w:start w:val="1"/>
      <w:numFmt w:val="decimal"/>
      <w:lvlText w:val="%1."/>
      <w:lvlJc w:val="left"/>
      <w:pPr>
        <w:ind w:left="1080" w:hanging="360"/>
      </w:pPr>
      <w:rPr>
        <w:b/>
        <w:bCs w:val="0"/>
        <w:color w:val="auto"/>
      </w:r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9" w15:restartNumberingAfterBreak="0">
    <w:nsid w:val="00000012"/>
    <w:multiLevelType w:val="hybridMultilevel"/>
    <w:tmpl w:val="EBC6C702"/>
    <w:lvl w:ilvl="0" w:tplc="00000000">
      <w:start w:val="1"/>
      <w:numFmt w:val="decimal"/>
      <w:lvlText w:val="%1."/>
      <w:lvlJc w:val="left"/>
      <w:pPr>
        <w:ind w:left="720" w:hanging="360"/>
      </w:pPr>
      <w:rPr>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14"/>
    <w:multiLevelType w:val="hybridMultilevel"/>
    <w:tmpl w:val="3244ADA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00000017"/>
    <w:multiLevelType w:val="hybridMultilevel"/>
    <w:tmpl w:val="B00AEE4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19"/>
    <w:multiLevelType w:val="hybridMultilevel"/>
    <w:tmpl w:val="16B8E53C"/>
    <w:lvl w:ilvl="0" w:tplc="00000000">
      <w:start w:val="1"/>
      <w:numFmt w:val="upperLetter"/>
      <w:lvlText w:val="%1."/>
      <w:lvlJc w:val="left"/>
      <w:pPr>
        <w:ind w:left="810" w:hanging="360"/>
      </w:pPr>
      <w:rPr>
        <w:b/>
        <w:bCs w:val="0"/>
        <w:sz w:val="28"/>
        <w:szCs w:val="28"/>
      </w:r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3" w15:restartNumberingAfterBreak="0">
    <w:nsid w:val="00000020"/>
    <w:multiLevelType w:val="multilevel"/>
    <w:tmpl w:val="2BDE32A2"/>
    <w:lvl w:ilvl="0">
      <w:start w:val="1"/>
      <w:numFmt w:val="upperRoman"/>
      <w:pStyle w:val="Heading3"/>
      <w:lvlText w:val="%1."/>
      <w:lvlJc w:val="right"/>
      <w:pPr>
        <w:ind w:left="360" w:hanging="360"/>
      </w:pPr>
      <w:rPr>
        <w:b/>
        <w:bCs w:val="0"/>
        <w:sz w:val="36"/>
        <w:szCs w:val="36"/>
      </w:rPr>
    </w:lvl>
    <w:lvl w:ilvl="1">
      <w:start w:va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0000023"/>
    <w:multiLevelType w:val="hybridMultilevel"/>
    <w:tmpl w:val="010A3EBA"/>
    <w:lvl w:ilvl="0" w:tplc="00000000">
      <w:start w:val="1"/>
      <w:numFmt w:val="decimal"/>
      <w:lvlText w:val="%1."/>
      <w:lvlJc w:val="left"/>
      <w:pPr>
        <w:ind w:left="720" w:hanging="360"/>
      </w:pPr>
      <w:rPr>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24"/>
    <w:multiLevelType w:val="hybridMultilevel"/>
    <w:tmpl w:val="D9924A3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25"/>
    <w:multiLevelType w:val="hybridMultilevel"/>
    <w:tmpl w:val="058880B0"/>
    <w:lvl w:ilvl="0" w:tplc="00000000">
      <w:start w:val="1"/>
      <w:numFmt w:val="bullet"/>
      <w:lvlText w:val=""/>
      <w:lvlJc w:val="left"/>
      <w:pPr>
        <w:ind w:left="1208" w:hanging="360"/>
      </w:pPr>
      <w:rPr>
        <w:rFonts w:ascii="Symbol" w:hAnsi="Symbol"/>
      </w:rPr>
    </w:lvl>
    <w:lvl w:ilvl="1" w:tplc="00000001">
      <w:start w:val="1"/>
      <w:numFmt w:val="bullet"/>
      <w:lvlText w:val="o"/>
      <w:lvlJc w:val="left"/>
      <w:pPr>
        <w:ind w:left="1928" w:hanging="360"/>
      </w:pPr>
      <w:rPr>
        <w:rFonts w:ascii="Courier New" w:hAnsi="Courier New" w:cs="Courier New"/>
      </w:rPr>
    </w:lvl>
    <w:lvl w:ilvl="2" w:tplc="00000002">
      <w:start w:val="1"/>
      <w:numFmt w:val="bullet"/>
      <w:lvlText w:val=""/>
      <w:lvlJc w:val="left"/>
      <w:pPr>
        <w:ind w:left="2648" w:hanging="360"/>
      </w:pPr>
      <w:rPr>
        <w:rFonts w:ascii="Wingdings" w:hAnsi="Wingdings"/>
      </w:rPr>
    </w:lvl>
    <w:lvl w:ilvl="3" w:tplc="00000003">
      <w:start w:val="1"/>
      <w:numFmt w:val="bullet"/>
      <w:lvlText w:val=""/>
      <w:lvlJc w:val="left"/>
      <w:pPr>
        <w:ind w:left="3368" w:hanging="360"/>
      </w:pPr>
      <w:rPr>
        <w:rFonts w:ascii="Symbol" w:hAnsi="Symbol"/>
      </w:rPr>
    </w:lvl>
    <w:lvl w:ilvl="4" w:tplc="00000004">
      <w:start w:val="1"/>
      <w:numFmt w:val="bullet"/>
      <w:lvlText w:val="o"/>
      <w:lvlJc w:val="left"/>
      <w:pPr>
        <w:ind w:left="4088" w:hanging="360"/>
      </w:pPr>
      <w:rPr>
        <w:rFonts w:ascii="Courier New" w:hAnsi="Courier New" w:cs="Courier New"/>
      </w:rPr>
    </w:lvl>
    <w:lvl w:ilvl="5" w:tplc="00000005">
      <w:start w:val="1"/>
      <w:numFmt w:val="bullet"/>
      <w:lvlText w:val=""/>
      <w:lvlJc w:val="left"/>
      <w:pPr>
        <w:ind w:left="4808" w:hanging="360"/>
      </w:pPr>
      <w:rPr>
        <w:rFonts w:ascii="Wingdings" w:hAnsi="Wingdings"/>
      </w:rPr>
    </w:lvl>
    <w:lvl w:ilvl="6" w:tplc="00000006">
      <w:start w:val="1"/>
      <w:numFmt w:val="bullet"/>
      <w:lvlText w:val=""/>
      <w:lvlJc w:val="left"/>
      <w:pPr>
        <w:ind w:left="5528" w:hanging="360"/>
      </w:pPr>
      <w:rPr>
        <w:rFonts w:ascii="Symbol" w:hAnsi="Symbol"/>
      </w:rPr>
    </w:lvl>
    <w:lvl w:ilvl="7" w:tplc="00000007">
      <w:start w:val="1"/>
      <w:numFmt w:val="bullet"/>
      <w:lvlText w:val="o"/>
      <w:lvlJc w:val="left"/>
      <w:pPr>
        <w:ind w:left="6248" w:hanging="360"/>
      </w:pPr>
      <w:rPr>
        <w:rFonts w:ascii="Courier New" w:hAnsi="Courier New" w:cs="Courier New"/>
      </w:rPr>
    </w:lvl>
    <w:lvl w:ilvl="8" w:tplc="00000008">
      <w:start w:val="1"/>
      <w:numFmt w:val="bullet"/>
      <w:lvlText w:val=""/>
      <w:lvlJc w:val="left"/>
      <w:pPr>
        <w:ind w:left="6968" w:hanging="360"/>
      </w:pPr>
      <w:rPr>
        <w:rFonts w:ascii="Wingdings" w:hAnsi="Wingdings"/>
      </w:rPr>
    </w:lvl>
  </w:abstractNum>
  <w:abstractNum w:abstractNumId="17" w15:restartNumberingAfterBreak="0">
    <w:nsid w:val="00000026"/>
    <w:multiLevelType w:val="hybridMultilevel"/>
    <w:tmpl w:val="53BCE27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00000027"/>
    <w:multiLevelType w:val="hybridMultilevel"/>
    <w:tmpl w:val="5B90FC44"/>
    <w:lvl w:ilvl="0" w:tplc="00000000">
      <w:start w:val="2"/>
      <w:numFmt w:val="upperRoman"/>
      <w:lvlText w:val="%1."/>
      <w:lvlJc w:val="left"/>
      <w:pPr>
        <w:ind w:left="1080" w:hanging="720"/>
      </w:pPr>
      <w:rPr>
        <w:b/>
        <w:bCs w:val="0"/>
        <w:sz w:val="36"/>
        <w:szCs w:val="36"/>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2C"/>
    <w:multiLevelType w:val="hybridMultilevel"/>
    <w:tmpl w:val="9CB8D60C"/>
    <w:lvl w:ilvl="0" w:tplc="00000000">
      <w:start w:val="1"/>
      <w:numFmt w:val="decimal"/>
      <w:lvlText w:val="%1)"/>
      <w:lvlJc w:val="left"/>
      <w:pPr>
        <w:ind w:left="720" w:hanging="360"/>
      </w:pPr>
      <w:rPr>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0000002D"/>
    <w:multiLevelType w:val="hybridMultilevel"/>
    <w:tmpl w:val="64023D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2E"/>
    <w:multiLevelType w:val="hybridMultilevel"/>
    <w:tmpl w:val="AF0E613C"/>
    <w:lvl w:ilvl="0" w:tplc="00000000">
      <w:start w:val="1"/>
      <w:numFmt w:val="bullet"/>
      <w:lvlText w:val=""/>
      <w:lvlJc w:val="left"/>
      <w:pPr>
        <w:ind w:left="1440" w:hanging="360"/>
      </w:pPr>
      <w:rPr>
        <w:rFonts w:ascii="Symbol" w:hAnsi="Symbol"/>
      </w:rPr>
    </w:lvl>
    <w:lvl w:ilvl="1" w:tplc="00000001">
      <w:start w:val="1"/>
      <w:numFmt w:val="bullet"/>
      <w:lvlText w:val="o"/>
      <w:lvlJc w:val="left"/>
      <w:pPr>
        <w:ind w:left="2160" w:hanging="360"/>
      </w:pPr>
      <w:rPr>
        <w:rFonts w:ascii="Courier New" w:hAnsi="Courier New" w:cs="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cs="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cs="Courier New"/>
      </w:rPr>
    </w:lvl>
    <w:lvl w:ilvl="8" w:tplc="00000008">
      <w:start w:val="1"/>
      <w:numFmt w:val="bullet"/>
      <w:lvlText w:val=""/>
      <w:lvlJc w:val="left"/>
      <w:pPr>
        <w:ind w:left="7200" w:hanging="360"/>
      </w:pPr>
      <w:rPr>
        <w:rFonts w:ascii="Wingdings" w:hAnsi="Wingdings"/>
      </w:rPr>
    </w:lvl>
  </w:abstractNum>
  <w:abstractNum w:abstractNumId="22" w15:restartNumberingAfterBreak="0">
    <w:nsid w:val="00000030"/>
    <w:multiLevelType w:val="hybridMultilevel"/>
    <w:tmpl w:val="D6E47D3A"/>
    <w:lvl w:ilvl="0" w:tplc="00000000">
      <w:start w:val="1"/>
      <w:numFmt w:val="upperLetter"/>
      <w:pStyle w:val="Heading4"/>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3" w15:restartNumberingAfterBreak="0">
    <w:nsid w:val="00000034"/>
    <w:multiLevelType w:val="hybridMultilevel"/>
    <w:tmpl w:val="38F8E1E4"/>
    <w:lvl w:ilvl="0" w:tplc="00000000">
      <w:start w:val="1"/>
      <w:numFmt w:val="decimal"/>
      <w:lvlText w:val="%1."/>
      <w:lvlJc w:val="left"/>
      <w:pPr>
        <w:ind w:left="720" w:hanging="360"/>
      </w:pPr>
      <w:rPr>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4" w15:restartNumberingAfterBreak="0">
    <w:nsid w:val="00000036"/>
    <w:multiLevelType w:val="hybridMultilevel"/>
    <w:tmpl w:val="720E0AFA"/>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5" w15:restartNumberingAfterBreak="0">
    <w:nsid w:val="00000037"/>
    <w:multiLevelType w:val="hybridMultilevel"/>
    <w:tmpl w:val="0F8A7D44"/>
    <w:lvl w:ilvl="0" w:tplc="00000000">
      <w:numFmt w:val="bullet"/>
      <w:lvlText w:val="•"/>
      <w:lvlJc w:val="left"/>
      <w:pPr>
        <w:ind w:left="720" w:hanging="360"/>
      </w:pPr>
      <w:rPr>
        <w:rFonts w:ascii="Arial" w:hAnsi="Arial" w:cs="Aria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6" w15:restartNumberingAfterBreak="0">
    <w:nsid w:val="00000038"/>
    <w:multiLevelType w:val="hybridMultilevel"/>
    <w:tmpl w:val="8C9CBF8A"/>
    <w:lvl w:ilvl="0" w:tplc="00000000">
      <w:start w:val="1"/>
      <w:numFmt w:val="upperLetter"/>
      <w:lvlText w:val="%1."/>
      <w:lvlJc w:val="left"/>
      <w:pPr>
        <w:ind w:left="1800" w:hanging="360"/>
      </w:pPr>
      <w:rPr>
        <w:b w:val="0"/>
        <w:bCs w:val="0"/>
      </w:r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7" w15:restartNumberingAfterBreak="0">
    <w:nsid w:val="0000003A"/>
    <w:multiLevelType w:val="hybridMultilevel"/>
    <w:tmpl w:val="338044D6"/>
    <w:lvl w:ilvl="0" w:tplc="00000000">
      <w:start w:val="1"/>
      <w:numFmt w:val="decimal"/>
      <w:lvlText w:val="%1."/>
      <w:lvlJc w:val="left"/>
      <w:pPr>
        <w:ind w:left="720" w:hanging="360"/>
      </w:pPr>
      <w:rPr>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8" w15:restartNumberingAfterBreak="0">
    <w:nsid w:val="0000003C"/>
    <w:multiLevelType w:val="hybridMultilevel"/>
    <w:tmpl w:val="03B48C6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9" w15:restartNumberingAfterBreak="0">
    <w:nsid w:val="0000003D"/>
    <w:multiLevelType w:val="hybridMultilevel"/>
    <w:tmpl w:val="373EB5C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0000003F"/>
    <w:multiLevelType w:val="hybridMultilevel"/>
    <w:tmpl w:val="59568F9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00000041"/>
    <w:multiLevelType w:val="hybridMultilevel"/>
    <w:tmpl w:val="CE4E3BCE"/>
    <w:lvl w:ilvl="0" w:tplc="00000000">
      <w:start w:val="1"/>
      <w:numFmt w:val="bullet"/>
      <w:lvlText w:val=""/>
      <w:lvlJc w:val="left"/>
      <w:pPr>
        <w:ind w:left="1146" w:hanging="360"/>
      </w:pPr>
      <w:rPr>
        <w:rFonts w:ascii="Symbol" w:hAnsi="Symbol"/>
      </w:rPr>
    </w:lvl>
    <w:lvl w:ilvl="1" w:tplc="00000001">
      <w:start w:val="1"/>
      <w:numFmt w:val="bullet"/>
      <w:lvlText w:val="o"/>
      <w:lvlJc w:val="left"/>
      <w:pPr>
        <w:ind w:left="1866" w:hanging="360"/>
      </w:pPr>
      <w:rPr>
        <w:rFonts w:ascii="Courier New" w:hAnsi="Courier New" w:cs="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cs="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cs="Courier New"/>
      </w:rPr>
    </w:lvl>
    <w:lvl w:ilvl="8" w:tplc="00000008">
      <w:start w:val="1"/>
      <w:numFmt w:val="bullet"/>
      <w:lvlText w:val=""/>
      <w:lvlJc w:val="left"/>
      <w:pPr>
        <w:ind w:left="6906" w:hanging="360"/>
      </w:pPr>
      <w:rPr>
        <w:rFonts w:ascii="Wingdings" w:hAnsi="Wingdings"/>
      </w:rPr>
    </w:lvl>
  </w:abstractNum>
  <w:abstractNum w:abstractNumId="32" w15:restartNumberingAfterBreak="0">
    <w:nsid w:val="00000042"/>
    <w:multiLevelType w:val="hybridMultilevel"/>
    <w:tmpl w:val="D7903FB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68BE1C16"/>
    <w:multiLevelType w:val="hybridMultilevel"/>
    <w:tmpl w:val="D6E47D3A"/>
    <w:lvl w:ilvl="0" w:tplc="00000000">
      <w:start w:val="1"/>
      <w:numFmt w:val="upp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num w:numId="1">
    <w:abstractNumId w:val="13"/>
  </w:num>
  <w:num w:numId="2">
    <w:abstractNumId w:val="25"/>
  </w:num>
  <w:num w:numId="3">
    <w:abstractNumId w:val="30"/>
  </w:num>
  <w:num w:numId="4">
    <w:abstractNumId w:val="2"/>
  </w:num>
  <w:num w:numId="5">
    <w:abstractNumId w:val="19"/>
  </w:num>
  <w:num w:numId="6">
    <w:abstractNumId w:val="20"/>
  </w:num>
  <w:num w:numId="7">
    <w:abstractNumId w:val="15"/>
  </w:num>
  <w:num w:numId="8">
    <w:abstractNumId w:val="17"/>
  </w:num>
  <w:num w:numId="9">
    <w:abstractNumId w:val="21"/>
  </w:num>
  <w:num w:numId="10">
    <w:abstractNumId w:val="29"/>
  </w:num>
  <w:num w:numId="11">
    <w:abstractNumId w:val="7"/>
  </w:num>
  <w:num w:numId="12">
    <w:abstractNumId w:val="11"/>
  </w:num>
  <w:num w:numId="13">
    <w:abstractNumId w:val="10"/>
  </w:num>
  <w:num w:numId="14">
    <w:abstractNumId w:val="31"/>
  </w:num>
  <w:num w:numId="15">
    <w:abstractNumId w:val="16"/>
  </w:num>
  <w:num w:numId="16">
    <w:abstractNumId w:val="24"/>
  </w:num>
  <w:num w:numId="17">
    <w:abstractNumId w:val="28"/>
  </w:num>
  <w:num w:numId="18">
    <w:abstractNumId w:val="22"/>
  </w:num>
  <w:num w:numId="19">
    <w:abstractNumId w:val="22"/>
    <w:lvlOverride w:ilvl="0">
      <w:startOverride w:val="1"/>
    </w:lvlOverride>
  </w:num>
  <w:num w:numId="20">
    <w:abstractNumId w:val="6"/>
  </w:num>
  <w:num w:numId="21">
    <w:abstractNumId w:val="12"/>
  </w:num>
  <w:num w:numId="22">
    <w:abstractNumId w:val="5"/>
  </w:num>
  <w:num w:numId="23">
    <w:abstractNumId w:val="8"/>
  </w:num>
  <w:num w:numId="24">
    <w:abstractNumId w:val="3"/>
  </w:num>
  <w:num w:numId="25">
    <w:abstractNumId w:val="26"/>
  </w:num>
  <w:num w:numId="26">
    <w:abstractNumId w:val="1"/>
  </w:num>
  <w:num w:numId="27">
    <w:abstractNumId w:val="18"/>
    <w:lvlOverride w:ilvl="0">
      <w:lvl w:ilvl="0" w:tplc="00000000">
        <w:start w:val="1"/>
        <w:numFmt w:val="decimal"/>
        <w:lvlText w:val="%1."/>
        <w:lvlJc w:val="left"/>
        <w:pPr>
          <w:ind w:left="1080" w:hanging="360"/>
        </w:pPr>
        <w:rPr>
          <w:b/>
          <w:bCs w:val="0"/>
        </w:rPr>
      </w:lvl>
    </w:lvlOverride>
    <w:lvlOverride w:ilvl="1">
      <w:lvl w:ilvl="1" w:tplc="00000001" w:tentative="1">
        <w:start w:val="1"/>
        <w:numFmt w:val="lowerLetter"/>
        <w:lvlText w:val="%2."/>
        <w:lvlJc w:val="left"/>
        <w:pPr>
          <w:ind w:left="1800" w:hanging="360"/>
        </w:pPr>
      </w:lvl>
    </w:lvlOverride>
    <w:lvlOverride w:ilvl="2">
      <w:lvl w:ilvl="2" w:tplc="00000002" w:tentative="1">
        <w:start w:val="1"/>
        <w:numFmt w:val="lowerRoman"/>
        <w:lvlText w:val="%3."/>
        <w:lvlJc w:val="right"/>
        <w:pPr>
          <w:ind w:left="2520" w:hanging="180"/>
        </w:pPr>
      </w:lvl>
    </w:lvlOverride>
    <w:lvlOverride w:ilvl="3">
      <w:lvl w:ilvl="3" w:tplc="00000003" w:tentative="1">
        <w:start w:val="1"/>
        <w:numFmt w:val="decimal"/>
        <w:lvlText w:val="%4."/>
        <w:lvlJc w:val="left"/>
        <w:pPr>
          <w:ind w:left="3240" w:hanging="360"/>
        </w:pPr>
      </w:lvl>
    </w:lvlOverride>
    <w:lvlOverride w:ilvl="4">
      <w:lvl w:ilvl="4" w:tplc="00000004" w:tentative="1">
        <w:start w:val="1"/>
        <w:numFmt w:val="lowerLetter"/>
        <w:lvlText w:val="%5."/>
        <w:lvlJc w:val="left"/>
        <w:pPr>
          <w:ind w:left="3960" w:hanging="360"/>
        </w:pPr>
      </w:lvl>
    </w:lvlOverride>
    <w:lvlOverride w:ilvl="5">
      <w:lvl w:ilvl="5" w:tplc="00000005" w:tentative="1">
        <w:start w:val="1"/>
        <w:numFmt w:val="lowerRoman"/>
        <w:lvlText w:val="%6."/>
        <w:lvlJc w:val="right"/>
        <w:pPr>
          <w:ind w:left="4680" w:hanging="180"/>
        </w:pPr>
      </w:lvl>
    </w:lvlOverride>
    <w:lvlOverride w:ilvl="6">
      <w:lvl w:ilvl="6" w:tplc="00000006" w:tentative="1">
        <w:start w:val="1"/>
        <w:numFmt w:val="decimal"/>
        <w:lvlText w:val="%7."/>
        <w:lvlJc w:val="left"/>
        <w:pPr>
          <w:ind w:left="5400" w:hanging="360"/>
        </w:pPr>
      </w:lvl>
    </w:lvlOverride>
    <w:lvlOverride w:ilvl="7">
      <w:lvl w:ilvl="7" w:tplc="00000007" w:tentative="1">
        <w:start w:val="1"/>
        <w:numFmt w:val="lowerLetter"/>
        <w:lvlText w:val="%8."/>
        <w:lvlJc w:val="left"/>
        <w:pPr>
          <w:ind w:left="6120" w:hanging="360"/>
        </w:pPr>
      </w:lvl>
    </w:lvlOverride>
    <w:lvlOverride w:ilvl="8">
      <w:lvl w:ilvl="8" w:tplc="00000008" w:tentative="1">
        <w:start w:val="1"/>
        <w:numFmt w:val="lowerRoman"/>
        <w:lvlText w:val="%9."/>
        <w:lvlJc w:val="right"/>
        <w:pPr>
          <w:ind w:left="6840" w:hanging="180"/>
        </w:pPr>
      </w:lvl>
    </w:lvlOverride>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9"/>
  </w:num>
  <w:num w:numId="32">
    <w:abstractNumId w:val="0"/>
  </w:num>
  <w:num w:numId="33">
    <w:abstractNumId w:val="23"/>
  </w:num>
  <w:num w:numId="34">
    <w:abstractNumId w:val="4"/>
  </w:num>
  <w:num w:numId="35">
    <w:abstractNumId w:val="32"/>
  </w:num>
  <w:num w:numId="36">
    <w:abstractNumId w:val="4"/>
    <w:lvlOverride w:ilvl="0">
      <w:lvl w:ilvl="0" w:tplc="00000000">
        <w:start w:val="1"/>
        <w:numFmt w:val="bullet"/>
        <w:lvlText w:val=""/>
        <w:lvlJc w:val="left"/>
        <w:pPr>
          <w:ind w:left="720" w:hanging="360"/>
        </w:pPr>
        <w:rPr>
          <w:rFonts w:ascii="Symbol" w:hAnsi="Symbol"/>
          <w:color w:val="0000FF"/>
          <w:u w:val="double"/>
        </w:rPr>
      </w:lvl>
    </w:lvlOverride>
    <w:lvlOverride w:ilvl="1">
      <w:lvl w:ilvl="1" w:tplc="00000001">
        <w:start w:val="1"/>
        <w:numFmt w:val="bullet"/>
        <w:lvlText w:val="o"/>
        <w:lvlJc w:val="left"/>
        <w:pPr>
          <w:ind w:left="1440" w:hanging="360"/>
        </w:pPr>
        <w:rPr>
          <w:rFonts w:ascii="Courier New" w:hAnsi="Courier New" w:cs="Courier New"/>
          <w:color w:val="0000FF"/>
          <w:u w:val="double"/>
        </w:rPr>
      </w:lvl>
    </w:lvlOverride>
    <w:lvlOverride w:ilvl="2">
      <w:lvl w:ilvl="2" w:tplc="00000002">
        <w:start w:val="1"/>
        <w:numFmt w:val="bullet"/>
        <w:lvlText w:val=""/>
        <w:lvlJc w:val="left"/>
        <w:pPr>
          <w:ind w:left="2160" w:hanging="360"/>
        </w:pPr>
        <w:rPr>
          <w:rFonts w:ascii="Wingdings" w:hAnsi="Wingdings"/>
          <w:color w:val="0000FF"/>
          <w:u w:val="double"/>
        </w:rPr>
      </w:lvl>
    </w:lvlOverride>
    <w:lvlOverride w:ilvl="3">
      <w:lvl w:ilvl="3" w:tplc="00000003">
        <w:start w:val="1"/>
        <w:numFmt w:val="bullet"/>
        <w:lvlText w:val=""/>
        <w:lvlJc w:val="left"/>
        <w:pPr>
          <w:ind w:left="2880" w:hanging="360"/>
        </w:pPr>
        <w:rPr>
          <w:rFonts w:ascii="Symbol" w:hAnsi="Symbol"/>
          <w:color w:val="0000FF"/>
          <w:u w:val="double"/>
        </w:rPr>
      </w:lvl>
    </w:lvlOverride>
    <w:lvlOverride w:ilvl="4">
      <w:lvl w:ilvl="4" w:tplc="00000004">
        <w:start w:val="1"/>
        <w:numFmt w:val="bullet"/>
        <w:lvlText w:val="o"/>
        <w:lvlJc w:val="left"/>
        <w:pPr>
          <w:ind w:left="3600" w:hanging="360"/>
        </w:pPr>
        <w:rPr>
          <w:rFonts w:ascii="Courier New" w:hAnsi="Courier New" w:cs="Courier New"/>
          <w:color w:val="0000FF"/>
          <w:u w:val="double"/>
        </w:rPr>
      </w:lvl>
    </w:lvlOverride>
    <w:lvlOverride w:ilvl="5">
      <w:lvl w:ilvl="5" w:tplc="00000005">
        <w:start w:val="1"/>
        <w:numFmt w:val="bullet"/>
        <w:lvlText w:val=""/>
        <w:lvlJc w:val="left"/>
        <w:pPr>
          <w:ind w:left="4320" w:hanging="360"/>
        </w:pPr>
        <w:rPr>
          <w:rFonts w:ascii="Wingdings" w:hAnsi="Wingdings"/>
          <w:color w:val="0000FF"/>
          <w:u w:val="double"/>
        </w:rPr>
      </w:lvl>
    </w:lvlOverride>
    <w:lvlOverride w:ilvl="6">
      <w:lvl w:ilvl="6" w:tplc="00000006">
        <w:start w:val="1"/>
        <w:numFmt w:val="bullet"/>
        <w:lvlText w:val=""/>
        <w:lvlJc w:val="left"/>
        <w:pPr>
          <w:ind w:left="5040" w:hanging="360"/>
        </w:pPr>
        <w:rPr>
          <w:rFonts w:ascii="Symbol" w:hAnsi="Symbol"/>
          <w:color w:val="0000FF"/>
          <w:u w:val="double"/>
        </w:rPr>
      </w:lvl>
    </w:lvlOverride>
    <w:lvlOverride w:ilvl="7">
      <w:lvl w:ilvl="7" w:tplc="00000007">
        <w:start w:val="1"/>
        <w:numFmt w:val="bullet"/>
        <w:lvlText w:val="o"/>
        <w:lvlJc w:val="left"/>
        <w:pPr>
          <w:ind w:left="5760" w:hanging="360"/>
        </w:pPr>
        <w:rPr>
          <w:rFonts w:ascii="Courier New" w:hAnsi="Courier New" w:cs="Courier New"/>
          <w:color w:val="0000FF"/>
          <w:u w:val="double"/>
        </w:rPr>
      </w:lvl>
    </w:lvlOverride>
    <w:lvlOverride w:ilvl="8">
      <w:lvl w:ilvl="8" w:tplc="00000008">
        <w:start w:val="1"/>
        <w:numFmt w:val="bullet"/>
        <w:lvlText w:val=""/>
        <w:lvlJc w:val="left"/>
        <w:pPr>
          <w:ind w:left="6480" w:hanging="360"/>
        </w:pPr>
        <w:rPr>
          <w:rFonts w:ascii="Wingdings" w:hAnsi="Wingdings"/>
          <w:color w:val="0000FF"/>
          <w:u w:val="double"/>
        </w:rPr>
      </w:lvl>
    </w:lvlOverride>
  </w:num>
  <w:num w:numId="37">
    <w:abstractNumId w:val="27"/>
    <w:lvlOverride w:ilvl="0">
      <w:lvl w:ilvl="0" w:tplc="00000000">
        <w:start w:val="1"/>
        <w:numFmt w:val="decimal"/>
        <w:lvlText w:val="%1."/>
        <w:lvlJc w:val="left"/>
        <w:pPr>
          <w:ind w:left="720" w:hanging="360"/>
        </w:pPr>
        <w:rPr>
          <w:b/>
          <w:bCs w:val="0"/>
          <w:color w:val="0000FF"/>
          <w:u w:val="double"/>
        </w:rPr>
      </w:lvl>
    </w:lvlOverride>
    <w:lvlOverride w:ilvl="1">
      <w:lvl w:ilvl="1" w:tplc="00000001">
        <w:start w:val="1"/>
        <w:numFmt w:val="lowerLetter"/>
        <w:lvlText w:val="%2."/>
        <w:lvlJc w:val="left"/>
        <w:pPr>
          <w:ind w:left="1440" w:hanging="360"/>
        </w:pPr>
        <w:rPr>
          <w:color w:val="0000FF"/>
          <w:u w:val="double"/>
        </w:rPr>
      </w:lvl>
    </w:lvlOverride>
    <w:lvlOverride w:ilvl="2">
      <w:lvl w:ilvl="2" w:tplc="00000002">
        <w:start w:val="1"/>
        <w:numFmt w:val="lowerRoman"/>
        <w:lvlText w:val="%3."/>
        <w:lvlJc w:val="right"/>
        <w:pPr>
          <w:ind w:left="2160" w:hanging="180"/>
        </w:pPr>
        <w:rPr>
          <w:color w:val="0000FF"/>
          <w:u w:val="double"/>
        </w:rPr>
      </w:lvl>
    </w:lvlOverride>
    <w:lvlOverride w:ilvl="3">
      <w:lvl w:ilvl="3" w:tplc="00000003">
        <w:start w:val="1"/>
        <w:numFmt w:val="decimal"/>
        <w:lvlText w:val="%4."/>
        <w:lvlJc w:val="left"/>
        <w:pPr>
          <w:ind w:left="2880" w:hanging="360"/>
        </w:pPr>
        <w:rPr>
          <w:color w:val="0000FF"/>
          <w:u w:val="double"/>
        </w:rPr>
      </w:lvl>
    </w:lvlOverride>
    <w:lvlOverride w:ilvl="4">
      <w:lvl w:ilvl="4" w:tplc="00000004">
        <w:start w:val="1"/>
        <w:numFmt w:val="lowerLetter"/>
        <w:lvlText w:val="%5."/>
        <w:lvlJc w:val="left"/>
        <w:pPr>
          <w:ind w:left="3600" w:hanging="360"/>
        </w:pPr>
        <w:rPr>
          <w:color w:val="0000FF"/>
          <w:u w:val="double"/>
        </w:rPr>
      </w:lvl>
    </w:lvlOverride>
    <w:lvlOverride w:ilvl="5">
      <w:lvl w:ilvl="5" w:tplc="00000005">
        <w:start w:val="1"/>
        <w:numFmt w:val="lowerRoman"/>
        <w:lvlText w:val="%6."/>
        <w:lvlJc w:val="right"/>
        <w:pPr>
          <w:ind w:left="4320" w:hanging="180"/>
        </w:pPr>
        <w:rPr>
          <w:color w:val="0000FF"/>
          <w:u w:val="double"/>
        </w:rPr>
      </w:lvl>
    </w:lvlOverride>
    <w:lvlOverride w:ilvl="6">
      <w:lvl w:ilvl="6" w:tplc="00000006">
        <w:start w:val="1"/>
        <w:numFmt w:val="decimal"/>
        <w:lvlText w:val="%7."/>
        <w:lvlJc w:val="left"/>
        <w:pPr>
          <w:ind w:left="5040" w:hanging="360"/>
        </w:pPr>
        <w:rPr>
          <w:color w:val="0000FF"/>
          <w:u w:val="double"/>
        </w:rPr>
      </w:lvl>
    </w:lvlOverride>
    <w:lvlOverride w:ilvl="7">
      <w:lvl w:ilvl="7" w:tplc="00000007">
        <w:start w:val="1"/>
        <w:numFmt w:val="lowerLetter"/>
        <w:lvlText w:val="%8."/>
        <w:lvlJc w:val="left"/>
        <w:pPr>
          <w:ind w:left="5760" w:hanging="360"/>
        </w:pPr>
        <w:rPr>
          <w:color w:val="0000FF"/>
          <w:u w:val="double"/>
        </w:rPr>
      </w:lvl>
    </w:lvlOverride>
    <w:lvlOverride w:ilvl="8">
      <w:lvl w:ilvl="8" w:tplc="00000008">
        <w:start w:val="1"/>
        <w:numFmt w:val="lowerRoman"/>
        <w:lvlText w:val="%9."/>
        <w:lvlJc w:val="right"/>
        <w:pPr>
          <w:ind w:left="6480" w:hanging="180"/>
        </w:pPr>
        <w:rPr>
          <w:color w:val="0000FF"/>
          <w:u w:val="double"/>
        </w:rPr>
      </w:lvl>
    </w:lvlOverride>
  </w:num>
  <w:num w:numId="38">
    <w:abstractNumId w:val="22"/>
    <w:lvlOverride w:ilvl="0">
      <w:lvl w:ilvl="0" w:tplc="00000000">
        <w:start w:val="1"/>
        <w:numFmt w:val="upperLetter"/>
        <w:pStyle w:val="Heading4"/>
        <w:lvlText w:val="%1."/>
        <w:lvlJc w:val="left"/>
        <w:pPr>
          <w:ind w:left="1080" w:hanging="360"/>
        </w:pPr>
        <w:rPr>
          <w:color w:val="0000FF"/>
          <w:u w:val="double"/>
        </w:rPr>
      </w:lvl>
    </w:lvlOverride>
    <w:lvlOverride w:ilvl="1">
      <w:lvl w:ilvl="1" w:tplc="00000001">
        <w:start w:val="1"/>
        <w:numFmt w:val="lowerLetter"/>
        <w:lvlText w:val="%2."/>
        <w:lvlJc w:val="left"/>
        <w:pPr>
          <w:ind w:left="1800" w:hanging="360"/>
        </w:pPr>
        <w:rPr>
          <w:color w:val="0000FF"/>
          <w:u w:val="double"/>
        </w:rPr>
      </w:lvl>
    </w:lvlOverride>
    <w:lvlOverride w:ilvl="2">
      <w:lvl w:ilvl="2" w:tplc="00000002">
        <w:start w:val="1"/>
        <w:numFmt w:val="lowerRoman"/>
        <w:lvlText w:val="%3."/>
        <w:lvlJc w:val="right"/>
        <w:pPr>
          <w:ind w:left="2520" w:hanging="180"/>
        </w:pPr>
        <w:rPr>
          <w:color w:val="0000FF"/>
          <w:u w:val="double"/>
        </w:rPr>
      </w:lvl>
    </w:lvlOverride>
    <w:lvlOverride w:ilvl="3">
      <w:lvl w:ilvl="3" w:tplc="00000003">
        <w:start w:val="1"/>
        <w:numFmt w:val="decimal"/>
        <w:lvlText w:val="%4."/>
        <w:lvlJc w:val="left"/>
        <w:pPr>
          <w:ind w:left="3240" w:hanging="360"/>
        </w:pPr>
        <w:rPr>
          <w:color w:val="0000FF"/>
          <w:u w:val="double"/>
        </w:rPr>
      </w:lvl>
    </w:lvlOverride>
    <w:lvlOverride w:ilvl="4">
      <w:lvl w:ilvl="4" w:tplc="00000004">
        <w:start w:val="1"/>
        <w:numFmt w:val="lowerLetter"/>
        <w:lvlText w:val="%5."/>
        <w:lvlJc w:val="left"/>
        <w:pPr>
          <w:ind w:left="3960" w:hanging="360"/>
        </w:pPr>
        <w:rPr>
          <w:color w:val="0000FF"/>
          <w:u w:val="double"/>
        </w:rPr>
      </w:lvl>
    </w:lvlOverride>
    <w:lvlOverride w:ilvl="5">
      <w:lvl w:ilvl="5" w:tplc="00000005">
        <w:start w:val="1"/>
        <w:numFmt w:val="lowerRoman"/>
        <w:lvlText w:val="%6."/>
        <w:lvlJc w:val="right"/>
        <w:pPr>
          <w:ind w:left="4680" w:hanging="180"/>
        </w:pPr>
        <w:rPr>
          <w:color w:val="0000FF"/>
          <w:u w:val="double"/>
        </w:rPr>
      </w:lvl>
    </w:lvlOverride>
    <w:lvlOverride w:ilvl="6">
      <w:lvl w:ilvl="6" w:tplc="00000006">
        <w:start w:val="1"/>
        <w:numFmt w:val="decimal"/>
        <w:lvlText w:val="%7."/>
        <w:lvlJc w:val="left"/>
        <w:pPr>
          <w:ind w:left="5400" w:hanging="360"/>
        </w:pPr>
        <w:rPr>
          <w:color w:val="0000FF"/>
          <w:u w:val="double"/>
        </w:rPr>
      </w:lvl>
    </w:lvlOverride>
    <w:lvlOverride w:ilvl="7">
      <w:lvl w:ilvl="7" w:tplc="00000007">
        <w:start w:val="1"/>
        <w:numFmt w:val="lowerLetter"/>
        <w:lvlText w:val="%8."/>
        <w:lvlJc w:val="left"/>
        <w:pPr>
          <w:ind w:left="6120" w:hanging="360"/>
        </w:pPr>
        <w:rPr>
          <w:color w:val="0000FF"/>
          <w:u w:val="double"/>
        </w:rPr>
      </w:lvl>
    </w:lvlOverride>
    <w:lvlOverride w:ilvl="8">
      <w:lvl w:ilvl="8" w:tplc="00000008">
        <w:start w:val="1"/>
        <w:numFmt w:val="lowerRoman"/>
        <w:lvlText w:val="%9."/>
        <w:lvlJc w:val="right"/>
        <w:pPr>
          <w:ind w:left="6840" w:hanging="180"/>
        </w:pPr>
        <w:rPr>
          <w:color w:val="0000FF"/>
          <w:u w:val="double"/>
        </w:rPr>
      </w:lvl>
    </w:lvlOverride>
  </w:num>
  <w:num w:numId="39">
    <w:abstractNumId w:val="21"/>
    <w:lvlOverride w:ilvl="0">
      <w:lvl w:ilvl="0" w:tplc="00000000">
        <w:start w:val="1"/>
        <w:numFmt w:val="bullet"/>
        <w:lvlText w:val=""/>
        <w:lvlJc w:val="left"/>
        <w:pPr>
          <w:ind w:left="1440" w:hanging="360"/>
        </w:pPr>
        <w:rPr>
          <w:rFonts w:ascii="Symbol" w:hAnsi="Symbol"/>
          <w:color w:val="0000FF"/>
          <w:u w:val="double"/>
        </w:rPr>
      </w:lvl>
    </w:lvlOverride>
    <w:lvlOverride w:ilvl="1">
      <w:lvl w:ilvl="1" w:tplc="00000001">
        <w:start w:val="1"/>
        <w:numFmt w:val="bullet"/>
        <w:lvlText w:val="o"/>
        <w:lvlJc w:val="left"/>
        <w:pPr>
          <w:ind w:left="2160" w:hanging="360"/>
        </w:pPr>
        <w:rPr>
          <w:rFonts w:ascii="Courier New" w:hAnsi="Courier New" w:cs="Courier New"/>
          <w:color w:val="0000FF"/>
          <w:u w:val="double"/>
        </w:rPr>
      </w:lvl>
    </w:lvlOverride>
    <w:lvlOverride w:ilvl="2">
      <w:lvl w:ilvl="2" w:tplc="00000002">
        <w:start w:val="1"/>
        <w:numFmt w:val="bullet"/>
        <w:lvlText w:val=""/>
        <w:lvlJc w:val="left"/>
        <w:pPr>
          <w:ind w:left="2880" w:hanging="360"/>
        </w:pPr>
        <w:rPr>
          <w:rFonts w:ascii="Wingdings" w:hAnsi="Wingdings"/>
          <w:color w:val="0000FF"/>
          <w:u w:val="double"/>
        </w:rPr>
      </w:lvl>
    </w:lvlOverride>
    <w:lvlOverride w:ilvl="3">
      <w:lvl w:ilvl="3" w:tplc="00000003">
        <w:start w:val="1"/>
        <w:numFmt w:val="bullet"/>
        <w:lvlText w:val=""/>
        <w:lvlJc w:val="left"/>
        <w:pPr>
          <w:ind w:left="3600" w:hanging="360"/>
        </w:pPr>
        <w:rPr>
          <w:rFonts w:ascii="Symbol" w:hAnsi="Symbol"/>
          <w:color w:val="0000FF"/>
          <w:u w:val="double"/>
        </w:rPr>
      </w:lvl>
    </w:lvlOverride>
    <w:lvlOverride w:ilvl="4">
      <w:lvl w:ilvl="4" w:tplc="00000004">
        <w:start w:val="1"/>
        <w:numFmt w:val="bullet"/>
        <w:lvlText w:val="o"/>
        <w:lvlJc w:val="left"/>
        <w:pPr>
          <w:ind w:left="4320" w:hanging="360"/>
        </w:pPr>
        <w:rPr>
          <w:rFonts w:ascii="Courier New" w:hAnsi="Courier New" w:cs="Courier New"/>
          <w:color w:val="0000FF"/>
          <w:u w:val="double"/>
        </w:rPr>
      </w:lvl>
    </w:lvlOverride>
    <w:lvlOverride w:ilvl="5">
      <w:lvl w:ilvl="5" w:tplc="00000005">
        <w:start w:val="1"/>
        <w:numFmt w:val="bullet"/>
        <w:lvlText w:val=""/>
        <w:lvlJc w:val="left"/>
        <w:pPr>
          <w:ind w:left="5040" w:hanging="360"/>
        </w:pPr>
        <w:rPr>
          <w:rFonts w:ascii="Wingdings" w:hAnsi="Wingdings"/>
          <w:color w:val="0000FF"/>
          <w:u w:val="double"/>
        </w:rPr>
      </w:lvl>
    </w:lvlOverride>
    <w:lvlOverride w:ilvl="6">
      <w:lvl w:ilvl="6" w:tplc="00000006">
        <w:start w:val="1"/>
        <w:numFmt w:val="bullet"/>
        <w:lvlText w:val=""/>
        <w:lvlJc w:val="left"/>
        <w:pPr>
          <w:ind w:left="5760" w:hanging="360"/>
        </w:pPr>
        <w:rPr>
          <w:rFonts w:ascii="Symbol" w:hAnsi="Symbol"/>
          <w:color w:val="0000FF"/>
          <w:u w:val="double"/>
        </w:rPr>
      </w:lvl>
    </w:lvlOverride>
    <w:lvlOverride w:ilvl="7">
      <w:lvl w:ilvl="7" w:tplc="00000007">
        <w:start w:val="1"/>
        <w:numFmt w:val="bullet"/>
        <w:lvlText w:val="o"/>
        <w:lvlJc w:val="left"/>
        <w:pPr>
          <w:ind w:left="6480" w:hanging="360"/>
        </w:pPr>
        <w:rPr>
          <w:rFonts w:ascii="Courier New" w:hAnsi="Courier New" w:cs="Courier New"/>
          <w:color w:val="0000FF"/>
          <w:u w:val="double"/>
        </w:rPr>
      </w:lvl>
    </w:lvlOverride>
    <w:lvlOverride w:ilvl="8">
      <w:lvl w:ilvl="8" w:tplc="00000008">
        <w:start w:val="1"/>
        <w:numFmt w:val="bullet"/>
        <w:lvlText w:val=""/>
        <w:lvlJc w:val="left"/>
        <w:pPr>
          <w:ind w:left="7200" w:hanging="360"/>
        </w:pPr>
        <w:rPr>
          <w:rFonts w:ascii="Wingdings" w:hAnsi="Wingdings"/>
          <w:color w:val="0000FF"/>
          <w:u w:val="double"/>
        </w:rPr>
      </w:lvl>
    </w:lvlOverride>
  </w:num>
  <w:num w:numId="40">
    <w:abstractNumId w:val="13"/>
    <w:lvlOverride w:ilvl="0">
      <w:lvl w:ilvl="0">
        <w:start w:val="1"/>
        <w:numFmt w:val="upperRoman"/>
        <w:pStyle w:val="Heading3"/>
        <w:lvlText w:val="%1."/>
        <w:lvlJc w:val="right"/>
        <w:pPr>
          <w:ind w:left="360" w:hanging="360"/>
        </w:pPr>
        <w:rPr>
          <w:b/>
          <w:bCs w:val="0"/>
          <w:color w:val="0000FF"/>
          <w:sz w:val="36"/>
          <w:szCs w:val="36"/>
          <w:u w:val="double"/>
        </w:rPr>
      </w:lvl>
    </w:lvlOverride>
    <w:lvlOverride w:ilvl="1">
      <w:lvl w:ilvl="1">
        <w:start w:val="1"/>
        <w:numFmt w:val="bullet"/>
        <w:lvlText w:val=""/>
        <w:lvlJc w:val="left"/>
        <w:pPr>
          <w:ind w:left="792" w:hanging="432"/>
        </w:pPr>
        <w:rPr>
          <w:rFonts w:ascii="Symbol" w:hAnsi="Symbol"/>
          <w:color w:val="0000FF"/>
          <w:u w:val="double"/>
        </w:rPr>
      </w:lvl>
    </w:lvlOverride>
    <w:lvlOverride w:ilvl="2">
      <w:lvl w:ilvl="2">
        <w:start w:val="1"/>
        <w:numFmt w:val="decimal"/>
        <w:lvlText w:val="%1.%2.%3."/>
        <w:lvlJc w:val="left"/>
        <w:pPr>
          <w:ind w:left="1224" w:hanging="504"/>
        </w:pPr>
        <w:rPr>
          <w:color w:val="0000FF"/>
          <w:u w:val="double"/>
        </w:rPr>
      </w:lvl>
    </w:lvlOverride>
    <w:lvlOverride w:ilvl="3">
      <w:lvl w:ilvl="3">
        <w:start w:val="1"/>
        <w:numFmt w:val="decimal"/>
        <w:lvlText w:val="%1.%2.%3.%4."/>
        <w:lvlJc w:val="left"/>
        <w:pPr>
          <w:ind w:left="1728" w:hanging="648"/>
        </w:pPr>
        <w:rPr>
          <w:color w:val="0000FF"/>
          <w:u w:val="double"/>
        </w:rPr>
      </w:lvl>
    </w:lvlOverride>
    <w:lvlOverride w:ilvl="4">
      <w:lvl w:ilvl="4">
        <w:start w:val="1"/>
        <w:numFmt w:val="decimal"/>
        <w:lvlText w:val="%1.%2.%3.%4.%5."/>
        <w:lvlJc w:val="left"/>
        <w:pPr>
          <w:ind w:left="2232" w:hanging="792"/>
        </w:pPr>
        <w:rPr>
          <w:color w:val="0000FF"/>
          <w:u w:val="double"/>
        </w:rPr>
      </w:lvl>
    </w:lvlOverride>
    <w:lvlOverride w:ilvl="5">
      <w:lvl w:ilvl="5">
        <w:start w:val="1"/>
        <w:numFmt w:val="decimal"/>
        <w:lvlText w:val="%1.%2.%3.%4.%5.%6."/>
        <w:lvlJc w:val="left"/>
        <w:pPr>
          <w:ind w:left="2736" w:hanging="936"/>
        </w:pPr>
        <w:rPr>
          <w:color w:val="0000FF"/>
          <w:u w:val="double"/>
        </w:rPr>
      </w:lvl>
    </w:lvlOverride>
    <w:lvlOverride w:ilvl="6">
      <w:lvl w:ilvl="6">
        <w:start w:val="1"/>
        <w:numFmt w:val="decimal"/>
        <w:lvlText w:val="%1.%2.%3.%4.%5.%6.%7."/>
        <w:lvlJc w:val="left"/>
        <w:pPr>
          <w:ind w:left="3240" w:hanging="1080"/>
        </w:pPr>
        <w:rPr>
          <w:color w:val="0000FF"/>
          <w:u w:val="double"/>
        </w:rPr>
      </w:lvl>
    </w:lvlOverride>
    <w:lvlOverride w:ilvl="7">
      <w:lvl w:ilvl="7">
        <w:start w:val="1"/>
        <w:numFmt w:val="decimal"/>
        <w:lvlText w:val="%1.%2.%3.%4.%5.%6.%7.%8."/>
        <w:lvlJc w:val="left"/>
        <w:pPr>
          <w:ind w:left="3744" w:hanging="1224"/>
        </w:pPr>
        <w:rPr>
          <w:color w:val="0000FF"/>
          <w:u w:val="double"/>
        </w:rPr>
      </w:lvl>
    </w:lvlOverride>
    <w:lvlOverride w:ilvl="8">
      <w:lvl w:ilvl="8">
        <w:start w:val="1"/>
        <w:numFmt w:val="decimal"/>
        <w:lvlText w:val="%1.%2.%3.%4.%5.%6.%7.%8.%9."/>
        <w:lvlJc w:val="left"/>
        <w:pPr>
          <w:ind w:left="4320" w:hanging="1440"/>
        </w:pPr>
        <w:rPr>
          <w:color w:val="0000FF"/>
          <w:u w:val="double"/>
        </w:rPr>
      </w:lvl>
    </w:lvlOverride>
  </w:num>
  <w:num w:numId="41">
    <w:abstractNumId w:val="22"/>
    <w:lvlOverride w:ilvl="0">
      <w:startOverride w:val="1"/>
      <w:lvl w:ilvl="0" w:tplc="00000000">
        <w:start w:val="1"/>
        <w:numFmt w:val="upperLetter"/>
        <w:pStyle w:val="Heading4"/>
        <w:lvlText w:val="%1."/>
        <w:lvlJc w:val="left"/>
        <w:pPr>
          <w:ind w:left="1080" w:hanging="360"/>
        </w:pPr>
        <w:rPr>
          <w:color w:val="0000FF"/>
          <w:u w:val="double"/>
        </w:rPr>
      </w:lvl>
    </w:lvlOverride>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E8"/>
    <w:rsid w:val="00001E7C"/>
    <w:rsid w:val="00002AA1"/>
    <w:rsid w:val="00003975"/>
    <w:rsid w:val="000049E8"/>
    <w:rsid w:val="00005E5E"/>
    <w:rsid w:val="00007222"/>
    <w:rsid w:val="000105BE"/>
    <w:rsid w:val="0001069D"/>
    <w:rsid w:val="00010911"/>
    <w:rsid w:val="0001094B"/>
    <w:rsid w:val="00010E67"/>
    <w:rsid w:val="00010F93"/>
    <w:rsid w:val="00012689"/>
    <w:rsid w:val="00012DF0"/>
    <w:rsid w:val="00012E92"/>
    <w:rsid w:val="00013E95"/>
    <w:rsid w:val="00014458"/>
    <w:rsid w:val="000147C8"/>
    <w:rsid w:val="00014BD1"/>
    <w:rsid w:val="00014DC8"/>
    <w:rsid w:val="00015F34"/>
    <w:rsid w:val="000168F0"/>
    <w:rsid w:val="00016A2D"/>
    <w:rsid w:val="00021CDD"/>
    <w:rsid w:val="000220F8"/>
    <w:rsid w:val="00022CAE"/>
    <w:rsid w:val="00022D72"/>
    <w:rsid w:val="00023994"/>
    <w:rsid w:val="00024DB4"/>
    <w:rsid w:val="000255A2"/>
    <w:rsid w:val="000257D0"/>
    <w:rsid w:val="00026022"/>
    <w:rsid w:val="00026EB3"/>
    <w:rsid w:val="0002757A"/>
    <w:rsid w:val="000276AC"/>
    <w:rsid w:val="00030D75"/>
    <w:rsid w:val="000313E2"/>
    <w:rsid w:val="00032DFD"/>
    <w:rsid w:val="000344D2"/>
    <w:rsid w:val="00034543"/>
    <w:rsid w:val="00034D4E"/>
    <w:rsid w:val="0003785B"/>
    <w:rsid w:val="0004044B"/>
    <w:rsid w:val="00040CFF"/>
    <w:rsid w:val="00040FB6"/>
    <w:rsid w:val="00043DA1"/>
    <w:rsid w:val="00044602"/>
    <w:rsid w:val="00044981"/>
    <w:rsid w:val="00044FF4"/>
    <w:rsid w:val="00045CA5"/>
    <w:rsid w:val="00045D61"/>
    <w:rsid w:val="00046493"/>
    <w:rsid w:val="00046E87"/>
    <w:rsid w:val="00047273"/>
    <w:rsid w:val="00050392"/>
    <w:rsid w:val="00050420"/>
    <w:rsid w:val="00052C86"/>
    <w:rsid w:val="00052EC9"/>
    <w:rsid w:val="00053738"/>
    <w:rsid w:val="00055339"/>
    <w:rsid w:val="00056573"/>
    <w:rsid w:val="00056C4A"/>
    <w:rsid w:val="0005799A"/>
    <w:rsid w:val="00060459"/>
    <w:rsid w:val="000605AD"/>
    <w:rsid w:val="00060835"/>
    <w:rsid w:val="000608FF"/>
    <w:rsid w:val="00060AE1"/>
    <w:rsid w:val="00061C17"/>
    <w:rsid w:val="0006235D"/>
    <w:rsid w:val="000629A1"/>
    <w:rsid w:val="00064360"/>
    <w:rsid w:val="000648E6"/>
    <w:rsid w:val="00064ED4"/>
    <w:rsid w:val="000651CA"/>
    <w:rsid w:val="0006633D"/>
    <w:rsid w:val="00066BD3"/>
    <w:rsid w:val="00066D54"/>
    <w:rsid w:val="00067312"/>
    <w:rsid w:val="00067E5C"/>
    <w:rsid w:val="00070E7E"/>
    <w:rsid w:val="00071396"/>
    <w:rsid w:val="00071F6A"/>
    <w:rsid w:val="00072795"/>
    <w:rsid w:val="000727BD"/>
    <w:rsid w:val="000730A3"/>
    <w:rsid w:val="0007341D"/>
    <w:rsid w:val="0007345D"/>
    <w:rsid w:val="000762E2"/>
    <w:rsid w:val="000777DE"/>
    <w:rsid w:val="00077ED6"/>
    <w:rsid w:val="00080ADD"/>
    <w:rsid w:val="00081815"/>
    <w:rsid w:val="000818AC"/>
    <w:rsid w:val="000818BA"/>
    <w:rsid w:val="0008266F"/>
    <w:rsid w:val="00082CDA"/>
    <w:rsid w:val="000832A1"/>
    <w:rsid w:val="000836F2"/>
    <w:rsid w:val="00084BC3"/>
    <w:rsid w:val="00085219"/>
    <w:rsid w:val="00086812"/>
    <w:rsid w:val="0008712F"/>
    <w:rsid w:val="0009061B"/>
    <w:rsid w:val="0009089E"/>
    <w:rsid w:val="00090D36"/>
    <w:rsid w:val="000924D8"/>
    <w:rsid w:val="00093ACF"/>
    <w:rsid w:val="000942AC"/>
    <w:rsid w:val="00094AC5"/>
    <w:rsid w:val="00094BA4"/>
    <w:rsid w:val="00095252"/>
    <w:rsid w:val="000960A0"/>
    <w:rsid w:val="000962EB"/>
    <w:rsid w:val="00097478"/>
    <w:rsid w:val="00097606"/>
    <w:rsid w:val="00097C4B"/>
    <w:rsid w:val="00097DF0"/>
    <w:rsid w:val="000A03D0"/>
    <w:rsid w:val="000A160B"/>
    <w:rsid w:val="000A27A5"/>
    <w:rsid w:val="000A336F"/>
    <w:rsid w:val="000A3536"/>
    <w:rsid w:val="000A39CE"/>
    <w:rsid w:val="000A5705"/>
    <w:rsid w:val="000A5A02"/>
    <w:rsid w:val="000A601C"/>
    <w:rsid w:val="000A7358"/>
    <w:rsid w:val="000A7A64"/>
    <w:rsid w:val="000B0806"/>
    <w:rsid w:val="000B0B18"/>
    <w:rsid w:val="000B21F0"/>
    <w:rsid w:val="000B27A9"/>
    <w:rsid w:val="000B28B3"/>
    <w:rsid w:val="000B2E00"/>
    <w:rsid w:val="000B4AF4"/>
    <w:rsid w:val="000B65FA"/>
    <w:rsid w:val="000B7633"/>
    <w:rsid w:val="000C0169"/>
    <w:rsid w:val="000C0498"/>
    <w:rsid w:val="000C11C3"/>
    <w:rsid w:val="000C1201"/>
    <w:rsid w:val="000C25D8"/>
    <w:rsid w:val="000C291B"/>
    <w:rsid w:val="000C2FB8"/>
    <w:rsid w:val="000C35E9"/>
    <w:rsid w:val="000C3B17"/>
    <w:rsid w:val="000C5250"/>
    <w:rsid w:val="000C645C"/>
    <w:rsid w:val="000C645F"/>
    <w:rsid w:val="000C6972"/>
    <w:rsid w:val="000C6F7A"/>
    <w:rsid w:val="000C6FCB"/>
    <w:rsid w:val="000C7136"/>
    <w:rsid w:val="000D049D"/>
    <w:rsid w:val="000D2547"/>
    <w:rsid w:val="000D25C0"/>
    <w:rsid w:val="000D2BA0"/>
    <w:rsid w:val="000D3945"/>
    <w:rsid w:val="000D404F"/>
    <w:rsid w:val="000D4F6B"/>
    <w:rsid w:val="000D6D45"/>
    <w:rsid w:val="000D7408"/>
    <w:rsid w:val="000D7C4C"/>
    <w:rsid w:val="000E0ADA"/>
    <w:rsid w:val="000E188B"/>
    <w:rsid w:val="000E1A5B"/>
    <w:rsid w:val="000E32A4"/>
    <w:rsid w:val="000E3C9E"/>
    <w:rsid w:val="000E4530"/>
    <w:rsid w:val="000E52E2"/>
    <w:rsid w:val="000E5A8A"/>
    <w:rsid w:val="000E6F90"/>
    <w:rsid w:val="000E77F9"/>
    <w:rsid w:val="000E7A48"/>
    <w:rsid w:val="000E7AF4"/>
    <w:rsid w:val="000F0AE3"/>
    <w:rsid w:val="000F0F89"/>
    <w:rsid w:val="000F2C2D"/>
    <w:rsid w:val="000F41FA"/>
    <w:rsid w:val="000F4AFA"/>
    <w:rsid w:val="000F52DA"/>
    <w:rsid w:val="000F6498"/>
    <w:rsid w:val="000F79E1"/>
    <w:rsid w:val="00100446"/>
    <w:rsid w:val="00100465"/>
    <w:rsid w:val="001011C4"/>
    <w:rsid w:val="001014E1"/>
    <w:rsid w:val="00101BFE"/>
    <w:rsid w:val="00101D3E"/>
    <w:rsid w:val="00103163"/>
    <w:rsid w:val="00110094"/>
    <w:rsid w:val="001104EB"/>
    <w:rsid w:val="00110A78"/>
    <w:rsid w:val="001113CE"/>
    <w:rsid w:val="001114BB"/>
    <w:rsid w:val="00111784"/>
    <w:rsid w:val="0011400A"/>
    <w:rsid w:val="001140E5"/>
    <w:rsid w:val="00114DDF"/>
    <w:rsid w:val="00116A19"/>
    <w:rsid w:val="00116F53"/>
    <w:rsid w:val="00121B32"/>
    <w:rsid w:val="00121C31"/>
    <w:rsid w:val="001223A1"/>
    <w:rsid w:val="0012248A"/>
    <w:rsid w:val="0012322B"/>
    <w:rsid w:val="00124529"/>
    <w:rsid w:val="0012606B"/>
    <w:rsid w:val="00131081"/>
    <w:rsid w:val="00131D12"/>
    <w:rsid w:val="001320F9"/>
    <w:rsid w:val="001329F5"/>
    <w:rsid w:val="00133638"/>
    <w:rsid w:val="001339D1"/>
    <w:rsid w:val="00134391"/>
    <w:rsid w:val="00134BE2"/>
    <w:rsid w:val="00135A79"/>
    <w:rsid w:val="0014185B"/>
    <w:rsid w:val="00141C4C"/>
    <w:rsid w:val="00141C8E"/>
    <w:rsid w:val="00142DE2"/>
    <w:rsid w:val="001441DA"/>
    <w:rsid w:val="001458E6"/>
    <w:rsid w:val="001474BE"/>
    <w:rsid w:val="001502FD"/>
    <w:rsid w:val="00150439"/>
    <w:rsid w:val="001513BA"/>
    <w:rsid w:val="00152A95"/>
    <w:rsid w:val="00152DE0"/>
    <w:rsid w:val="00153140"/>
    <w:rsid w:val="001536A6"/>
    <w:rsid w:val="00153933"/>
    <w:rsid w:val="00157069"/>
    <w:rsid w:val="00157B3E"/>
    <w:rsid w:val="001607C5"/>
    <w:rsid w:val="0016195E"/>
    <w:rsid w:val="001621EF"/>
    <w:rsid w:val="00162F0E"/>
    <w:rsid w:val="00163174"/>
    <w:rsid w:val="0016478A"/>
    <w:rsid w:val="001656CB"/>
    <w:rsid w:val="0016653A"/>
    <w:rsid w:val="0017028A"/>
    <w:rsid w:val="00171469"/>
    <w:rsid w:val="00171E0D"/>
    <w:rsid w:val="00172932"/>
    <w:rsid w:val="00172B8A"/>
    <w:rsid w:val="00173742"/>
    <w:rsid w:val="001737BE"/>
    <w:rsid w:val="0017397B"/>
    <w:rsid w:val="00176818"/>
    <w:rsid w:val="00176D0F"/>
    <w:rsid w:val="00177569"/>
    <w:rsid w:val="00177634"/>
    <w:rsid w:val="001809EA"/>
    <w:rsid w:val="001819B5"/>
    <w:rsid w:val="001822AD"/>
    <w:rsid w:val="00182333"/>
    <w:rsid w:val="00182868"/>
    <w:rsid w:val="00183A5A"/>
    <w:rsid w:val="001841DE"/>
    <w:rsid w:val="00184F5B"/>
    <w:rsid w:val="00185938"/>
    <w:rsid w:val="00186B28"/>
    <w:rsid w:val="00186D0B"/>
    <w:rsid w:val="001873AA"/>
    <w:rsid w:val="0018745E"/>
    <w:rsid w:val="00187C56"/>
    <w:rsid w:val="00190274"/>
    <w:rsid w:val="00190999"/>
    <w:rsid w:val="00191EC6"/>
    <w:rsid w:val="001931D3"/>
    <w:rsid w:val="00194CCD"/>
    <w:rsid w:val="001952A7"/>
    <w:rsid w:val="001955BA"/>
    <w:rsid w:val="00195957"/>
    <w:rsid w:val="00196687"/>
    <w:rsid w:val="001967AC"/>
    <w:rsid w:val="0019729C"/>
    <w:rsid w:val="001A0743"/>
    <w:rsid w:val="001A0859"/>
    <w:rsid w:val="001A0CE9"/>
    <w:rsid w:val="001A2C74"/>
    <w:rsid w:val="001A2E7B"/>
    <w:rsid w:val="001A38CD"/>
    <w:rsid w:val="001A754A"/>
    <w:rsid w:val="001A7817"/>
    <w:rsid w:val="001A7931"/>
    <w:rsid w:val="001B0159"/>
    <w:rsid w:val="001B02AB"/>
    <w:rsid w:val="001B07AE"/>
    <w:rsid w:val="001B083C"/>
    <w:rsid w:val="001B08CA"/>
    <w:rsid w:val="001B0FDB"/>
    <w:rsid w:val="001B1E9A"/>
    <w:rsid w:val="001B557D"/>
    <w:rsid w:val="001B56B6"/>
    <w:rsid w:val="001B6A2F"/>
    <w:rsid w:val="001B6BA1"/>
    <w:rsid w:val="001C0115"/>
    <w:rsid w:val="001C01C3"/>
    <w:rsid w:val="001C2DDD"/>
    <w:rsid w:val="001C447A"/>
    <w:rsid w:val="001C5705"/>
    <w:rsid w:val="001C5BF2"/>
    <w:rsid w:val="001C7FA0"/>
    <w:rsid w:val="001D05BA"/>
    <w:rsid w:val="001D061C"/>
    <w:rsid w:val="001D06B5"/>
    <w:rsid w:val="001D0D2E"/>
    <w:rsid w:val="001D13DA"/>
    <w:rsid w:val="001D3EC4"/>
    <w:rsid w:val="001D48C6"/>
    <w:rsid w:val="001D59DC"/>
    <w:rsid w:val="001D6990"/>
    <w:rsid w:val="001D6A4B"/>
    <w:rsid w:val="001D71C5"/>
    <w:rsid w:val="001E1E42"/>
    <w:rsid w:val="001E27B6"/>
    <w:rsid w:val="001E2DC1"/>
    <w:rsid w:val="001E2F0F"/>
    <w:rsid w:val="001E5149"/>
    <w:rsid w:val="001E53AB"/>
    <w:rsid w:val="001E5603"/>
    <w:rsid w:val="001F012B"/>
    <w:rsid w:val="001F0993"/>
    <w:rsid w:val="001F0F37"/>
    <w:rsid w:val="001F18CA"/>
    <w:rsid w:val="001F21CF"/>
    <w:rsid w:val="001F4937"/>
    <w:rsid w:val="001F5918"/>
    <w:rsid w:val="001F6883"/>
    <w:rsid w:val="002016AA"/>
    <w:rsid w:val="00202875"/>
    <w:rsid w:val="00202FC2"/>
    <w:rsid w:val="002032F5"/>
    <w:rsid w:val="00203AFE"/>
    <w:rsid w:val="002044DF"/>
    <w:rsid w:val="00204896"/>
    <w:rsid w:val="0020528A"/>
    <w:rsid w:val="00205B66"/>
    <w:rsid w:val="0020639B"/>
    <w:rsid w:val="00206AD7"/>
    <w:rsid w:val="00206BB5"/>
    <w:rsid w:val="0020723F"/>
    <w:rsid w:val="00210FA0"/>
    <w:rsid w:val="00211902"/>
    <w:rsid w:val="00212408"/>
    <w:rsid w:val="0021248E"/>
    <w:rsid w:val="002126E1"/>
    <w:rsid w:val="00212824"/>
    <w:rsid w:val="0021307D"/>
    <w:rsid w:val="0021452A"/>
    <w:rsid w:val="00216045"/>
    <w:rsid w:val="0021670B"/>
    <w:rsid w:val="00216BDB"/>
    <w:rsid w:val="00217331"/>
    <w:rsid w:val="002175CA"/>
    <w:rsid w:val="0022004B"/>
    <w:rsid w:val="00220A58"/>
    <w:rsid w:val="0022298B"/>
    <w:rsid w:val="0022344F"/>
    <w:rsid w:val="00223785"/>
    <w:rsid w:val="002237A5"/>
    <w:rsid w:val="00225182"/>
    <w:rsid w:val="00225339"/>
    <w:rsid w:val="00225A75"/>
    <w:rsid w:val="00225F0C"/>
    <w:rsid w:val="0022760D"/>
    <w:rsid w:val="00230D33"/>
    <w:rsid w:val="0023172C"/>
    <w:rsid w:val="00231C38"/>
    <w:rsid w:val="00233037"/>
    <w:rsid w:val="00234644"/>
    <w:rsid w:val="00234B9D"/>
    <w:rsid w:val="002352F5"/>
    <w:rsid w:val="00235C66"/>
    <w:rsid w:val="00235E9F"/>
    <w:rsid w:val="0023799F"/>
    <w:rsid w:val="00241C1B"/>
    <w:rsid w:val="0024237A"/>
    <w:rsid w:val="00242491"/>
    <w:rsid w:val="0024263F"/>
    <w:rsid w:val="00242731"/>
    <w:rsid w:val="00244FE6"/>
    <w:rsid w:val="0024591B"/>
    <w:rsid w:val="00245A05"/>
    <w:rsid w:val="00246441"/>
    <w:rsid w:val="002473D4"/>
    <w:rsid w:val="00251142"/>
    <w:rsid w:val="0025164B"/>
    <w:rsid w:val="00251A39"/>
    <w:rsid w:val="00252034"/>
    <w:rsid w:val="002540D3"/>
    <w:rsid w:val="00254C12"/>
    <w:rsid w:val="00256095"/>
    <w:rsid w:val="0025671B"/>
    <w:rsid w:val="00256786"/>
    <w:rsid w:val="00257781"/>
    <w:rsid w:val="00261354"/>
    <w:rsid w:val="00261982"/>
    <w:rsid w:val="00264471"/>
    <w:rsid w:val="002648F2"/>
    <w:rsid w:val="00270077"/>
    <w:rsid w:val="00270D55"/>
    <w:rsid w:val="0027241B"/>
    <w:rsid w:val="0027242E"/>
    <w:rsid w:val="00272507"/>
    <w:rsid w:val="00272A90"/>
    <w:rsid w:val="00273725"/>
    <w:rsid w:val="00274B18"/>
    <w:rsid w:val="00275125"/>
    <w:rsid w:val="002755CE"/>
    <w:rsid w:val="00275E78"/>
    <w:rsid w:val="00276457"/>
    <w:rsid w:val="00280652"/>
    <w:rsid w:val="0028075E"/>
    <w:rsid w:val="002812AE"/>
    <w:rsid w:val="002825C7"/>
    <w:rsid w:val="00284AB4"/>
    <w:rsid w:val="0028501E"/>
    <w:rsid w:val="002851CA"/>
    <w:rsid w:val="002853CD"/>
    <w:rsid w:val="00285B4F"/>
    <w:rsid w:val="00286663"/>
    <w:rsid w:val="002869C6"/>
    <w:rsid w:val="002870AC"/>
    <w:rsid w:val="00292B9F"/>
    <w:rsid w:val="0029352D"/>
    <w:rsid w:val="002936A2"/>
    <w:rsid w:val="00293B7D"/>
    <w:rsid w:val="0029401B"/>
    <w:rsid w:val="002977F9"/>
    <w:rsid w:val="00297C32"/>
    <w:rsid w:val="002A03B5"/>
    <w:rsid w:val="002A25D0"/>
    <w:rsid w:val="002A292C"/>
    <w:rsid w:val="002A4169"/>
    <w:rsid w:val="002A41BC"/>
    <w:rsid w:val="002A4508"/>
    <w:rsid w:val="002A472C"/>
    <w:rsid w:val="002A5DBE"/>
    <w:rsid w:val="002A63FC"/>
    <w:rsid w:val="002A7D5C"/>
    <w:rsid w:val="002B2BE6"/>
    <w:rsid w:val="002B3DBF"/>
    <w:rsid w:val="002B523B"/>
    <w:rsid w:val="002B78D7"/>
    <w:rsid w:val="002C1E25"/>
    <w:rsid w:val="002C1FCB"/>
    <w:rsid w:val="002C2331"/>
    <w:rsid w:val="002C2349"/>
    <w:rsid w:val="002C23A9"/>
    <w:rsid w:val="002C2BA7"/>
    <w:rsid w:val="002C31A9"/>
    <w:rsid w:val="002C4DB1"/>
    <w:rsid w:val="002C591A"/>
    <w:rsid w:val="002C6315"/>
    <w:rsid w:val="002D06D4"/>
    <w:rsid w:val="002D0E3E"/>
    <w:rsid w:val="002D16DD"/>
    <w:rsid w:val="002D19FF"/>
    <w:rsid w:val="002D212E"/>
    <w:rsid w:val="002D4404"/>
    <w:rsid w:val="002D4ADA"/>
    <w:rsid w:val="002D51EF"/>
    <w:rsid w:val="002D525F"/>
    <w:rsid w:val="002D6492"/>
    <w:rsid w:val="002D7561"/>
    <w:rsid w:val="002D7C86"/>
    <w:rsid w:val="002E0235"/>
    <w:rsid w:val="002E0F1E"/>
    <w:rsid w:val="002E16D0"/>
    <w:rsid w:val="002E2413"/>
    <w:rsid w:val="002E24AC"/>
    <w:rsid w:val="002E2E7F"/>
    <w:rsid w:val="002E3710"/>
    <w:rsid w:val="002E38CA"/>
    <w:rsid w:val="002E45D6"/>
    <w:rsid w:val="002E4A51"/>
    <w:rsid w:val="002E4A76"/>
    <w:rsid w:val="002E5B13"/>
    <w:rsid w:val="002E5ECC"/>
    <w:rsid w:val="002F0894"/>
    <w:rsid w:val="002F1474"/>
    <w:rsid w:val="002F191A"/>
    <w:rsid w:val="002F2981"/>
    <w:rsid w:val="002F2ED3"/>
    <w:rsid w:val="002F4B6C"/>
    <w:rsid w:val="002F6B1E"/>
    <w:rsid w:val="002F7514"/>
    <w:rsid w:val="002F7CB2"/>
    <w:rsid w:val="003018E0"/>
    <w:rsid w:val="00301A82"/>
    <w:rsid w:val="003027E3"/>
    <w:rsid w:val="003040CB"/>
    <w:rsid w:val="00304B3F"/>
    <w:rsid w:val="00306469"/>
    <w:rsid w:val="0030726E"/>
    <w:rsid w:val="0031065D"/>
    <w:rsid w:val="003107E1"/>
    <w:rsid w:val="00311CD3"/>
    <w:rsid w:val="00311CE1"/>
    <w:rsid w:val="00311DB1"/>
    <w:rsid w:val="003120CA"/>
    <w:rsid w:val="003148C0"/>
    <w:rsid w:val="00314A94"/>
    <w:rsid w:val="00315E0F"/>
    <w:rsid w:val="00320253"/>
    <w:rsid w:val="0032060C"/>
    <w:rsid w:val="00320E87"/>
    <w:rsid w:val="0032219C"/>
    <w:rsid w:val="003244B9"/>
    <w:rsid w:val="00324B13"/>
    <w:rsid w:val="00326234"/>
    <w:rsid w:val="003307D0"/>
    <w:rsid w:val="00330859"/>
    <w:rsid w:val="00330F5B"/>
    <w:rsid w:val="00331C39"/>
    <w:rsid w:val="00333538"/>
    <w:rsid w:val="00333D27"/>
    <w:rsid w:val="00333F17"/>
    <w:rsid w:val="003357E1"/>
    <w:rsid w:val="00335855"/>
    <w:rsid w:val="003367FB"/>
    <w:rsid w:val="00336C35"/>
    <w:rsid w:val="00340F13"/>
    <w:rsid w:val="00342B58"/>
    <w:rsid w:val="003433E0"/>
    <w:rsid w:val="00343892"/>
    <w:rsid w:val="00345B30"/>
    <w:rsid w:val="0034789C"/>
    <w:rsid w:val="00347978"/>
    <w:rsid w:val="003507CA"/>
    <w:rsid w:val="003508D8"/>
    <w:rsid w:val="0035510C"/>
    <w:rsid w:val="00355121"/>
    <w:rsid w:val="00356731"/>
    <w:rsid w:val="0035745B"/>
    <w:rsid w:val="00357F03"/>
    <w:rsid w:val="00360929"/>
    <w:rsid w:val="00362A78"/>
    <w:rsid w:val="0036359F"/>
    <w:rsid w:val="003635F1"/>
    <w:rsid w:val="0036390C"/>
    <w:rsid w:val="00364BB6"/>
    <w:rsid w:val="00364BBD"/>
    <w:rsid w:val="00365596"/>
    <w:rsid w:val="0036754F"/>
    <w:rsid w:val="00367F79"/>
    <w:rsid w:val="0037272B"/>
    <w:rsid w:val="00374133"/>
    <w:rsid w:val="00374362"/>
    <w:rsid w:val="00374E30"/>
    <w:rsid w:val="00376135"/>
    <w:rsid w:val="00376D0A"/>
    <w:rsid w:val="00377310"/>
    <w:rsid w:val="003816AD"/>
    <w:rsid w:val="003831D8"/>
    <w:rsid w:val="003833E6"/>
    <w:rsid w:val="00385FE8"/>
    <w:rsid w:val="00386031"/>
    <w:rsid w:val="0038615E"/>
    <w:rsid w:val="00387149"/>
    <w:rsid w:val="00387932"/>
    <w:rsid w:val="00390256"/>
    <w:rsid w:val="00391333"/>
    <w:rsid w:val="00391CF5"/>
    <w:rsid w:val="00392C7D"/>
    <w:rsid w:val="0039300C"/>
    <w:rsid w:val="00393572"/>
    <w:rsid w:val="00393D82"/>
    <w:rsid w:val="0039419B"/>
    <w:rsid w:val="00395587"/>
    <w:rsid w:val="003957FE"/>
    <w:rsid w:val="0039701C"/>
    <w:rsid w:val="00397FE1"/>
    <w:rsid w:val="003A080A"/>
    <w:rsid w:val="003A091D"/>
    <w:rsid w:val="003A0F64"/>
    <w:rsid w:val="003A1141"/>
    <w:rsid w:val="003A1213"/>
    <w:rsid w:val="003A2D48"/>
    <w:rsid w:val="003A436A"/>
    <w:rsid w:val="003A4918"/>
    <w:rsid w:val="003A785D"/>
    <w:rsid w:val="003A7C4C"/>
    <w:rsid w:val="003A7D89"/>
    <w:rsid w:val="003A7D9B"/>
    <w:rsid w:val="003B04CD"/>
    <w:rsid w:val="003B0771"/>
    <w:rsid w:val="003B2B05"/>
    <w:rsid w:val="003B35D4"/>
    <w:rsid w:val="003B39FD"/>
    <w:rsid w:val="003B5459"/>
    <w:rsid w:val="003B58FA"/>
    <w:rsid w:val="003B60A9"/>
    <w:rsid w:val="003B6110"/>
    <w:rsid w:val="003B731C"/>
    <w:rsid w:val="003C0100"/>
    <w:rsid w:val="003C02C7"/>
    <w:rsid w:val="003C0339"/>
    <w:rsid w:val="003C0D7B"/>
    <w:rsid w:val="003C137D"/>
    <w:rsid w:val="003C1F80"/>
    <w:rsid w:val="003C36EB"/>
    <w:rsid w:val="003C384E"/>
    <w:rsid w:val="003C39F7"/>
    <w:rsid w:val="003C42E7"/>
    <w:rsid w:val="003C446E"/>
    <w:rsid w:val="003C6529"/>
    <w:rsid w:val="003C6543"/>
    <w:rsid w:val="003C70B0"/>
    <w:rsid w:val="003D0438"/>
    <w:rsid w:val="003D371D"/>
    <w:rsid w:val="003D6B5E"/>
    <w:rsid w:val="003D71D9"/>
    <w:rsid w:val="003D7EF3"/>
    <w:rsid w:val="003E1452"/>
    <w:rsid w:val="003E27D8"/>
    <w:rsid w:val="003E2C94"/>
    <w:rsid w:val="003E3B54"/>
    <w:rsid w:val="003E47F5"/>
    <w:rsid w:val="003E4EC4"/>
    <w:rsid w:val="003E5999"/>
    <w:rsid w:val="003E5E6F"/>
    <w:rsid w:val="003E68A4"/>
    <w:rsid w:val="003E79D6"/>
    <w:rsid w:val="003F07D6"/>
    <w:rsid w:val="003F1094"/>
    <w:rsid w:val="003F192C"/>
    <w:rsid w:val="003F343D"/>
    <w:rsid w:val="003F4F35"/>
    <w:rsid w:val="003F6507"/>
    <w:rsid w:val="00400582"/>
    <w:rsid w:val="00400669"/>
    <w:rsid w:val="004018E4"/>
    <w:rsid w:val="00405B79"/>
    <w:rsid w:val="00410257"/>
    <w:rsid w:val="004118A5"/>
    <w:rsid w:val="00413625"/>
    <w:rsid w:val="00413BA6"/>
    <w:rsid w:val="00413C05"/>
    <w:rsid w:val="00413E5A"/>
    <w:rsid w:val="00413E6D"/>
    <w:rsid w:val="00414010"/>
    <w:rsid w:val="004146A4"/>
    <w:rsid w:val="00414917"/>
    <w:rsid w:val="004154F6"/>
    <w:rsid w:val="004169AB"/>
    <w:rsid w:val="00417F59"/>
    <w:rsid w:val="00420351"/>
    <w:rsid w:val="00422973"/>
    <w:rsid w:val="00422BEB"/>
    <w:rsid w:val="00423CC4"/>
    <w:rsid w:val="00426A91"/>
    <w:rsid w:val="004310AD"/>
    <w:rsid w:val="00432A03"/>
    <w:rsid w:val="00435C58"/>
    <w:rsid w:val="00437EF1"/>
    <w:rsid w:val="00437F74"/>
    <w:rsid w:val="00441420"/>
    <w:rsid w:val="00441F87"/>
    <w:rsid w:val="004425DC"/>
    <w:rsid w:val="00445B0A"/>
    <w:rsid w:val="00446719"/>
    <w:rsid w:val="004470E8"/>
    <w:rsid w:val="0044729D"/>
    <w:rsid w:val="00447C38"/>
    <w:rsid w:val="00451CA4"/>
    <w:rsid w:val="004520C5"/>
    <w:rsid w:val="0045328B"/>
    <w:rsid w:val="004541AF"/>
    <w:rsid w:val="00454F21"/>
    <w:rsid w:val="00455489"/>
    <w:rsid w:val="004556EA"/>
    <w:rsid w:val="00455B14"/>
    <w:rsid w:val="0045620F"/>
    <w:rsid w:val="00456617"/>
    <w:rsid w:val="00456D0E"/>
    <w:rsid w:val="00456F6F"/>
    <w:rsid w:val="004601BD"/>
    <w:rsid w:val="00460497"/>
    <w:rsid w:val="00460AD9"/>
    <w:rsid w:val="004611F1"/>
    <w:rsid w:val="00462865"/>
    <w:rsid w:val="004629ED"/>
    <w:rsid w:val="004637BA"/>
    <w:rsid w:val="00463A7F"/>
    <w:rsid w:val="00466243"/>
    <w:rsid w:val="0046647E"/>
    <w:rsid w:val="0046653E"/>
    <w:rsid w:val="004666C8"/>
    <w:rsid w:val="004669E3"/>
    <w:rsid w:val="00466A72"/>
    <w:rsid w:val="00467B64"/>
    <w:rsid w:val="00467BC2"/>
    <w:rsid w:val="0047091B"/>
    <w:rsid w:val="004715C7"/>
    <w:rsid w:val="0047247E"/>
    <w:rsid w:val="00472DD7"/>
    <w:rsid w:val="00472E7E"/>
    <w:rsid w:val="004737C0"/>
    <w:rsid w:val="00474AD3"/>
    <w:rsid w:val="004777BE"/>
    <w:rsid w:val="004777D7"/>
    <w:rsid w:val="00480028"/>
    <w:rsid w:val="00480781"/>
    <w:rsid w:val="00480E24"/>
    <w:rsid w:val="00481786"/>
    <w:rsid w:val="00482DB4"/>
    <w:rsid w:val="00484AC4"/>
    <w:rsid w:val="00484B66"/>
    <w:rsid w:val="00484C1B"/>
    <w:rsid w:val="00484E8B"/>
    <w:rsid w:val="004854BE"/>
    <w:rsid w:val="00485E1B"/>
    <w:rsid w:val="004910B1"/>
    <w:rsid w:val="00491503"/>
    <w:rsid w:val="004917DB"/>
    <w:rsid w:val="00493C31"/>
    <w:rsid w:val="00495794"/>
    <w:rsid w:val="004A24E8"/>
    <w:rsid w:val="004A2829"/>
    <w:rsid w:val="004A2BA8"/>
    <w:rsid w:val="004A5156"/>
    <w:rsid w:val="004A7165"/>
    <w:rsid w:val="004B0D83"/>
    <w:rsid w:val="004B199B"/>
    <w:rsid w:val="004B21C1"/>
    <w:rsid w:val="004B26E3"/>
    <w:rsid w:val="004B30F1"/>
    <w:rsid w:val="004B48F4"/>
    <w:rsid w:val="004B72AA"/>
    <w:rsid w:val="004C0BAC"/>
    <w:rsid w:val="004C3D92"/>
    <w:rsid w:val="004C43D9"/>
    <w:rsid w:val="004C4BBE"/>
    <w:rsid w:val="004C50B3"/>
    <w:rsid w:val="004C51C8"/>
    <w:rsid w:val="004C6421"/>
    <w:rsid w:val="004C7162"/>
    <w:rsid w:val="004D0D46"/>
    <w:rsid w:val="004D2DF5"/>
    <w:rsid w:val="004D3D48"/>
    <w:rsid w:val="004D5B34"/>
    <w:rsid w:val="004D66F8"/>
    <w:rsid w:val="004E02D3"/>
    <w:rsid w:val="004E0431"/>
    <w:rsid w:val="004E096E"/>
    <w:rsid w:val="004E1F80"/>
    <w:rsid w:val="004E3E14"/>
    <w:rsid w:val="004E5084"/>
    <w:rsid w:val="004E5A76"/>
    <w:rsid w:val="004E5D98"/>
    <w:rsid w:val="004E60F5"/>
    <w:rsid w:val="004E6287"/>
    <w:rsid w:val="004E65A7"/>
    <w:rsid w:val="004E66AE"/>
    <w:rsid w:val="004E6942"/>
    <w:rsid w:val="004E6FCE"/>
    <w:rsid w:val="004E73EE"/>
    <w:rsid w:val="004E7C06"/>
    <w:rsid w:val="004F124D"/>
    <w:rsid w:val="004F4ACA"/>
    <w:rsid w:val="004F5550"/>
    <w:rsid w:val="004F6123"/>
    <w:rsid w:val="004F65B9"/>
    <w:rsid w:val="00501663"/>
    <w:rsid w:val="00501C0F"/>
    <w:rsid w:val="00502921"/>
    <w:rsid w:val="00505E04"/>
    <w:rsid w:val="00506020"/>
    <w:rsid w:val="00506066"/>
    <w:rsid w:val="0050636D"/>
    <w:rsid w:val="0050639E"/>
    <w:rsid w:val="005065DC"/>
    <w:rsid w:val="00510579"/>
    <w:rsid w:val="005116A3"/>
    <w:rsid w:val="00511706"/>
    <w:rsid w:val="00511D99"/>
    <w:rsid w:val="00512868"/>
    <w:rsid w:val="005132C6"/>
    <w:rsid w:val="0051599C"/>
    <w:rsid w:val="00516351"/>
    <w:rsid w:val="00516625"/>
    <w:rsid w:val="00517235"/>
    <w:rsid w:val="00517376"/>
    <w:rsid w:val="005211CC"/>
    <w:rsid w:val="00522D8A"/>
    <w:rsid w:val="005250DE"/>
    <w:rsid w:val="005256B6"/>
    <w:rsid w:val="005256DD"/>
    <w:rsid w:val="00527BAD"/>
    <w:rsid w:val="00530490"/>
    <w:rsid w:val="005318F4"/>
    <w:rsid w:val="00531AE7"/>
    <w:rsid w:val="00532C7D"/>
    <w:rsid w:val="00533D61"/>
    <w:rsid w:val="00534FA4"/>
    <w:rsid w:val="00535615"/>
    <w:rsid w:val="00535CC2"/>
    <w:rsid w:val="00536AB4"/>
    <w:rsid w:val="00537976"/>
    <w:rsid w:val="00537F9F"/>
    <w:rsid w:val="005406C1"/>
    <w:rsid w:val="00540A28"/>
    <w:rsid w:val="005410A5"/>
    <w:rsid w:val="00541FF0"/>
    <w:rsid w:val="005421D8"/>
    <w:rsid w:val="00542DD3"/>
    <w:rsid w:val="00543277"/>
    <w:rsid w:val="0054376E"/>
    <w:rsid w:val="00543B76"/>
    <w:rsid w:val="00544317"/>
    <w:rsid w:val="00545265"/>
    <w:rsid w:val="00545402"/>
    <w:rsid w:val="005460BB"/>
    <w:rsid w:val="005544DE"/>
    <w:rsid w:val="00554543"/>
    <w:rsid w:val="0055457E"/>
    <w:rsid w:val="00554B6B"/>
    <w:rsid w:val="00555F22"/>
    <w:rsid w:val="00556703"/>
    <w:rsid w:val="00556DF3"/>
    <w:rsid w:val="00557245"/>
    <w:rsid w:val="00557F5D"/>
    <w:rsid w:val="00561201"/>
    <w:rsid w:val="00561560"/>
    <w:rsid w:val="00561561"/>
    <w:rsid w:val="005619DC"/>
    <w:rsid w:val="00561FEF"/>
    <w:rsid w:val="00562A28"/>
    <w:rsid w:val="005636E8"/>
    <w:rsid w:val="0056443E"/>
    <w:rsid w:val="00564BE5"/>
    <w:rsid w:val="005650AF"/>
    <w:rsid w:val="005664AE"/>
    <w:rsid w:val="00566B5E"/>
    <w:rsid w:val="00566FB2"/>
    <w:rsid w:val="00567BAE"/>
    <w:rsid w:val="00570118"/>
    <w:rsid w:val="00571309"/>
    <w:rsid w:val="00572CCE"/>
    <w:rsid w:val="00572D53"/>
    <w:rsid w:val="00573AC2"/>
    <w:rsid w:val="00573FBC"/>
    <w:rsid w:val="0057459E"/>
    <w:rsid w:val="00575253"/>
    <w:rsid w:val="00575E50"/>
    <w:rsid w:val="00576B3F"/>
    <w:rsid w:val="00581ACB"/>
    <w:rsid w:val="00581B33"/>
    <w:rsid w:val="00582E8E"/>
    <w:rsid w:val="00582FA7"/>
    <w:rsid w:val="0058369B"/>
    <w:rsid w:val="00583899"/>
    <w:rsid w:val="00584111"/>
    <w:rsid w:val="0058414C"/>
    <w:rsid w:val="005841BE"/>
    <w:rsid w:val="00584D0B"/>
    <w:rsid w:val="00584EA5"/>
    <w:rsid w:val="00586750"/>
    <w:rsid w:val="00586A6E"/>
    <w:rsid w:val="00586ECA"/>
    <w:rsid w:val="00587511"/>
    <w:rsid w:val="00590BB8"/>
    <w:rsid w:val="00590FB4"/>
    <w:rsid w:val="005936A4"/>
    <w:rsid w:val="005941C4"/>
    <w:rsid w:val="00595696"/>
    <w:rsid w:val="005956F4"/>
    <w:rsid w:val="00596008"/>
    <w:rsid w:val="005A0398"/>
    <w:rsid w:val="005A0FE1"/>
    <w:rsid w:val="005A61CB"/>
    <w:rsid w:val="005A6209"/>
    <w:rsid w:val="005A62DD"/>
    <w:rsid w:val="005B0A56"/>
    <w:rsid w:val="005B10D5"/>
    <w:rsid w:val="005B2743"/>
    <w:rsid w:val="005B2FBE"/>
    <w:rsid w:val="005C056B"/>
    <w:rsid w:val="005C2306"/>
    <w:rsid w:val="005C2A92"/>
    <w:rsid w:val="005C32E1"/>
    <w:rsid w:val="005C3BC2"/>
    <w:rsid w:val="005C4101"/>
    <w:rsid w:val="005C428B"/>
    <w:rsid w:val="005C46CF"/>
    <w:rsid w:val="005C55D4"/>
    <w:rsid w:val="005D0D95"/>
    <w:rsid w:val="005D27EF"/>
    <w:rsid w:val="005D2ACF"/>
    <w:rsid w:val="005D4F39"/>
    <w:rsid w:val="005D5083"/>
    <w:rsid w:val="005D5119"/>
    <w:rsid w:val="005D555E"/>
    <w:rsid w:val="005D5721"/>
    <w:rsid w:val="005D5A4B"/>
    <w:rsid w:val="005D65FC"/>
    <w:rsid w:val="005D744D"/>
    <w:rsid w:val="005D7B67"/>
    <w:rsid w:val="005E11FB"/>
    <w:rsid w:val="005E1277"/>
    <w:rsid w:val="005E1CF6"/>
    <w:rsid w:val="005E21E0"/>
    <w:rsid w:val="005E2A88"/>
    <w:rsid w:val="005E52E4"/>
    <w:rsid w:val="005E68B2"/>
    <w:rsid w:val="005E7334"/>
    <w:rsid w:val="005E7C32"/>
    <w:rsid w:val="005F3C33"/>
    <w:rsid w:val="005F44DA"/>
    <w:rsid w:val="005F47B5"/>
    <w:rsid w:val="00600A0D"/>
    <w:rsid w:val="00600F01"/>
    <w:rsid w:val="00602CD1"/>
    <w:rsid w:val="00603F75"/>
    <w:rsid w:val="006048B6"/>
    <w:rsid w:val="006049DF"/>
    <w:rsid w:val="00604AFC"/>
    <w:rsid w:val="00606955"/>
    <w:rsid w:val="00606A09"/>
    <w:rsid w:val="006075A1"/>
    <w:rsid w:val="00607780"/>
    <w:rsid w:val="00610CDD"/>
    <w:rsid w:val="006115B9"/>
    <w:rsid w:val="00611E25"/>
    <w:rsid w:val="00611F4A"/>
    <w:rsid w:val="00611FD6"/>
    <w:rsid w:val="00612817"/>
    <w:rsid w:val="00612E92"/>
    <w:rsid w:val="0061323F"/>
    <w:rsid w:val="00613318"/>
    <w:rsid w:val="006148AF"/>
    <w:rsid w:val="00615B13"/>
    <w:rsid w:val="00620DEF"/>
    <w:rsid w:val="00620F36"/>
    <w:rsid w:val="006215AB"/>
    <w:rsid w:val="00621C08"/>
    <w:rsid w:val="006233B8"/>
    <w:rsid w:val="0062377C"/>
    <w:rsid w:val="0062378F"/>
    <w:rsid w:val="006240E4"/>
    <w:rsid w:val="00624E5A"/>
    <w:rsid w:val="00626D1E"/>
    <w:rsid w:val="00630DCB"/>
    <w:rsid w:val="0063340D"/>
    <w:rsid w:val="00633F83"/>
    <w:rsid w:val="00634222"/>
    <w:rsid w:val="006342D0"/>
    <w:rsid w:val="00634478"/>
    <w:rsid w:val="00635AE3"/>
    <w:rsid w:val="0063690F"/>
    <w:rsid w:val="006377D9"/>
    <w:rsid w:val="00637B5C"/>
    <w:rsid w:val="0064153A"/>
    <w:rsid w:val="00641661"/>
    <w:rsid w:val="006416FD"/>
    <w:rsid w:val="00641BE8"/>
    <w:rsid w:val="00643042"/>
    <w:rsid w:val="006454DC"/>
    <w:rsid w:val="00646076"/>
    <w:rsid w:val="0064690F"/>
    <w:rsid w:val="00646F16"/>
    <w:rsid w:val="0065078E"/>
    <w:rsid w:val="00650EF2"/>
    <w:rsid w:val="00653542"/>
    <w:rsid w:val="0065404A"/>
    <w:rsid w:val="0065444D"/>
    <w:rsid w:val="006549F8"/>
    <w:rsid w:val="00654E73"/>
    <w:rsid w:val="006554B2"/>
    <w:rsid w:val="00655A91"/>
    <w:rsid w:val="00656200"/>
    <w:rsid w:val="00656766"/>
    <w:rsid w:val="00657259"/>
    <w:rsid w:val="00657A22"/>
    <w:rsid w:val="00660F44"/>
    <w:rsid w:val="0066169C"/>
    <w:rsid w:val="00662382"/>
    <w:rsid w:val="006637AC"/>
    <w:rsid w:val="00663879"/>
    <w:rsid w:val="0066617F"/>
    <w:rsid w:val="00666474"/>
    <w:rsid w:val="0066675B"/>
    <w:rsid w:val="006675C2"/>
    <w:rsid w:val="00667D1C"/>
    <w:rsid w:val="0067263F"/>
    <w:rsid w:val="00673A92"/>
    <w:rsid w:val="00676428"/>
    <w:rsid w:val="00676E9B"/>
    <w:rsid w:val="00677056"/>
    <w:rsid w:val="0067784C"/>
    <w:rsid w:val="00680CB3"/>
    <w:rsid w:val="00681C09"/>
    <w:rsid w:val="00682D9D"/>
    <w:rsid w:val="00685574"/>
    <w:rsid w:val="00686E38"/>
    <w:rsid w:val="0068753E"/>
    <w:rsid w:val="00687B1C"/>
    <w:rsid w:val="006903B3"/>
    <w:rsid w:val="006910BB"/>
    <w:rsid w:val="0069219B"/>
    <w:rsid w:val="0069223A"/>
    <w:rsid w:val="00692790"/>
    <w:rsid w:val="0069298A"/>
    <w:rsid w:val="00693E01"/>
    <w:rsid w:val="00694E45"/>
    <w:rsid w:val="006961A8"/>
    <w:rsid w:val="0069672D"/>
    <w:rsid w:val="00696B03"/>
    <w:rsid w:val="006974E6"/>
    <w:rsid w:val="006A0669"/>
    <w:rsid w:val="006A3A7F"/>
    <w:rsid w:val="006A3C50"/>
    <w:rsid w:val="006B10DA"/>
    <w:rsid w:val="006B179D"/>
    <w:rsid w:val="006B188F"/>
    <w:rsid w:val="006B1C25"/>
    <w:rsid w:val="006B221F"/>
    <w:rsid w:val="006B2E71"/>
    <w:rsid w:val="006B33CE"/>
    <w:rsid w:val="006B3991"/>
    <w:rsid w:val="006B3ED8"/>
    <w:rsid w:val="006B532A"/>
    <w:rsid w:val="006B599F"/>
    <w:rsid w:val="006B5DC2"/>
    <w:rsid w:val="006B6BFF"/>
    <w:rsid w:val="006B7291"/>
    <w:rsid w:val="006B79DB"/>
    <w:rsid w:val="006C0743"/>
    <w:rsid w:val="006C0B96"/>
    <w:rsid w:val="006C1807"/>
    <w:rsid w:val="006C2EFB"/>
    <w:rsid w:val="006C3392"/>
    <w:rsid w:val="006C4512"/>
    <w:rsid w:val="006C454F"/>
    <w:rsid w:val="006C5670"/>
    <w:rsid w:val="006C5D7E"/>
    <w:rsid w:val="006C5F5D"/>
    <w:rsid w:val="006C78F1"/>
    <w:rsid w:val="006D01A4"/>
    <w:rsid w:val="006D2F51"/>
    <w:rsid w:val="006D2F57"/>
    <w:rsid w:val="006D3E87"/>
    <w:rsid w:val="006D50AE"/>
    <w:rsid w:val="006D74B4"/>
    <w:rsid w:val="006D79F2"/>
    <w:rsid w:val="006E06F2"/>
    <w:rsid w:val="006E1BA0"/>
    <w:rsid w:val="006E215A"/>
    <w:rsid w:val="006E394B"/>
    <w:rsid w:val="006E4249"/>
    <w:rsid w:val="006E4292"/>
    <w:rsid w:val="006E46CC"/>
    <w:rsid w:val="006E52F0"/>
    <w:rsid w:val="006E53CE"/>
    <w:rsid w:val="006E65CA"/>
    <w:rsid w:val="006E71BC"/>
    <w:rsid w:val="006F08A0"/>
    <w:rsid w:val="006F186C"/>
    <w:rsid w:val="006F2A33"/>
    <w:rsid w:val="006F2D34"/>
    <w:rsid w:val="006F351C"/>
    <w:rsid w:val="006F483A"/>
    <w:rsid w:val="006F4ED9"/>
    <w:rsid w:val="006F5767"/>
    <w:rsid w:val="006F6599"/>
    <w:rsid w:val="006F70FF"/>
    <w:rsid w:val="00700AFB"/>
    <w:rsid w:val="00701169"/>
    <w:rsid w:val="00704D47"/>
    <w:rsid w:val="00705731"/>
    <w:rsid w:val="007066F0"/>
    <w:rsid w:val="007069F0"/>
    <w:rsid w:val="0070712D"/>
    <w:rsid w:val="00707549"/>
    <w:rsid w:val="00707BF8"/>
    <w:rsid w:val="00710A57"/>
    <w:rsid w:val="00710F84"/>
    <w:rsid w:val="00711466"/>
    <w:rsid w:val="00713557"/>
    <w:rsid w:val="00715AA8"/>
    <w:rsid w:val="0071797C"/>
    <w:rsid w:val="00717AEF"/>
    <w:rsid w:val="00721597"/>
    <w:rsid w:val="00721B33"/>
    <w:rsid w:val="00723519"/>
    <w:rsid w:val="00723E72"/>
    <w:rsid w:val="00723FDB"/>
    <w:rsid w:val="00724B6E"/>
    <w:rsid w:val="0072514C"/>
    <w:rsid w:val="00727586"/>
    <w:rsid w:val="00730A49"/>
    <w:rsid w:val="00730C33"/>
    <w:rsid w:val="00730EE4"/>
    <w:rsid w:val="00732D5A"/>
    <w:rsid w:val="00734A75"/>
    <w:rsid w:val="00734A95"/>
    <w:rsid w:val="00735625"/>
    <w:rsid w:val="00735CD9"/>
    <w:rsid w:val="0073622B"/>
    <w:rsid w:val="00736642"/>
    <w:rsid w:val="00736A37"/>
    <w:rsid w:val="00736EA6"/>
    <w:rsid w:val="007371A5"/>
    <w:rsid w:val="0073743D"/>
    <w:rsid w:val="007401E1"/>
    <w:rsid w:val="00740339"/>
    <w:rsid w:val="007406B4"/>
    <w:rsid w:val="007406ED"/>
    <w:rsid w:val="00740E61"/>
    <w:rsid w:val="00740EDC"/>
    <w:rsid w:val="0074129A"/>
    <w:rsid w:val="00746149"/>
    <w:rsid w:val="00747131"/>
    <w:rsid w:val="00752048"/>
    <w:rsid w:val="00752A26"/>
    <w:rsid w:val="00753A32"/>
    <w:rsid w:val="00753BE4"/>
    <w:rsid w:val="007545A5"/>
    <w:rsid w:val="00755261"/>
    <w:rsid w:val="007553D1"/>
    <w:rsid w:val="00755DB9"/>
    <w:rsid w:val="007568A0"/>
    <w:rsid w:val="00756EAD"/>
    <w:rsid w:val="0075709F"/>
    <w:rsid w:val="007572C4"/>
    <w:rsid w:val="007610E3"/>
    <w:rsid w:val="00761187"/>
    <w:rsid w:val="00761F75"/>
    <w:rsid w:val="0076299F"/>
    <w:rsid w:val="00764B19"/>
    <w:rsid w:val="00766581"/>
    <w:rsid w:val="00766931"/>
    <w:rsid w:val="00766D0C"/>
    <w:rsid w:val="00767652"/>
    <w:rsid w:val="007711B5"/>
    <w:rsid w:val="00771CEA"/>
    <w:rsid w:val="00771E22"/>
    <w:rsid w:val="00771EF1"/>
    <w:rsid w:val="007723F5"/>
    <w:rsid w:val="00773F35"/>
    <w:rsid w:val="00774CF5"/>
    <w:rsid w:val="00780879"/>
    <w:rsid w:val="00780EDF"/>
    <w:rsid w:val="00781883"/>
    <w:rsid w:val="0078331F"/>
    <w:rsid w:val="00783C69"/>
    <w:rsid w:val="00783EE3"/>
    <w:rsid w:val="0078475C"/>
    <w:rsid w:val="00784B7E"/>
    <w:rsid w:val="00784C6A"/>
    <w:rsid w:val="007860F9"/>
    <w:rsid w:val="00786357"/>
    <w:rsid w:val="0078701A"/>
    <w:rsid w:val="007870D2"/>
    <w:rsid w:val="00787D59"/>
    <w:rsid w:val="00790744"/>
    <w:rsid w:val="00791A5B"/>
    <w:rsid w:val="007924C7"/>
    <w:rsid w:val="007926E8"/>
    <w:rsid w:val="00792A9D"/>
    <w:rsid w:val="00792C46"/>
    <w:rsid w:val="007936DF"/>
    <w:rsid w:val="00794069"/>
    <w:rsid w:val="007940E3"/>
    <w:rsid w:val="0079496C"/>
    <w:rsid w:val="007A07FB"/>
    <w:rsid w:val="007A2465"/>
    <w:rsid w:val="007A2657"/>
    <w:rsid w:val="007A32DC"/>
    <w:rsid w:val="007A38AF"/>
    <w:rsid w:val="007A3DC9"/>
    <w:rsid w:val="007A46D3"/>
    <w:rsid w:val="007A49FD"/>
    <w:rsid w:val="007A4F2B"/>
    <w:rsid w:val="007A5DAA"/>
    <w:rsid w:val="007A694C"/>
    <w:rsid w:val="007A7A6F"/>
    <w:rsid w:val="007B06BD"/>
    <w:rsid w:val="007B0D59"/>
    <w:rsid w:val="007B0FDB"/>
    <w:rsid w:val="007B11F9"/>
    <w:rsid w:val="007B1812"/>
    <w:rsid w:val="007B376D"/>
    <w:rsid w:val="007B3BD3"/>
    <w:rsid w:val="007B43E2"/>
    <w:rsid w:val="007B480C"/>
    <w:rsid w:val="007B5193"/>
    <w:rsid w:val="007B539B"/>
    <w:rsid w:val="007B55FD"/>
    <w:rsid w:val="007B5D49"/>
    <w:rsid w:val="007B61D8"/>
    <w:rsid w:val="007B6660"/>
    <w:rsid w:val="007B6683"/>
    <w:rsid w:val="007B6D94"/>
    <w:rsid w:val="007B7999"/>
    <w:rsid w:val="007C070B"/>
    <w:rsid w:val="007C2140"/>
    <w:rsid w:val="007C2715"/>
    <w:rsid w:val="007C27E1"/>
    <w:rsid w:val="007C3D60"/>
    <w:rsid w:val="007C3DEF"/>
    <w:rsid w:val="007C3EB2"/>
    <w:rsid w:val="007C41AC"/>
    <w:rsid w:val="007C5877"/>
    <w:rsid w:val="007C5AAC"/>
    <w:rsid w:val="007C62AC"/>
    <w:rsid w:val="007C64EF"/>
    <w:rsid w:val="007C7FCB"/>
    <w:rsid w:val="007D04C5"/>
    <w:rsid w:val="007D1DC2"/>
    <w:rsid w:val="007D2D7D"/>
    <w:rsid w:val="007D2F2D"/>
    <w:rsid w:val="007D359E"/>
    <w:rsid w:val="007D416D"/>
    <w:rsid w:val="007D4248"/>
    <w:rsid w:val="007D658B"/>
    <w:rsid w:val="007D7867"/>
    <w:rsid w:val="007E1EB0"/>
    <w:rsid w:val="007E1FBA"/>
    <w:rsid w:val="007E25A2"/>
    <w:rsid w:val="007E3117"/>
    <w:rsid w:val="007E3516"/>
    <w:rsid w:val="007E386C"/>
    <w:rsid w:val="007E5CDF"/>
    <w:rsid w:val="007E7696"/>
    <w:rsid w:val="007F4187"/>
    <w:rsid w:val="007F45EA"/>
    <w:rsid w:val="007F6CA1"/>
    <w:rsid w:val="007F6CD8"/>
    <w:rsid w:val="00801053"/>
    <w:rsid w:val="00801918"/>
    <w:rsid w:val="00801D2C"/>
    <w:rsid w:val="0080203B"/>
    <w:rsid w:val="0080572D"/>
    <w:rsid w:val="00806233"/>
    <w:rsid w:val="00806BFE"/>
    <w:rsid w:val="008128A1"/>
    <w:rsid w:val="00812E3A"/>
    <w:rsid w:val="0081393E"/>
    <w:rsid w:val="00814798"/>
    <w:rsid w:val="00820EEB"/>
    <w:rsid w:val="00821577"/>
    <w:rsid w:val="00821DEB"/>
    <w:rsid w:val="0082324C"/>
    <w:rsid w:val="008235A6"/>
    <w:rsid w:val="008244C0"/>
    <w:rsid w:val="00824FCB"/>
    <w:rsid w:val="00825AF1"/>
    <w:rsid w:val="00825F69"/>
    <w:rsid w:val="008275CF"/>
    <w:rsid w:val="008308C8"/>
    <w:rsid w:val="00830BCF"/>
    <w:rsid w:val="00831666"/>
    <w:rsid w:val="008338DE"/>
    <w:rsid w:val="00834C74"/>
    <w:rsid w:val="00834C9C"/>
    <w:rsid w:val="00835B5C"/>
    <w:rsid w:val="00836399"/>
    <w:rsid w:val="008369ED"/>
    <w:rsid w:val="00837F52"/>
    <w:rsid w:val="0084004C"/>
    <w:rsid w:val="00840E64"/>
    <w:rsid w:val="00841314"/>
    <w:rsid w:val="008413E4"/>
    <w:rsid w:val="008429AE"/>
    <w:rsid w:val="008444D6"/>
    <w:rsid w:val="0084515B"/>
    <w:rsid w:val="00846F3F"/>
    <w:rsid w:val="008477EF"/>
    <w:rsid w:val="0085268C"/>
    <w:rsid w:val="00852F78"/>
    <w:rsid w:val="008539A6"/>
    <w:rsid w:val="00853C45"/>
    <w:rsid w:val="008547E1"/>
    <w:rsid w:val="008555A1"/>
    <w:rsid w:val="00856413"/>
    <w:rsid w:val="00856902"/>
    <w:rsid w:val="008604F5"/>
    <w:rsid w:val="0086365A"/>
    <w:rsid w:val="00863729"/>
    <w:rsid w:val="00864260"/>
    <w:rsid w:val="0086588F"/>
    <w:rsid w:val="00865E01"/>
    <w:rsid w:val="00866981"/>
    <w:rsid w:val="00870084"/>
    <w:rsid w:val="00871635"/>
    <w:rsid w:val="00872E5F"/>
    <w:rsid w:val="00874192"/>
    <w:rsid w:val="008745F2"/>
    <w:rsid w:val="0087465D"/>
    <w:rsid w:val="00874975"/>
    <w:rsid w:val="00874EDE"/>
    <w:rsid w:val="008754DA"/>
    <w:rsid w:val="008759B5"/>
    <w:rsid w:val="00876A2B"/>
    <w:rsid w:val="0087705F"/>
    <w:rsid w:val="00877445"/>
    <w:rsid w:val="00882C9F"/>
    <w:rsid w:val="00883F35"/>
    <w:rsid w:val="00884DEA"/>
    <w:rsid w:val="00884E42"/>
    <w:rsid w:val="00884E78"/>
    <w:rsid w:val="00885593"/>
    <w:rsid w:val="008859E8"/>
    <w:rsid w:val="00886BEA"/>
    <w:rsid w:val="00891184"/>
    <w:rsid w:val="0089130B"/>
    <w:rsid w:val="00892363"/>
    <w:rsid w:val="00892A4D"/>
    <w:rsid w:val="00893520"/>
    <w:rsid w:val="00893B93"/>
    <w:rsid w:val="00893DDE"/>
    <w:rsid w:val="0089511A"/>
    <w:rsid w:val="00895BB5"/>
    <w:rsid w:val="008960CE"/>
    <w:rsid w:val="008962B0"/>
    <w:rsid w:val="008965B3"/>
    <w:rsid w:val="00896F5D"/>
    <w:rsid w:val="008A0103"/>
    <w:rsid w:val="008A099F"/>
    <w:rsid w:val="008A10FC"/>
    <w:rsid w:val="008A1EE1"/>
    <w:rsid w:val="008A2BE9"/>
    <w:rsid w:val="008A3AA7"/>
    <w:rsid w:val="008A6755"/>
    <w:rsid w:val="008A7E08"/>
    <w:rsid w:val="008B03EE"/>
    <w:rsid w:val="008B0583"/>
    <w:rsid w:val="008B0CB1"/>
    <w:rsid w:val="008B364D"/>
    <w:rsid w:val="008B3AE5"/>
    <w:rsid w:val="008B4CE9"/>
    <w:rsid w:val="008B4DFF"/>
    <w:rsid w:val="008B6780"/>
    <w:rsid w:val="008B6B66"/>
    <w:rsid w:val="008B7290"/>
    <w:rsid w:val="008C20AA"/>
    <w:rsid w:val="008C28F3"/>
    <w:rsid w:val="008C2D25"/>
    <w:rsid w:val="008C410B"/>
    <w:rsid w:val="008C7087"/>
    <w:rsid w:val="008C78D0"/>
    <w:rsid w:val="008D243B"/>
    <w:rsid w:val="008D61D6"/>
    <w:rsid w:val="008D6FA6"/>
    <w:rsid w:val="008D7847"/>
    <w:rsid w:val="008D7C18"/>
    <w:rsid w:val="008E0BD2"/>
    <w:rsid w:val="008E1DCC"/>
    <w:rsid w:val="008E1E7E"/>
    <w:rsid w:val="008E2121"/>
    <w:rsid w:val="008E39E6"/>
    <w:rsid w:val="008E3DDF"/>
    <w:rsid w:val="008E59C5"/>
    <w:rsid w:val="008E6886"/>
    <w:rsid w:val="008E6CC8"/>
    <w:rsid w:val="008E7DC9"/>
    <w:rsid w:val="008F0496"/>
    <w:rsid w:val="008F0634"/>
    <w:rsid w:val="008F0C76"/>
    <w:rsid w:val="008F1058"/>
    <w:rsid w:val="008F14F7"/>
    <w:rsid w:val="008F3EB3"/>
    <w:rsid w:val="008F3F42"/>
    <w:rsid w:val="008F58BC"/>
    <w:rsid w:val="008F6E5E"/>
    <w:rsid w:val="008F70BA"/>
    <w:rsid w:val="008F7BCC"/>
    <w:rsid w:val="00900191"/>
    <w:rsid w:val="00902A9C"/>
    <w:rsid w:val="00902F5B"/>
    <w:rsid w:val="009032F4"/>
    <w:rsid w:val="00903403"/>
    <w:rsid w:val="0090449A"/>
    <w:rsid w:val="00905A69"/>
    <w:rsid w:val="00905B85"/>
    <w:rsid w:val="009060C9"/>
    <w:rsid w:val="00906F36"/>
    <w:rsid w:val="00907A51"/>
    <w:rsid w:val="0091067A"/>
    <w:rsid w:val="00911133"/>
    <w:rsid w:val="009117FC"/>
    <w:rsid w:val="00911989"/>
    <w:rsid w:val="00911F21"/>
    <w:rsid w:val="009144D2"/>
    <w:rsid w:val="00917437"/>
    <w:rsid w:val="009174EA"/>
    <w:rsid w:val="00920008"/>
    <w:rsid w:val="00920CC3"/>
    <w:rsid w:val="00921CCB"/>
    <w:rsid w:val="00922053"/>
    <w:rsid w:val="009225F8"/>
    <w:rsid w:val="00922F91"/>
    <w:rsid w:val="00924F95"/>
    <w:rsid w:val="009253C1"/>
    <w:rsid w:val="009265E0"/>
    <w:rsid w:val="00930EE4"/>
    <w:rsid w:val="009324E4"/>
    <w:rsid w:val="009328B3"/>
    <w:rsid w:val="0093319E"/>
    <w:rsid w:val="009331D2"/>
    <w:rsid w:val="00934531"/>
    <w:rsid w:val="00934717"/>
    <w:rsid w:val="00934EB8"/>
    <w:rsid w:val="009363A4"/>
    <w:rsid w:val="0093658B"/>
    <w:rsid w:val="00940E42"/>
    <w:rsid w:val="009419EA"/>
    <w:rsid w:val="00942034"/>
    <w:rsid w:val="009441F1"/>
    <w:rsid w:val="0094591F"/>
    <w:rsid w:val="00945B13"/>
    <w:rsid w:val="00946D49"/>
    <w:rsid w:val="009506CF"/>
    <w:rsid w:val="00951474"/>
    <w:rsid w:val="0095224B"/>
    <w:rsid w:val="00952F52"/>
    <w:rsid w:val="00953121"/>
    <w:rsid w:val="009552D6"/>
    <w:rsid w:val="009553CB"/>
    <w:rsid w:val="00955B28"/>
    <w:rsid w:val="00956961"/>
    <w:rsid w:val="00956C74"/>
    <w:rsid w:val="0095772E"/>
    <w:rsid w:val="00957E05"/>
    <w:rsid w:val="009636E2"/>
    <w:rsid w:val="00964AA9"/>
    <w:rsid w:val="00964DEA"/>
    <w:rsid w:val="00965E67"/>
    <w:rsid w:val="009668F0"/>
    <w:rsid w:val="00966FB4"/>
    <w:rsid w:val="00972ED6"/>
    <w:rsid w:val="00975979"/>
    <w:rsid w:val="00975E42"/>
    <w:rsid w:val="0098013A"/>
    <w:rsid w:val="0098085B"/>
    <w:rsid w:val="00981C4C"/>
    <w:rsid w:val="00981C75"/>
    <w:rsid w:val="009826B1"/>
    <w:rsid w:val="00983501"/>
    <w:rsid w:val="00983AD2"/>
    <w:rsid w:val="00983E6C"/>
    <w:rsid w:val="00985BC6"/>
    <w:rsid w:val="00987232"/>
    <w:rsid w:val="00990267"/>
    <w:rsid w:val="00990BE3"/>
    <w:rsid w:val="00990CB7"/>
    <w:rsid w:val="00990D5B"/>
    <w:rsid w:val="00990F3B"/>
    <w:rsid w:val="00992593"/>
    <w:rsid w:val="00993415"/>
    <w:rsid w:val="0099446D"/>
    <w:rsid w:val="009A16CD"/>
    <w:rsid w:val="009A324D"/>
    <w:rsid w:val="009A33EC"/>
    <w:rsid w:val="009A358B"/>
    <w:rsid w:val="009A3705"/>
    <w:rsid w:val="009A3BF5"/>
    <w:rsid w:val="009A6D11"/>
    <w:rsid w:val="009A7174"/>
    <w:rsid w:val="009A7277"/>
    <w:rsid w:val="009A76FA"/>
    <w:rsid w:val="009A7A84"/>
    <w:rsid w:val="009B1742"/>
    <w:rsid w:val="009B50CF"/>
    <w:rsid w:val="009C035B"/>
    <w:rsid w:val="009C11F2"/>
    <w:rsid w:val="009C2148"/>
    <w:rsid w:val="009C3014"/>
    <w:rsid w:val="009C30C4"/>
    <w:rsid w:val="009C31A0"/>
    <w:rsid w:val="009C3641"/>
    <w:rsid w:val="009C4E49"/>
    <w:rsid w:val="009C5F16"/>
    <w:rsid w:val="009C6CCF"/>
    <w:rsid w:val="009C7285"/>
    <w:rsid w:val="009C745A"/>
    <w:rsid w:val="009C79FE"/>
    <w:rsid w:val="009C7C4B"/>
    <w:rsid w:val="009D03BE"/>
    <w:rsid w:val="009D1209"/>
    <w:rsid w:val="009D13E4"/>
    <w:rsid w:val="009D31BB"/>
    <w:rsid w:val="009D33F8"/>
    <w:rsid w:val="009D4161"/>
    <w:rsid w:val="009D4206"/>
    <w:rsid w:val="009D4617"/>
    <w:rsid w:val="009D57EA"/>
    <w:rsid w:val="009D724F"/>
    <w:rsid w:val="009E05DF"/>
    <w:rsid w:val="009E122A"/>
    <w:rsid w:val="009E1DE4"/>
    <w:rsid w:val="009E35E8"/>
    <w:rsid w:val="009E46C6"/>
    <w:rsid w:val="009E5536"/>
    <w:rsid w:val="009E58F0"/>
    <w:rsid w:val="009E5A44"/>
    <w:rsid w:val="009E5CA9"/>
    <w:rsid w:val="009E6034"/>
    <w:rsid w:val="009E63E0"/>
    <w:rsid w:val="009E66C1"/>
    <w:rsid w:val="009F023B"/>
    <w:rsid w:val="009F0FEA"/>
    <w:rsid w:val="009F10E6"/>
    <w:rsid w:val="009F1331"/>
    <w:rsid w:val="009F1955"/>
    <w:rsid w:val="009F3A5B"/>
    <w:rsid w:val="009F4056"/>
    <w:rsid w:val="009F47DA"/>
    <w:rsid w:val="009F4A8F"/>
    <w:rsid w:val="00A0226F"/>
    <w:rsid w:val="00A02DB5"/>
    <w:rsid w:val="00A04BE4"/>
    <w:rsid w:val="00A04D06"/>
    <w:rsid w:val="00A069DB"/>
    <w:rsid w:val="00A06A02"/>
    <w:rsid w:val="00A07E01"/>
    <w:rsid w:val="00A12CA1"/>
    <w:rsid w:val="00A13142"/>
    <w:rsid w:val="00A14FFC"/>
    <w:rsid w:val="00A1664C"/>
    <w:rsid w:val="00A16ED8"/>
    <w:rsid w:val="00A17EC6"/>
    <w:rsid w:val="00A21317"/>
    <w:rsid w:val="00A216C8"/>
    <w:rsid w:val="00A21783"/>
    <w:rsid w:val="00A23231"/>
    <w:rsid w:val="00A238C7"/>
    <w:rsid w:val="00A241A0"/>
    <w:rsid w:val="00A24430"/>
    <w:rsid w:val="00A26593"/>
    <w:rsid w:val="00A2671A"/>
    <w:rsid w:val="00A26C7E"/>
    <w:rsid w:val="00A26D0F"/>
    <w:rsid w:val="00A30CDA"/>
    <w:rsid w:val="00A30E4E"/>
    <w:rsid w:val="00A3124E"/>
    <w:rsid w:val="00A318C7"/>
    <w:rsid w:val="00A31E5E"/>
    <w:rsid w:val="00A328D9"/>
    <w:rsid w:val="00A33154"/>
    <w:rsid w:val="00A34229"/>
    <w:rsid w:val="00A342D2"/>
    <w:rsid w:val="00A34763"/>
    <w:rsid w:val="00A3598E"/>
    <w:rsid w:val="00A35B1E"/>
    <w:rsid w:val="00A37A1F"/>
    <w:rsid w:val="00A40024"/>
    <w:rsid w:val="00A40328"/>
    <w:rsid w:val="00A403DA"/>
    <w:rsid w:val="00A40A25"/>
    <w:rsid w:val="00A41679"/>
    <w:rsid w:val="00A42C48"/>
    <w:rsid w:val="00A4303B"/>
    <w:rsid w:val="00A4508F"/>
    <w:rsid w:val="00A46B44"/>
    <w:rsid w:val="00A50101"/>
    <w:rsid w:val="00A50F6F"/>
    <w:rsid w:val="00A51271"/>
    <w:rsid w:val="00A5134A"/>
    <w:rsid w:val="00A523EF"/>
    <w:rsid w:val="00A53289"/>
    <w:rsid w:val="00A55959"/>
    <w:rsid w:val="00A568B5"/>
    <w:rsid w:val="00A56FBF"/>
    <w:rsid w:val="00A6049B"/>
    <w:rsid w:val="00A624A6"/>
    <w:rsid w:val="00A63849"/>
    <w:rsid w:val="00A64B70"/>
    <w:rsid w:val="00A64C1B"/>
    <w:rsid w:val="00A661B3"/>
    <w:rsid w:val="00A6665E"/>
    <w:rsid w:val="00A66CB3"/>
    <w:rsid w:val="00A66D98"/>
    <w:rsid w:val="00A67971"/>
    <w:rsid w:val="00A67C9C"/>
    <w:rsid w:val="00A7037C"/>
    <w:rsid w:val="00A7242D"/>
    <w:rsid w:val="00A72506"/>
    <w:rsid w:val="00A73111"/>
    <w:rsid w:val="00A74062"/>
    <w:rsid w:val="00A74159"/>
    <w:rsid w:val="00A74B55"/>
    <w:rsid w:val="00A7515A"/>
    <w:rsid w:val="00A76452"/>
    <w:rsid w:val="00A777E6"/>
    <w:rsid w:val="00A77CC0"/>
    <w:rsid w:val="00A812B4"/>
    <w:rsid w:val="00A8204B"/>
    <w:rsid w:val="00A821D0"/>
    <w:rsid w:val="00A82C99"/>
    <w:rsid w:val="00A83312"/>
    <w:rsid w:val="00A85F91"/>
    <w:rsid w:val="00A877C1"/>
    <w:rsid w:val="00A8789E"/>
    <w:rsid w:val="00A87FD4"/>
    <w:rsid w:val="00A91347"/>
    <w:rsid w:val="00A91ACA"/>
    <w:rsid w:val="00A93E33"/>
    <w:rsid w:val="00A94ED5"/>
    <w:rsid w:val="00A950E7"/>
    <w:rsid w:val="00A96E9C"/>
    <w:rsid w:val="00AA01FB"/>
    <w:rsid w:val="00AA1CC1"/>
    <w:rsid w:val="00AA2CB6"/>
    <w:rsid w:val="00AA36D0"/>
    <w:rsid w:val="00AA5517"/>
    <w:rsid w:val="00AB1E8E"/>
    <w:rsid w:val="00AB28CE"/>
    <w:rsid w:val="00AB4B91"/>
    <w:rsid w:val="00AB676E"/>
    <w:rsid w:val="00AB7596"/>
    <w:rsid w:val="00AC014F"/>
    <w:rsid w:val="00AC08F4"/>
    <w:rsid w:val="00AC0B9A"/>
    <w:rsid w:val="00AC0F6A"/>
    <w:rsid w:val="00AC0FAC"/>
    <w:rsid w:val="00AC10D7"/>
    <w:rsid w:val="00AC162A"/>
    <w:rsid w:val="00AC62AC"/>
    <w:rsid w:val="00AC728D"/>
    <w:rsid w:val="00AD1FDB"/>
    <w:rsid w:val="00AD2872"/>
    <w:rsid w:val="00AD2B5A"/>
    <w:rsid w:val="00AD53BF"/>
    <w:rsid w:val="00AD58C9"/>
    <w:rsid w:val="00AD5B15"/>
    <w:rsid w:val="00AD6B3B"/>
    <w:rsid w:val="00AE111C"/>
    <w:rsid w:val="00AE2422"/>
    <w:rsid w:val="00AE2ADD"/>
    <w:rsid w:val="00AE2F20"/>
    <w:rsid w:val="00AE303E"/>
    <w:rsid w:val="00AE30C6"/>
    <w:rsid w:val="00AE4A73"/>
    <w:rsid w:val="00AE5060"/>
    <w:rsid w:val="00AE756A"/>
    <w:rsid w:val="00AE7C8E"/>
    <w:rsid w:val="00AF0B2B"/>
    <w:rsid w:val="00AF2832"/>
    <w:rsid w:val="00AF297D"/>
    <w:rsid w:val="00AF2EFD"/>
    <w:rsid w:val="00AF355B"/>
    <w:rsid w:val="00AF60E7"/>
    <w:rsid w:val="00AF674F"/>
    <w:rsid w:val="00AF6B4C"/>
    <w:rsid w:val="00B005B8"/>
    <w:rsid w:val="00B00C6D"/>
    <w:rsid w:val="00B0114F"/>
    <w:rsid w:val="00B02B7F"/>
    <w:rsid w:val="00B03039"/>
    <w:rsid w:val="00B03048"/>
    <w:rsid w:val="00B0312D"/>
    <w:rsid w:val="00B033BC"/>
    <w:rsid w:val="00B04581"/>
    <w:rsid w:val="00B07681"/>
    <w:rsid w:val="00B1003F"/>
    <w:rsid w:val="00B10D3F"/>
    <w:rsid w:val="00B10F3B"/>
    <w:rsid w:val="00B1131B"/>
    <w:rsid w:val="00B11D7B"/>
    <w:rsid w:val="00B12E2E"/>
    <w:rsid w:val="00B12F37"/>
    <w:rsid w:val="00B1516D"/>
    <w:rsid w:val="00B164DD"/>
    <w:rsid w:val="00B17BD0"/>
    <w:rsid w:val="00B17E33"/>
    <w:rsid w:val="00B202CE"/>
    <w:rsid w:val="00B20429"/>
    <w:rsid w:val="00B20ECC"/>
    <w:rsid w:val="00B2113E"/>
    <w:rsid w:val="00B2127B"/>
    <w:rsid w:val="00B214D4"/>
    <w:rsid w:val="00B2152D"/>
    <w:rsid w:val="00B25BC4"/>
    <w:rsid w:val="00B2704D"/>
    <w:rsid w:val="00B3034E"/>
    <w:rsid w:val="00B30350"/>
    <w:rsid w:val="00B30790"/>
    <w:rsid w:val="00B310EC"/>
    <w:rsid w:val="00B3146F"/>
    <w:rsid w:val="00B315CD"/>
    <w:rsid w:val="00B316DD"/>
    <w:rsid w:val="00B32EA7"/>
    <w:rsid w:val="00B33E10"/>
    <w:rsid w:val="00B3433C"/>
    <w:rsid w:val="00B35421"/>
    <w:rsid w:val="00B36D11"/>
    <w:rsid w:val="00B36D7A"/>
    <w:rsid w:val="00B407D6"/>
    <w:rsid w:val="00B41802"/>
    <w:rsid w:val="00B41FD4"/>
    <w:rsid w:val="00B42595"/>
    <w:rsid w:val="00B4372B"/>
    <w:rsid w:val="00B441A5"/>
    <w:rsid w:val="00B45012"/>
    <w:rsid w:val="00B458C2"/>
    <w:rsid w:val="00B46235"/>
    <w:rsid w:val="00B464B8"/>
    <w:rsid w:val="00B4660E"/>
    <w:rsid w:val="00B50ACA"/>
    <w:rsid w:val="00B50F59"/>
    <w:rsid w:val="00B51E0A"/>
    <w:rsid w:val="00B52076"/>
    <w:rsid w:val="00B53DC8"/>
    <w:rsid w:val="00B54541"/>
    <w:rsid w:val="00B54922"/>
    <w:rsid w:val="00B56881"/>
    <w:rsid w:val="00B60A6A"/>
    <w:rsid w:val="00B60B72"/>
    <w:rsid w:val="00B61596"/>
    <w:rsid w:val="00B62DA1"/>
    <w:rsid w:val="00B63BEB"/>
    <w:rsid w:val="00B63DB6"/>
    <w:rsid w:val="00B64462"/>
    <w:rsid w:val="00B64563"/>
    <w:rsid w:val="00B65BEA"/>
    <w:rsid w:val="00B65D5B"/>
    <w:rsid w:val="00B67BAF"/>
    <w:rsid w:val="00B70AC0"/>
    <w:rsid w:val="00B713D0"/>
    <w:rsid w:val="00B720A0"/>
    <w:rsid w:val="00B735BA"/>
    <w:rsid w:val="00B75A93"/>
    <w:rsid w:val="00B75EAA"/>
    <w:rsid w:val="00B7638F"/>
    <w:rsid w:val="00B77C02"/>
    <w:rsid w:val="00B81AE2"/>
    <w:rsid w:val="00B829C7"/>
    <w:rsid w:val="00B82D44"/>
    <w:rsid w:val="00B84075"/>
    <w:rsid w:val="00B84737"/>
    <w:rsid w:val="00B85144"/>
    <w:rsid w:val="00B92900"/>
    <w:rsid w:val="00B92AF7"/>
    <w:rsid w:val="00B92E7E"/>
    <w:rsid w:val="00B92EBD"/>
    <w:rsid w:val="00B9346D"/>
    <w:rsid w:val="00B94231"/>
    <w:rsid w:val="00B9606B"/>
    <w:rsid w:val="00B96909"/>
    <w:rsid w:val="00B96BB3"/>
    <w:rsid w:val="00B97235"/>
    <w:rsid w:val="00BA0C8C"/>
    <w:rsid w:val="00BA0E25"/>
    <w:rsid w:val="00BA0E2C"/>
    <w:rsid w:val="00BA2E56"/>
    <w:rsid w:val="00BA4220"/>
    <w:rsid w:val="00BA482F"/>
    <w:rsid w:val="00BA4C17"/>
    <w:rsid w:val="00BA5292"/>
    <w:rsid w:val="00BA773B"/>
    <w:rsid w:val="00BB0D1D"/>
    <w:rsid w:val="00BB4D75"/>
    <w:rsid w:val="00BB5EC1"/>
    <w:rsid w:val="00BB6850"/>
    <w:rsid w:val="00BB7B58"/>
    <w:rsid w:val="00BB7C26"/>
    <w:rsid w:val="00BC05E7"/>
    <w:rsid w:val="00BC109B"/>
    <w:rsid w:val="00BC23F1"/>
    <w:rsid w:val="00BC2F07"/>
    <w:rsid w:val="00BC5986"/>
    <w:rsid w:val="00BC7137"/>
    <w:rsid w:val="00BD0BDC"/>
    <w:rsid w:val="00BD128E"/>
    <w:rsid w:val="00BD14FB"/>
    <w:rsid w:val="00BD26EF"/>
    <w:rsid w:val="00BD3465"/>
    <w:rsid w:val="00BD3636"/>
    <w:rsid w:val="00BD4275"/>
    <w:rsid w:val="00BE0313"/>
    <w:rsid w:val="00BE049F"/>
    <w:rsid w:val="00BE16BC"/>
    <w:rsid w:val="00BE1AD9"/>
    <w:rsid w:val="00BE2F88"/>
    <w:rsid w:val="00BE4E30"/>
    <w:rsid w:val="00BE4E7D"/>
    <w:rsid w:val="00BE50A9"/>
    <w:rsid w:val="00BE58F0"/>
    <w:rsid w:val="00BE7977"/>
    <w:rsid w:val="00BF0790"/>
    <w:rsid w:val="00BF1010"/>
    <w:rsid w:val="00BF1727"/>
    <w:rsid w:val="00BF25A1"/>
    <w:rsid w:val="00BF336F"/>
    <w:rsid w:val="00BF4DE7"/>
    <w:rsid w:val="00BF7C9D"/>
    <w:rsid w:val="00C00B80"/>
    <w:rsid w:val="00C01D13"/>
    <w:rsid w:val="00C03959"/>
    <w:rsid w:val="00C050E6"/>
    <w:rsid w:val="00C06FA6"/>
    <w:rsid w:val="00C07E1E"/>
    <w:rsid w:val="00C1189C"/>
    <w:rsid w:val="00C12A6F"/>
    <w:rsid w:val="00C12BD0"/>
    <w:rsid w:val="00C13691"/>
    <w:rsid w:val="00C153D3"/>
    <w:rsid w:val="00C17B2C"/>
    <w:rsid w:val="00C2029F"/>
    <w:rsid w:val="00C2041E"/>
    <w:rsid w:val="00C216EE"/>
    <w:rsid w:val="00C2232F"/>
    <w:rsid w:val="00C23BE8"/>
    <w:rsid w:val="00C23EBD"/>
    <w:rsid w:val="00C243D6"/>
    <w:rsid w:val="00C25C20"/>
    <w:rsid w:val="00C26BE4"/>
    <w:rsid w:val="00C2744F"/>
    <w:rsid w:val="00C31DA9"/>
    <w:rsid w:val="00C323C5"/>
    <w:rsid w:val="00C34299"/>
    <w:rsid w:val="00C34743"/>
    <w:rsid w:val="00C3565A"/>
    <w:rsid w:val="00C366A5"/>
    <w:rsid w:val="00C36964"/>
    <w:rsid w:val="00C370B7"/>
    <w:rsid w:val="00C37781"/>
    <w:rsid w:val="00C4131A"/>
    <w:rsid w:val="00C424B1"/>
    <w:rsid w:val="00C42D6E"/>
    <w:rsid w:val="00C440E2"/>
    <w:rsid w:val="00C445D4"/>
    <w:rsid w:val="00C44CA1"/>
    <w:rsid w:val="00C44EBC"/>
    <w:rsid w:val="00C4547E"/>
    <w:rsid w:val="00C458E7"/>
    <w:rsid w:val="00C45F29"/>
    <w:rsid w:val="00C46439"/>
    <w:rsid w:val="00C46A1C"/>
    <w:rsid w:val="00C4778B"/>
    <w:rsid w:val="00C4781A"/>
    <w:rsid w:val="00C47B02"/>
    <w:rsid w:val="00C47B97"/>
    <w:rsid w:val="00C5169C"/>
    <w:rsid w:val="00C52244"/>
    <w:rsid w:val="00C5279C"/>
    <w:rsid w:val="00C539A3"/>
    <w:rsid w:val="00C56DB2"/>
    <w:rsid w:val="00C576CB"/>
    <w:rsid w:val="00C614E2"/>
    <w:rsid w:val="00C624B4"/>
    <w:rsid w:val="00C626EE"/>
    <w:rsid w:val="00C628E8"/>
    <w:rsid w:val="00C62E40"/>
    <w:rsid w:val="00C63CDE"/>
    <w:rsid w:val="00C6503D"/>
    <w:rsid w:val="00C6596E"/>
    <w:rsid w:val="00C659E5"/>
    <w:rsid w:val="00C65CFE"/>
    <w:rsid w:val="00C65E0A"/>
    <w:rsid w:val="00C671D7"/>
    <w:rsid w:val="00C67711"/>
    <w:rsid w:val="00C67DD6"/>
    <w:rsid w:val="00C70102"/>
    <w:rsid w:val="00C707C5"/>
    <w:rsid w:val="00C70C34"/>
    <w:rsid w:val="00C71EF7"/>
    <w:rsid w:val="00C71F16"/>
    <w:rsid w:val="00C72897"/>
    <w:rsid w:val="00C72C1A"/>
    <w:rsid w:val="00C73388"/>
    <w:rsid w:val="00C73D5A"/>
    <w:rsid w:val="00C7580D"/>
    <w:rsid w:val="00C7608B"/>
    <w:rsid w:val="00C7702D"/>
    <w:rsid w:val="00C77B6E"/>
    <w:rsid w:val="00C812C1"/>
    <w:rsid w:val="00C81D80"/>
    <w:rsid w:val="00C82936"/>
    <w:rsid w:val="00C82AC9"/>
    <w:rsid w:val="00C83FDF"/>
    <w:rsid w:val="00C84662"/>
    <w:rsid w:val="00C84D1E"/>
    <w:rsid w:val="00C8615F"/>
    <w:rsid w:val="00C86862"/>
    <w:rsid w:val="00C86FA2"/>
    <w:rsid w:val="00C87409"/>
    <w:rsid w:val="00C87CDF"/>
    <w:rsid w:val="00C90CDA"/>
    <w:rsid w:val="00C910CB"/>
    <w:rsid w:val="00C91FF2"/>
    <w:rsid w:val="00C9277A"/>
    <w:rsid w:val="00C93283"/>
    <w:rsid w:val="00C9470F"/>
    <w:rsid w:val="00C94A45"/>
    <w:rsid w:val="00C95B0A"/>
    <w:rsid w:val="00C95E88"/>
    <w:rsid w:val="00C96606"/>
    <w:rsid w:val="00C976A8"/>
    <w:rsid w:val="00C9785C"/>
    <w:rsid w:val="00CA06E0"/>
    <w:rsid w:val="00CA0BB7"/>
    <w:rsid w:val="00CA1D64"/>
    <w:rsid w:val="00CA1DAE"/>
    <w:rsid w:val="00CA28E5"/>
    <w:rsid w:val="00CA3690"/>
    <w:rsid w:val="00CA41CB"/>
    <w:rsid w:val="00CA46AF"/>
    <w:rsid w:val="00CA4858"/>
    <w:rsid w:val="00CA494D"/>
    <w:rsid w:val="00CA6B29"/>
    <w:rsid w:val="00CB0342"/>
    <w:rsid w:val="00CB06EA"/>
    <w:rsid w:val="00CB1534"/>
    <w:rsid w:val="00CB18A9"/>
    <w:rsid w:val="00CB2075"/>
    <w:rsid w:val="00CB266E"/>
    <w:rsid w:val="00CB2AC2"/>
    <w:rsid w:val="00CB3286"/>
    <w:rsid w:val="00CB3882"/>
    <w:rsid w:val="00CB3912"/>
    <w:rsid w:val="00CB3ACD"/>
    <w:rsid w:val="00CB4F34"/>
    <w:rsid w:val="00CB5008"/>
    <w:rsid w:val="00CB671F"/>
    <w:rsid w:val="00CB7532"/>
    <w:rsid w:val="00CB7A6E"/>
    <w:rsid w:val="00CC1373"/>
    <w:rsid w:val="00CC153A"/>
    <w:rsid w:val="00CC1AE7"/>
    <w:rsid w:val="00CC1E24"/>
    <w:rsid w:val="00CC231A"/>
    <w:rsid w:val="00CC47E9"/>
    <w:rsid w:val="00CC5FC7"/>
    <w:rsid w:val="00CC67A5"/>
    <w:rsid w:val="00CD0481"/>
    <w:rsid w:val="00CD08B7"/>
    <w:rsid w:val="00CD0C07"/>
    <w:rsid w:val="00CD1030"/>
    <w:rsid w:val="00CD1E7F"/>
    <w:rsid w:val="00CD1EE6"/>
    <w:rsid w:val="00CD3F68"/>
    <w:rsid w:val="00CD41F6"/>
    <w:rsid w:val="00CD4A52"/>
    <w:rsid w:val="00CD4AE8"/>
    <w:rsid w:val="00CD5876"/>
    <w:rsid w:val="00CD5A00"/>
    <w:rsid w:val="00CD5FD4"/>
    <w:rsid w:val="00CD6B60"/>
    <w:rsid w:val="00CD7B33"/>
    <w:rsid w:val="00CE001B"/>
    <w:rsid w:val="00CE2F38"/>
    <w:rsid w:val="00CE3C67"/>
    <w:rsid w:val="00CE499E"/>
    <w:rsid w:val="00CE57B5"/>
    <w:rsid w:val="00CE61C5"/>
    <w:rsid w:val="00CF1283"/>
    <w:rsid w:val="00CF128F"/>
    <w:rsid w:val="00CF2FD8"/>
    <w:rsid w:val="00CF36AC"/>
    <w:rsid w:val="00CF39B2"/>
    <w:rsid w:val="00CF41F0"/>
    <w:rsid w:val="00CF47B7"/>
    <w:rsid w:val="00CF59BA"/>
    <w:rsid w:val="00CF5B39"/>
    <w:rsid w:val="00CF7BE5"/>
    <w:rsid w:val="00D00C37"/>
    <w:rsid w:val="00D037C7"/>
    <w:rsid w:val="00D04827"/>
    <w:rsid w:val="00D04F0C"/>
    <w:rsid w:val="00D051B9"/>
    <w:rsid w:val="00D0535B"/>
    <w:rsid w:val="00D053AC"/>
    <w:rsid w:val="00D057AD"/>
    <w:rsid w:val="00D06FB5"/>
    <w:rsid w:val="00D07282"/>
    <w:rsid w:val="00D10421"/>
    <w:rsid w:val="00D105D3"/>
    <w:rsid w:val="00D10E5B"/>
    <w:rsid w:val="00D12DFF"/>
    <w:rsid w:val="00D1330B"/>
    <w:rsid w:val="00D15DE9"/>
    <w:rsid w:val="00D16B21"/>
    <w:rsid w:val="00D17811"/>
    <w:rsid w:val="00D208F9"/>
    <w:rsid w:val="00D20983"/>
    <w:rsid w:val="00D21D84"/>
    <w:rsid w:val="00D21F0F"/>
    <w:rsid w:val="00D246F2"/>
    <w:rsid w:val="00D2493E"/>
    <w:rsid w:val="00D249EF"/>
    <w:rsid w:val="00D24F2C"/>
    <w:rsid w:val="00D2508B"/>
    <w:rsid w:val="00D25140"/>
    <w:rsid w:val="00D25740"/>
    <w:rsid w:val="00D263D5"/>
    <w:rsid w:val="00D26EEE"/>
    <w:rsid w:val="00D31168"/>
    <w:rsid w:val="00D32274"/>
    <w:rsid w:val="00D325D2"/>
    <w:rsid w:val="00D32A0A"/>
    <w:rsid w:val="00D341D3"/>
    <w:rsid w:val="00D344D5"/>
    <w:rsid w:val="00D3488F"/>
    <w:rsid w:val="00D34D4D"/>
    <w:rsid w:val="00D35872"/>
    <w:rsid w:val="00D35906"/>
    <w:rsid w:val="00D36494"/>
    <w:rsid w:val="00D37025"/>
    <w:rsid w:val="00D417B8"/>
    <w:rsid w:val="00D42ACB"/>
    <w:rsid w:val="00D45A58"/>
    <w:rsid w:val="00D4642F"/>
    <w:rsid w:val="00D46798"/>
    <w:rsid w:val="00D47B9B"/>
    <w:rsid w:val="00D504A6"/>
    <w:rsid w:val="00D52803"/>
    <w:rsid w:val="00D537A6"/>
    <w:rsid w:val="00D54E2A"/>
    <w:rsid w:val="00D5509E"/>
    <w:rsid w:val="00D55562"/>
    <w:rsid w:val="00D55672"/>
    <w:rsid w:val="00D57223"/>
    <w:rsid w:val="00D57B69"/>
    <w:rsid w:val="00D60066"/>
    <w:rsid w:val="00D6027E"/>
    <w:rsid w:val="00D61157"/>
    <w:rsid w:val="00D614B5"/>
    <w:rsid w:val="00D61CE5"/>
    <w:rsid w:val="00D63FA5"/>
    <w:rsid w:val="00D67728"/>
    <w:rsid w:val="00D7083C"/>
    <w:rsid w:val="00D70CF5"/>
    <w:rsid w:val="00D71626"/>
    <w:rsid w:val="00D7282B"/>
    <w:rsid w:val="00D72909"/>
    <w:rsid w:val="00D72B23"/>
    <w:rsid w:val="00D739D9"/>
    <w:rsid w:val="00D73E03"/>
    <w:rsid w:val="00D73F64"/>
    <w:rsid w:val="00D74758"/>
    <w:rsid w:val="00D75078"/>
    <w:rsid w:val="00D752A4"/>
    <w:rsid w:val="00D77B45"/>
    <w:rsid w:val="00D77EEE"/>
    <w:rsid w:val="00D83949"/>
    <w:rsid w:val="00D85535"/>
    <w:rsid w:val="00D85D97"/>
    <w:rsid w:val="00D86991"/>
    <w:rsid w:val="00D870DD"/>
    <w:rsid w:val="00D87E45"/>
    <w:rsid w:val="00D900FC"/>
    <w:rsid w:val="00D9265F"/>
    <w:rsid w:val="00D92864"/>
    <w:rsid w:val="00D93438"/>
    <w:rsid w:val="00D93544"/>
    <w:rsid w:val="00D9365D"/>
    <w:rsid w:val="00D94514"/>
    <w:rsid w:val="00D952F4"/>
    <w:rsid w:val="00D96134"/>
    <w:rsid w:val="00D96EB3"/>
    <w:rsid w:val="00D97503"/>
    <w:rsid w:val="00DA097E"/>
    <w:rsid w:val="00DA17FE"/>
    <w:rsid w:val="00DA292E"/>
    <w:rsid w:val="00DA2E74"/>
    <w:rsid w:val="00DA304E"/>
    <w:rsid w:val="00DA42F8"/>
    <w:rsid w:val="00DA56DE"/>
    <w:rsid w:val="00DA5960"/>
    <w:rsid w:val="00DB0498"/>
    <w:rsid w:val="00DB0FFE"/>
    <w:rsid w:val="00DB40D1"/>
    <w:rsid w:val="00DB4931"/>
    <w:rsid w:val="00DB5DBA"/>
    <w:rsid w:val="00DC5520"/>
    <w:rsid w:val="00DC5CAC"/>
    <w:rsid w:val="00DC74B9"/>
    <w:rsid w:val="00DC74E6"/>
    <w:rsid w:val="00DC7508"/>
    <w:rsid w:val="00DD01C3"/>
    <w:rsid w:val="00DD0DB7"/>
    <w:rsid w:val="00DD210E"/>
    <w:rsid w:val="00DD291C"/>
    <w:rsid w:val="00DD57B8"/>
    <w:rsid w:val="00DD5852"/>
    <w:rsid w:val="00DD64EC"/>
    <w:rsid w:val="00DD6635"/>
    <w:rsid w:val="00DD69B1"/>
    <w:rsid w:val="00DE1668"/>
    <w:rsid w:val="00DE170B"/>
    <w:rsid w:val="00DE35D6"/>
    <w:rsid w:val="00DE39FA"/>
    <w:rsid w:val="00DE3F16"/>
    <w:rsid w:val="00DE4184"/>
    <w:rsid w:val="00DE5BE2"/>
    <w:rsid w:val="00DE6CF8"/>
    <w:rsid w:val="00DE7083"/>
    <w:rsid w:val="00DF04E6"/>
    <w:rsid w:val="00DF18F0"/>
    <w:rsid w:val="00DF1A4C"/>
    <w:rsid w:val="00DF3E93"/>
    <w:rsid w:val="00DF43CA"/>
    <w:rsid w:val="00DF4CE7"/>
    <w:rsid w:val="00DF58A0"/>
    <w:rsid w:val="00DF6673"/>
    <w:rsid w:val="00E009D7"/>
    <w:rsid w:val="00E01112"/>
    <w:rsid w:val="00E013C3"/>
    <w:rsid w:val="00E04C10"/>
    <w:rsid w:val="00E04ED8"/>
    <w:rsid w:val="00E0655C"/>
    <w:rsid w:val="00E06955"/>
    <w:rsid w:val="00E12183"/>
    <w:rsid w:val="00E136B5"/>
    <w:rsid w:val="00E13A89"/>
    <w:rsid w:val="00E14CFC"/>
    <w:rsid w:val="00E15C0C"/>
    <w:rsid w:val="00E162CF"/>
    <w:rsid w:val="00E200CE"/>
    <w:rsid w:val="00E21882"/>
    <w:rsid w:val="00E22851"/>
    <w:rsid w:val="00E237D0"/>
    <w:rsid w:val="00E302BA"/>
    <w:rsid w:val="00E308F6"/>
    <w:rsid w:val="00E31B92"/>
    <w:rsid w:val="00E32B19"/>
    <w:rsid w:val="00E32F3C"/>
    <w:rsid w:val="00E3304C"/>
    <w:rsid w:val="00E34776"/>
    <w:rsid w:val="00E37362"/>
    <w:rsid w:val="00E41D52"/>
    <w:rsid w:val="00E423DA"/>
    <w:rsid w:val="00E42541"/>
    <w:rsid w:val="00E42CAD"/>
    <w:rsid w:val="00E42DF3"/>
    <w:rsid w:val="00E45646"/>
    <w:rsid w:val="00E45E3D"/>
    <w:rsid w:val="00E479C8"/>
    <w:rsid w:val="00E51175"/>
    <w:rsid w:val="00E51B6F"/>
    <w:rsid w:val="00E54A1E"/>
    <w:rsid w:val="00E557D3"/>
    <w:rsid w:val="00E571DA"/>
    <w:rsid w:val="00E574F9"/>
    <w:rsid w:val="00E6091F"/>
    <w:rsid w:val="00E60D2A"/>
    <w:rsid w:val="00E622E7"/>
    <w:rsid w:val="00E62C2C"/>
    <w:rsid w:val="00E63DA1"/>
    <w:rsid w:val="00E63EBC"/>
    <w:rsid w:val="00E65AAD"/>
    <w:rsid w:val="00E71B05"/>
    <w:rsid w:val="00E71B1C"/>
    <w:rsid w:val="00E721CA"/>
    <w:rsid w:val="00E725A3"/>
    <w:rsid w:val="00E72974"/>
    <w:rsid w:val="00E729F3"/>
    <w:rsid w:val="00E73703"/>
    <w:rsid w:val="00E74805"/>
    <w:rsid w:val="00E755F7"/>
    <w:rsid w:val="00E76C0B"/>
    <w:rsid w:val="00E771A4"/>
    <w:rsid w:val="00E77A47"/>
    <w:rsid w:val="00E77C70"/>
    <w:rsid w:val="00E80493"/>
    <w:rsid w:val="00E81ABA"/>
    <w:rsid w:val="00E81B7E"/>
    <w:rsid w:val="00E81BB4"/>
    <w:rsid w:val="00E834A5"/>
    <w:rsid w:val="00E83FE2"/>
    <w:rsid w:val="00E85471"/>
    <w:rsid w:val="00E85B78"/>
    <w:rsid w:val="00E85BD2"/>
    <w:rsid w:val="00E86262"/>
    <w:rsid w:val="00E864DC"/>
    <w:rsid w:val="00E8690E"/>
    <w:rsid w:val="00E86CCB"/>
    <w:rsid w:val="00E87F4E"/>
    <w:rsid w:val="00E901D0"/>
    <w:rsid w:val="00E90F9D"/>
    <w:rsid w:val="00E9134A"/>
    <w:rsid w:val="00E93153"/>
    <w:rsid w:val="00E93616"/>
    <w:rsid w:val="00E9369A"/>
    <w:rsid w:val="00E9510A"/>
    <w:rsid w:val="00E95309"/>
    <w:rsid w:val="00E969B1"/>
    <w:rsid w:val="00E96C2D"/>
    <w:rsid w:val="00EA0B3C"/>
    <w:rsid w:val="00EA38D0"/>
    <w:rsid w:val="00EA53E7"/>
    <w:rsid w:val="00EA5517"/>
    <w:rsid w:val="00EA7114"/>
    <w:rsid w:val="00EB0C84"/>
    <w:rsid w:val="00EB1930"/>
    <w:rsid w:val="00EB196E"/>
    <w:rsid w:val="00EB2E54"/>
    <w:rsid w:val="00EB3020"/>
    <w:rsid w:val="00EB3807"/>
    <w:rsid w:val="00EB4B57"/>
    <w:rsid w:val="00EB4CB6"/>
    <w:rsid w:val="00EB584B"/>
    <w:rsid w:val="00EB5E77"/>
    <w:rsid w:val="00EB635E"/>
    <w:rsid w:val="00EC0807"/>
    <w:rsid w:val="00EC09C2"/>
    <w:rsid w:val="00EC3D00"/>
    <w:rsid w:val="00EC4911"/>
    <w:rsid w:val="00EC4955"/>
    <w:rsid w:val="00EC58C2"/>
    <w:rsid w:val="00EC5C43"/>
    <w:rsid w:val="00ED0508"/>
    <w:rsid w:val="00ED0781"/>
    <w:rsid w:val="00ED2255"/>
    <w:rsid w:val="00ED3D09"/>
    <w:rsid w:val="00ED4786"/>
    <w:rsid w:val="00ED49AB"/>
    <w:rsid w:val="00ED4CF8"/>
    <w:rsid w:val="00ED53D2"/>
    <w:rsid w:val="00ED546F"/>
    <w:rsid w:val="00ED7E38"/>
    <w:rsid w:val="00EE0741"/>
    <w:rsid w:val="00EE0BB6"/>
    <w:rsid w:val="00EE0C1A"/>
    <w:rsid w:val="00EE25A2"/>
    <w:rsid w:val="00EE2D3B"/>
    <w:rsid w:val="00EE33EB"/>
    <w:rsid w:val="00EE49AD"/>
    <w:rsid w:val="00EE5509"/>
    <w:rsid w:val="00EE64EE"/>
    <w:rsid w:val="00EE662C"/>
    <w:rsid w:val="00EE7481"/>
    <w:rsid w:val="00EE75C9"/>
    <w:rsid w:val="00EE7BDE"/>
    <w:rsid w:val="00EF0965"/>
    <w:rsid w:val="00EF09B9"/>
    <w:rsid w:val="00EF1067"/>
    <w:rsid w:val="00EF1356"/>
    <w:rsid w:val="00EF1F80"/>
    <w:rsid w:val="00EF310B"/>
    <w:rsid w:val="00EF36A9"/>
    <w:rsid w:val="00EF3D13"/>
    <w:rsid w:val="00EF4C9E"/>
    <w:rsid w:val="00EF6CCC"/>
    <w:rsid w:val="00EF74EE"/>
    <w:rsid w:val="00EF7D58"/>
    <w:rsid w:val="00F0042A"/>
    <w:rsid w:val="00F00A57"/>
    <w:rsid w:val="00F0127D"/>
    <w:rsid w:val="00F01470"/>
    <w:rsid w:val="00F0481A"/>
    <w:rsid w:val="00F0569C"/>
    <w:rsid w:val="00F05987"/>
    <w:rsid w:val="00F060E6"/>
    <w:rsid w:val="00F06680"/>
    <w:rsid w:val="00F06FF0"/>
    <w:rsid w:val="00F070E2"/>
    <w:rsid w:val="00F07189"/>
    <w:rsid w:val="00F0764E"/>
    <w:rsid w:val="00F12EB0"/>
    <w:rsid w:val="00F138A8"/>
    <w:rsid w:val="00F140B1"/>
    <w:rsid w:val="00F15D16"/>
    <w:rsid w:val="00F16049"/>
    <w:rsid w:val="00F16B85"/>
    <w:rsid w:val="00F208C7"/>
    <w:rsid w:val="00F2246A"/>
    <w:rsid w:val="00F22A10"/>
    <w:rsid w:val="00F2468E"/>
    <w:rsid w:val="00F24A25"/>
    <w:rsid w:val="00F26C0A"/>
    <w:rsid w:val="00F26F69"/>
    <w:rsid w:val="00F2730F"/>
    <w:rsid w:val="00F275C8"/>
    <w:rsid w:val="00F278D7"/>
    <w:rsid w:val="00F27C2E"/>
    <w:rsid w:val="00F3051E"/>
    <w:rsid w:val="00F30676"/>
    <w:rsid w:val="00F321CE"/>
    <w:rsid w:val="00F3332A"/>
    <w:rsid w:val="00F3734E"/>
    <w:rsid w:val="00F373F5"/>
    <w:rsid w:val="00F40BD4"/>
    <w:rsid w:val="00F4137E"/>
    <w:rsid w:val="00F42F05"/>
    <w:rsid w:val="00F43A67"/>
    <w:rsid w:val="00F445D9"/>
    <w:rsid w:val="00F458A8"/>
    <w:rsid w:val="00F45CA3"/>
    <w:rsid w:val="00F46A71"/>
    <w:rsid w:val="00F47D41"/>
    <w:rsid w:val="00F50A8C"/>
    <w:rsid w:val="00F51517"/>
    <w:rsid w:val="00F51A0A"/>
    <w:rsid w:val="00F51D02"/>
    <w:rsid w:val="00F523A4"/>
    <w:rsid w:val="00F52704"/>
    <w:rsid w:val="00F53119"/>
    <w:rsid w:val="00F532D2"/>
    <w:rsid w:val="00F532E7"/>
    <w:rsid w:val="00F5397E"/>
    <w:rsid w:val="00F555A4"/>
    <w:rsid w:val="00F55F44"/>
    <w:rsid w:val="00F56395"/>
    <w:rsid w:val="00F56998"/>
    <w:rsid w:val="00F57598"/>
    <w:rsid w:val="00F61753"/>
    <w:rsid w:val="00F61EB5"/>
    <w:rsid w:val="00F6282B"/>
    <w:rsid w:val="00F64B03"/>
    <w:rsid w:val="00F64EBC"/>
    <w:rsid w:val="00F65418"/>
    <w:rsid w:val="00F661C0"/>
    <w:rsid w:val="00F669F7"/>
    <w:rsid w:val="00F676A7"/>
    <w:rsid w:val="00F7098C"/>
    <w:rsid w:val="00F712DE"/>
    <w:rsid w:val="00F72211"/>
    <w:rsid w:val="00F72565"/>
    <w:rsid w:val="00F73A07"/>
    <w:rsid w:val="00F73E25"/>
    <w:rsid w:val="00F73FFD"/>
    <w:rsid w:val="00F74211"/>
    <w:rsid w:val="00F74F5C"/>
    <w:rsid w:val="00F750A4"/>
    <w:rsid w:val="00F75224"/>
    <w:rsid w:val="00F753B9"/>
    <w:rsid w:val="00F761A9"/>
    <w:rsid w:val="00F763DE"/>
    <w:rsid w:val="00F76669"/>
    <w:rsid w:val="00F76F78"/>
    <w:rsid w:val="00F7748A"/>
    <w:rsid w:val="00F821F0"/>
    <w:rsid w:val="00F82953"/>
    <w:rsid w:val="00F84B27"/>
    <w:rsid w:val="00F852E8"/>
    <w:rsid w:val="00F85C0D"/>
    <w:rsid w:val="00F86E29"/>
    <w:rsid w:val="00F8711F"/>
    <w:rsid w:val="00F873E6"/>
    <w:rsid w:val="00F87566"/>
    <w:rsid w:val="00F8776D"/>
    <w:rsid w:val="00F90B32"/>
    <w:rsid w:val="00F92B5B"/>
    <w:rsid w:val="00F93CF9"/>
    <w:rsid w:val="00F950F1"/>
    <w:rsid w:val="00F968E4"/>
    <w:rsid w:val="00FA3A95"/>
    <w:rsid w:val="00FA435E"/>
    <w:rsid w:val="00FA46DD"/>
    <w:rsid w:val="00FA4D9A"/>
    <w:rsid w:val="00FA52A0"/>
    <w:rsid w:val="00FA56D3"/>
    <w:rsid w:val="00FA7158"/>
    <w:rsid w:val="00FA744C"/>
    <w:rsid w:val="00FA7C3D"/>
    <w:rsid w:val="00FB14C8"/>
    <w:rsid w:val="00FB2EC6"/>
    <w:rsid w:val="00FB368A"/>
    <w:rsid w:val="00FB540B"/>
    <w:rsid w:val="00FB5919"/>
    <w:rsid w:val="00FB69C3"/>
    <w:rsid w:val="00FC03F7"/>
    <w:rsid w:val="00FC15BF"/>
    <w:rsid w:val="00FC3782"/>
    <w:rsid w:val="00FC3A55"/>
    <w:rsid w:val="00FC3D19"/>
    <w:rsid w:val="00FC3EB4"/>
    <w:rsid w:val="00FC4415"/>
    <w:rsid w:val="00FC4428"/>
    <w:rsid w:val="00FC5A6D"/>
    <w:rsid w:val="00FC5B46"/>
    <w:rsid w:val="00FD0099"/>
    <w:rsid w:val="00FD0683"/>
    <w:rsid w:val="00FD0F86"/>
    <w:rsid w:val="00FD114B"/>
    <w:rsid w:val="00FD1C63"/>
    <w:rsid w:val="00FD3892"/>
    <w:rsid w:val="00FD3CEA"/>
    <w:rsid w:val="00FD3DC5"/>
    <w:rsid w:val="00FD3EDD"/>
    <w:rsid w:val="00FD56B4"/>
    <w:rsid w:val="00FD58B7"/>
    <w:rsid w:val="00FD5D14"/>
    <w:rsid w:val="00FD785C"/>
    <w:rsid w:val="00FD7FA7"/>
    <w:rsid w:val="00FE125D"/>
    <w:rsid w:val="00FE30B9"/>
    <w:rsid w:val="00FE4533"/>
    <w:rsid w:val="00FE4D5C"/>
    <w:rsid w:val="00FE5307"/>
    <w:rsid w:val="00FE5B1C"/>
    <w:rsid w:val="00FE666A"/>
    <w:rsid w:val="00FE770A"/>
    <w:rsid w:val="00FF0A34"/>
    <w:rsid w:val="00FF19C5"/>
    <w:rsid w:val="00FF382A"/>
    <w:rsid w:val="00FF520E"/>
    <w:rsid w:val="00FF53D6"/>
    <w:rsid w:val="00FF6202"/>
    <w:rsid w:val="00FF64C1"/>
    <w:rsid w:val="2708DB2F"/>
    <w:rsid w:val="6A1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32E53E"/>
  <w14:defaultImageDpi w14:val="0"/>
  <w15:docId w15:val="{6EE96F6D-19FB-4031-82C1-9DFCF35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before="240" w:after="240" w:line="240" w:lineRule="auto"/>
    </w:pPr>
    <w:rPr>
      <w:rFonts w:ascii="Arial" w:hAnsi="Arial" w:cs="Times New Roman"/>
      <w:sz w:val="24"/>
      <w:szCs w:val="24"/>
    </w:rPr>
  </w:style>
  <w:style w:type="paragraph" w:styleId="Heading1">
    <w:name w:val="heading 1"/>
    <w:basedOn w:val="Normal"/>
    <w:next w:val="Normal"/>
    <w:link w:val="Heading1Char"/>
    <w:uiPriority w:val="9"/>
    <w:qFormat/>
    <w:pPr>
      <w:jc w:val="center"/>
      <w:outlineLvl w:val="0"/>
    </w:pPr>
    <w:rPr>
      <w:sz w:val="96"/>
      <w:szCs w:val="96"/>
    </w:rPr>
  </w:style>
  <w:style w:type="paragraph" w:styleId="Heading2">
    <w:name w:val="heading 2"/>
    <w:basedOn w:val="Heading1"/>
    <w:next w:val="Normal"/>
    <w:link w:val="Heading2Char"/>
    <w:uiPriority w:val="9"/>
    <w:qFormat/>
    <w:pPr>
      <w:outlineLvl w:val="1"/>
    </w:pPr>
    <w:rPr>
      <w:sz w:val="52"/>
      <w:szCs w:val="52"/>
    </w:rPr>
  </w:style>
  <w:style w:type="paragraph" w:styleId="Heading3">
    <w:name w:val="heading 3"/>
    <w:basedOn w:val="Normal"/>
    <w:next w:val="Normal"/>
    <w:link w:val="Heading3Char"/>
    <w:uiPriority w:val="9"/>
    <w:qFormat/>
    <w:pPr>
      <w:keepNext/>
      <w:keepLines/>
      <w:numPr>
        <w:numId w:val="1"/>
      </w:numPr>
      <w:outlineLvl w:val="2"/>
    </w:pPr>
    <w:rPr>
      <w:rFonts w:eastAsia="Times New Roman" w:cs="Arial"/>
      <w:b/>
      <w:sz w:val="36"/>
      <w:szCs w:val="36"/>
    </w:rPr>
  </w:style>
  <w:style w:type="paragraph" w:styleId="Heading4">
    <w:name w:val="heading 4"/>
    <w:basedOn w:val="Normal"/>
    <w:next w:val="Normal"/>
    <w:link w:val="Heading4Char"/>
    <w:uiPriority w:val="9"/>
    <w:qFormat/>
    <w:pPr>
      <w:keepNext/>
      <w:keepLines/>
      <w:numPr>
        <w:numId w:val="18"/>
      </w:numPr>
      <w:spacing w:before="40"/>
      <w:outlineLvl w:val="3"/>
    </w:pPr>
    <w:rPr>
      <w:rFonts w:eastAsia="Times New Roman" w:cs="Arial"/>
      <w:b/>
      <w:sz w:val="28"/>
    </w:rPr>
  </w:style>
  <w:style w:type="paragraph" w:styleId="Heading5">
    <w:name w:val="heading 5"/>
    <w:basedOn w:val="Heading3"/>
    <w:next w:val="Normal"/>
    <w:link w:val="Heading5Char"/>
    <w:uiPriority w:val="9"/>
    <w:qFormat/>
    <w:pPr>
      <w:outlineLvl w:val="4"/>
    </w:pPr>
  </w:style>
  <w:style w:type="paragraph" w:styleId="Heading6">
    <w:name w:val="heading 6"/>
    <w:basedOn w:val="Normal"/>
    <w:next w:val="Normal"/>
    <w:link w:val="Heading6Char"/>
    <w:uiPriority w:val="9"/>
    <w:qFormat/>
    <w:pPr>
      <w:keepNext/>
      <w:keepLines/>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
    <w:qFormat/>
    <w:pPr>
      <w:keepNext/>
      <w:keepLines/>
      <w:spacing w:before="40"/>
      <w:outlineLvl w:val="6"/>
    </w:pPr>
    <w:rPr>
      <w:rFonts w:ascii="Calibri Light" w:eastAsia="Times New Roman" w:hAnsi="Calibri Light"/>
      <w:i/>
      <w:color w:val="1F3763"/>
    </w:rPr>
  </w:style>
  <w:style w:type="paragraph" w:styleId="Heading8">
    <w:name w:val="heading 8"/>
    <w:basedOn w:val="Normal"/>
    <w:next w:val="Normal"/>
    <w:link w:val="Heading8Char"/>
    <w:uiPriority w:val="9"/>
    <w:qFormat/>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pPr>
      <w:keepNext/>
      <w:keepLines/>
      <w:spacing w:before="40"/>
      <w:outlineLvl w:val="8"/>
    </w:pPr>
    <w:rPr>
      <w:rFonts w:ascii="Calibri Light" w:eastAsia="Times New Roman" w:hAnsi="Calibri Light"/>
      <w: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Times New Roman"/>
      <w:sz w:val="96"/>
      <w:szCs w:val="96"/>
    </w:rPr>
  </w:style>
  <w:style w:type="character" w:customStyle="1" w:styleId="Heading2Char">
    <w:name w:val="Heading 2 Char"/>
    <w:basedOn w:val="DefaultParagraphFont"/>
    <w:link w:val="Heading2"/>
    <w:uiPriority w:val="9"/>
    <w:rPr>
      <w:rFonts w:ascii="Arial" w:hAnsi="Arial" w:cs="Times New Roman"/>
      <w:sz w:val="52"/>
      <w:szCs w:val="52"/>
    </w:rPr>
  </w:style>
  <w:style w:type="character" w:customStyle="1" w:styleId="Heading3Char">
    <w:name w:val="Heading 3 Char"/>
    <w:basedOn w:val="DefaultParagraphFont"/>
    <w:link w:val="Heading3"/>
    <w:uiPriority w:val="9"/>
    <w:rPr>
      <w:rFonts w:ascii="Arial" w:eastAsia="Times New Roman" w:hAnsi="Arial" w:cs="Arial"/>
      <w:b/>
      <w:sz w:val="36"/>
      <w:szCs w:val="36"/>
    </w:rPr>
  </w:style>
  <w:style w:type="character" w:customStyle="1" w:styleId="Heading4Char">
    <w:name w:val="Heading 4 Char"/>
    <w:basedOn w:val="DefaultParagraphFont"/>
    <w:link w:val="Heading4"/>
    <w:uiPriority w:val="9"/>
    <w:rPr>
      <w:rFonts w:ascii="Arial" w:eastAsia="Times New Roman" w:hAnsi="Arial" w:cs="Arial"/>
      <w:b/>
      <w:sz w:val="28"/>
      <w:szCs w:val="24"/>
    </w:rPr>
  </w:style>
  <w:style w:type="character" w:customStyle="1" w:styleId="Heading5Char">
    <w:name w:val="Heading 5 Char"/>
    <w:basedOn w:val="DefaultParagraphFont"/>
    <w:link w:val="Heading5"/>
    <w:uiPriority w:val="9"/>
    <w:rPr>
      <w:rFonts w:ascii="Arial" w:eastAsia="Times New Roman" w:hAnsi="Arial" w:cs="Arial"/>
      <w:b/>
      <w:sz w:val="36"/>
      <w:szCs w:val="36"/>
    </w:rPr>
  </w:style>
  <w:style w:type="character" w:customStyle="1" w:styleId="Heading6Char">
    <w:name w:val="Heading 6 Char"/>
    <w:basedOn w:val="DefaultParagraphFont"/>
    <w:link w:val="Heading6"/>
    <w:uiPriority w:val="9"/>
    <w:rPr>
      <w:rFonts w:ascii="Calibri Light" w:eastAsia="Times New Roman" w:hAnsi="Calibri Light" w:cs="Times New Roman"/>
      <w:color w:val="1F3763"/>
    </w:rPr>
  </w:style>
  <w:style w:type="character" w:customStyle="1" w:styleId="Heading7Char">
    <w:name w:val="Heading 7 Char"/>
    <w:basedOn w:val="DefaultParagraphFont"/>
    <w:link w:val="Heading7"/>
    <w:uiPriority w:val="9"/>
    <w:rPr>
      <w:rFonts w:ascii="Calibri Light" w:eastAsia="Times New Roman" w:hAnsi="Calibri Light" w:cs="Times New Roman"/>
      <w:i/>
      <w:color w:val="1F3763"/>
    </w:rPr>
  </w:style>
  <w:style w:type="character" w:customStyle="1" w:styleId="Heading8Char">
    <w:name w:val="Heading 8 Char"/>
    <w:basedOn w:val="DefaultParagraphFont"/>
    <w:link w:val="Heading8"/>
    <w:uiPriority w:val="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Pr>
      <w:rFonts w:ascii="Calibri Light" w:eastAsia="Times New Roman" w:hAnsi="Calibri Light" w:cs="Times New Roman"/>
      <w:i/>
      <w:color w:val="272727"/>
      <w:sz w:val="21"/>
      <w:szCs w:val="21"/>
    </w:rPr>
  </w:style>
  <w:style w:type="paragraph" w:styleId="Header">
    <w:name w:val="header"/>
    <w:basedOn w:val="Normal"/>
    <w:link w:val="HeaderChar"/>
    <w:uiPriority w:val="99"/>
    <w:pPr>
      <w:tabs>
        <w:tab w:val="center" w:pos="4680"/>
        <w:tab w:val="right" w:pos="8630"/>
      </w:tabs>
    </w:pPr>
    <w:rPr>
      <w:rFonts w:ascii="Calibri" w:eastAsia="Times New Roman" w:hAnsi="Calibri"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8630"/>
      </w:tabs>
    </w:pPr>
    <w:rPr>
      <w:rFonts w:ascii="Calibri" w:eastAsia="Times New Roman" w:hAnsi="Calibri" w:cs="Arial"/>
    </w:r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paragraph" w:customStyle="1" w:styleId="LetterOrg">
    <w:name w:val="LetterOrg"/>
    <w:basedOn w:val="Heading1"/>
    <w:qFormat/>
  </w:style>
  <w:style w:type="character" w:styleId="Hyperlink">
    <w:name w:val="Hyperlink"/>
    <w:basedOn w:val="DefaultParagraphFont"/>
    <w:uiPriority w:val="99"/>
    <w:rPr>
      <w:rFonts w:ascii="Arial" w:hAnsi="Arial"/>
      <w:color w:val="0563C1"/>
      <w:u w:val="single"/>
    </w:rPr>
  </w:style>
  <w:style w:type="character" w:styleId="UnresolvedMention">
    <w:name w:val="Unresolved Mention"/>
    <w:basedOn w:val="DefaultParagraphFont"/>
    <w:uiPriority w:val="99"/>
    <w:rPr>
      <w:color w:val="605E5C"/>
      <w:shd w:val="clear" w:color="auto" w:fill="E1DFDD"/>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Pr>
      <w:rFonts w:ascii="Calibri Light" w:eastAsia="Times New Roman" w:hAnsi="Calibri Light" w:cs="Times New Roman"/>
      <w:spacing w:val="-10"/>
      <w:kern w:val="28"/>
      <w:sz w:val="56"/>
      <w:szCs w:val="56"/>
    </w:rPr>
  </w:style>
  <w:style w:type="paragraph" w:customStyle="1" w:styleId="Titlepagenote">
    <w:name w:val="Title page note"/>
    <w:basedOn w:val="paragraph"/>
    <w:qFormat/>
    <w:pPr>
      <w:spacing w:before="1080" w:after="240"/>
      <w:jc w:val="center"/>
    </w:pPr>
    <w:rPr>
      <w:rFonts w:ascii="Arial" w:hAnsi="Arial" w:cs="Arial"/>
    </w:rPr>
  </w:style>
  <w:style w:type="paragraph" w:styleId="ListParagraph">
    <w:name w:val="List Paragraph"/>
    <w:basedOn w:val="Normal"/>
    <w:uiPriority w:val="34"/>
    <w:qFormat/>
    <w:pPr>
      <w:spacing w:before="0" w:after="0"/>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cs="Times New Roman"/>
      <w:b/>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FollowedHyperlink">
    <w:name w:val="FollowedHyperlink"/>
    <w:basedOn w:val="DefaultParagraphFont"/>
    <w:uiPriority w:val="99"/>
    <w:rPr>
      <w:color w:val="954F72"/>
      <w:u w:val="single"/>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4"/>
    </w:rPr>
  </w:style>
  <w:style w:type="paragraph" w:styleId="TOCHeading">
    <w:name w:val="TOC Heading"/>
    <w:basedOn w:val="Heading1"/>
    <w:next w:val="Normal"/>
    <w:uiPriority w:val="39"/>
    <w:qFormat/>
    <w:pPr>
      <w:spacing w:line="259" w:lineRule="auto"/>
      <w:outlineLvl w:val="9"/>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rsid w:val="00456F6F"/>
    <w:pPr>
      <w:widowControl/>
      <w:tabs>
        <w:tab w:val="left" w:pos="880"/>
        <w:tab w:val="right" w:leader="dot" w:pos="9350"/>
      </w:tabs>
      <w:spacing w:before="0" w:after="100"/>
      <w:ind w:left="240"/>
    </w:pPr>
    <w:rPr>
      <w:rFonts w:eastAsia="Yu Mincho"/>
      <w:noProof/>
    </w:rPr>
  </w:style>
  <w:style w:type="paragraph" w:styleId="TOC3">
    <w:name w:val="toc 3"/>
    <w:basedOn w:val="Normal"/>
    <w:next w:val="Normal"/>
    <w:autoRedefine/>
    <w:uiPriority w:val="39"/>
    <w:pPr>
      <w:spacing w:after="100"/>
      <w:ind w:left="480"/>
    </w:pPr>
  </w:style>
  <w:style w:type="paragraph" w:styleId="Caption">
    <w:name w:val="caption"/>
    <w:basedOn w:val="Normal"/>
    <w:next w:val="Normal"/>
    <w:uiPriority w:val="35"/>
    <w:qFormat/>
    <w:pPr>
      <w:keepNext/>
      <w:spacing w:line="276" w:lineRule="auto"/>
      <w:jc w:val="center"/>
    </w:pPr>
    <w:rPr>
      <w:rFonts w:ascii="Calibri" w:hAnsi="Calibri"/>
      <w:b/>
      <w:sz w:val="22"/>
      <w:szCs w:val="20"/>
    </w:rPr>
  </w:style>
  <w:style w:type="paragraph" w:customStyle="1" w:styleId="Style1">
    <w:name w:val="Style1"/>
    <w:basedOn w:val="Normal"/>
    <w:qFormat/>
  </w:style>
  <w:style w:type="character" w:customStyle="1" w:styleId="Style1Char">
    <w:name w:val="Style1 Char"/>
    <w:basedOn w:val="DefaultParagraphFont"/>
    <w:rPr>
      <w:rFonts w:ascii="Arial" w:hAnsi="Arial" w:cs="Times New Roman"/>
    </w:rPr>
  </w:style>
  <w:style w:type="paragraph" w:styleId="FootnoteText">
    <w:name w:val="footnote text"/>
    <w:basedOn w:val="Normal"/>
    <w:link w:val="FootnoteTextChar"/>
    <w:uiPriority w:val="99"/>
    <w:pPr>
      <w:ind w:left="360"/>
    </w:pPr>
    <w:rPr>
      <w:rFonts w:eastAsia="Times New Roman" w:cs="Arial"/>
      <w:sz w:val="20"/>
      <w:szCs w:val="20"/>
    </w:rPr>
  </w:style>
  <w:style w:type="character" w:customStyle="1" w:styleId="FootnoteTextChar">
    <w:name w:val="Footnote Text Char"/>
    <w:basedOn w:val="DefaultParagraphFont"/>
    <w:link w:val="FootnoteText"/>
    <w:uiPriority w:val="99"/>
    <w:rPr>
      <w:rFonts w:ascii="Arial" w:hAnsi="Arial"/>
      <w:sz w:val="20"/>
      <w:szCs w:val="20"/>
    </w:rPr>
  </w:style>
  <w:style w:type="character" w:styleId="FootnoteReference">
    <w:name w:val="footnote reference"/>
    <w:basedOn w:val="DefaultParagraphFont"/>
    <w:uiPriority w:val="99"/>
    <w:rPr>
      <w:vertAlign w:val="superscript"/>
    </w:rPr>
  </w:style>
  <w:style w:type="character" w:customStyle="1" w:styleId="UnresolvedMention1">
    <w:name w:val="Unresolved Mention1"/>
    <w:basedOn w:val="DefaultParagraphFont"/>
    <w:uiPriority w:val="99"/>
    <w:rPr>
      <w:color w:val="605E5C"/>
      <w:shd w:val="clear" w:color="auto" w:fill="E1DFDD"/>
    </w:rPr>
  </w:style>
  <w:style w:type="paragraph" w:customStyle="1" w:styleId="paragraph">
    <w:name w:val="paragraph"/>
    <w:basedOn w:val="Normal"/>
    <w:pPr>
      <w:spacing w:before="100" w:beforeAutospacing="1" w:after="100" w:afterAutospacing="1"/>
    </w:pPr>
    <w:rPr>
      <w:rFonts w:ascii="Times New Roman" w:hAnsi="Times New Roma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2">
    <w:name w:val="Unresolved Mention2"/>
    <w:basedOn w:val="DefaultParagraphFont"/>
    <w:uiPriority w:val="99"/>
    <w:rPr>
      <w:color w:val="808080"/>
      <w:shd w:val="clear" w:color="auto" w:fill="E6E6E6"/>
    </w:rPr>
  </w:style>
  <w:style w:type="paragraph" w:styleId="Bibliography">
    <w:name w:val="Bibliography"/>
    <w:basedOn w:val="Normal"/>
    <w:next w:val="Normal"/>
    <w:uiPriority w:val="37"/>
    <w:pPr>
      <w:spacing w:after="160" w:line="259" w:lineRule="auto"/>
    </w:pPr>
    <w:rPr>
      <w:rFonts w:ascii="Calibri" w:eastAsia="Times New Roman" w:hAnsi="Calibri" w:cs="Arial"/>
      <w:sz w:val="22"/>
      <w:szCs w:val="22"/>
    </w:rPr>
  </w:style>
  <w:style w:type="paragraph" w:styleId="TOC4">
    <w:name w:val="toc 4"/>
    <w:basedOn w:val="Normal"/>
    <w:next w:val="Normal"/>
    <w:autoRedefine/>
    <w:uiPriority w:val="39"/>
    <w:pPr>
      <w:spacing w:after="100" w:line="259" w:lineRule="auto"/>
      <w:ind w:left="660"/>
    </w:pPr>
    <w:rPr>
      <w:rFonts w:ascii="Calibri" w:eastAsia="Yu Mincho" w:hAnsi="Calibri" w:cs="Arial"/>
      <w:sz w:val="22"/>
      <w:szCs w:val="22"/>
    </w:rPr>
  </w:style>
  <w:style w:type="paragraph" w:styleId="TOC5">
    <w:name w:val="toc 5"/>
    <w:basedOn w:val="Normal"/>
    <w:next w:val="Normal"/>
    <w:autoRedefine/>
    <w:uiPriority w:val="39"/>
    <w:pPr>
      <w:spacing w:after="100" w:line="259" w:lineRule="auto"/>
      <w:ind w:left="880"/>
    </w:pPr>
    <w:rPr>
      <w:rFonts w:ascii="Calibri" w:eastAsia="Yu Mincho" w:hAnsi="Calibri" w:cs="Arial"/>
      <w:sz w:val="22"/>
      <w:szCs w:val="22"/>
    </w:rPr>
  </w:style>
  <w:style w:type="paragraph" w:styleId="TOC6">
    <w:name w:val="toc 6"/>
    <w:basedOn w:val="Normal"/>
    <w:next w:val="Normal"/>
    <w:autoRedefine/>
    <w:uiPriority w:val="39"/>
    <w:pPr>
      <w:spacing w:after="100" w:line="259" w:lineRule="auto"/>
      <w:ind w:left="1100"/>
    </w:pPr>
    <w:rPr>
      <w:rFonts w:ascii="Calibri" w:eastAsia="Yu Mincho" w:hAnsi="Calibri" w:cs="Arial"/>
      <w:sz w:val="22"/>
      <w:szCs w:val="22"/>
    </w:rPr>
  </w:style>
  <w:style w:type="paragraph" w:styleId="TOC7">
    <w:name w:val="toc 7"/>
    <w:basedOn w:val="Normal"/>
    <w:next w:val="Normal"/>
    <w:autoRedefine/>
    <w:uiPriority w:val="39"/>
    <w:pPr>
      <w:spacing w:after="100" w:line="259" w:lineRule="auto"/>
      <w:ind w:left="1320"/>
    </w:pPr>
    <w:rPr>
      <w:rFonts w:ascii="Calibri" w:eastAsia="Yu Mincho" w:hAnsi="Calibri" w:cs="Arial"/>
      <w:sz w:val="22"/>
      <w:szCs w:val="22"/>
    </w:rPr>
  </w:style>
  <w:style w:type="paragraph" w:styleId="TOC8">
    <w:name w:val="toc 8"/>
    <w:basedOn w:val="Normal"/>
    <w:next w:val="Normal"/>
    <w:autoRedefine/>
    <w:uiPriority w:val="39"/>
    <w:pPr>
      <w:spacing w:after="100" w:line="259" w:lineRule="auto"/>
      <w:ind w:left="1540"/>
    </w:pPr>
    <w:rPr>
      <w:rFonts w:ascii="Calibri" w:eastAsia="Yu Mincho" w:hAnsi="Calibri" w:cs="Arial"/>
      <w:sz w:val="22"/>
      <w:szCs w:val="22"/>
    </w:rPr>
  </w:style>
  <w:style w:type="paragraph" w:styleId="TOC9">
    <w:name w:val="toc 9"/>
    <w:basedOn w:val="Normal"/>
    <w:next w:val="Normal"/>
    <w:autoRedefine/>
    <w:uiPriority w:val="39"/>
    <w:pPr>
      <w:spacing w:after="100" w:line="259" w:lineRule="auto"/>
      <w:ind w:left="1760"/>
    </w:pPr>
    <w:rPr>
      <w:rFonts w:ascii="Calibri" w:eastAsia="Yu Mincho" w:hAnsi="Calibri" w:cs="Arial"/>
      <w:sz w:val="22"/>
      <w:szCs w:val="22"/>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customStyle="1" w:styleId="DeltaViewTableHeading">
    <w:name w:val="DeltaView Table Heading"/>
    <w:basedOn w:val="Normal"/>
    <w:uiPriority w:val="99"/>
    <w:pPr>
      <w:widowControl/>
      <w:spacing w:before="0" w:after="120"/>
    </w:pPr>
    <w:rPr>
      <w:rFonts w:cs="Calibri"/>
      <w:b/>
    </w:rPr>
  </w:style>
  <w:style w:type="paragraph" w:customStyle="1" w:styleId="DeltaViewTableBody">
    <w:name w:val="DeltaView Table Body"/>
    <w:basedOn w:val="Normal"/>
    <w:uiPriority w:val="99"/>
    <w:pPr>
      <w:widowControl/>
      <w:spacing w:before="0" w:after="0"/>
    </w:pPr>
    <w:rPr>
      <w:rFonts w:cs="Calibri"/>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link w:val="BodyTextChar"/>
    <w:uiPriority w:val="99"/>
    <w:pPr>
      <w:widowControl/>
      <w:spacing w:before="0" w:after="0"/>
    </w:pPr>
    <w:rPr>
      <w:rFonts w:ascii="Calibri" w:hAnsi="Calibri" w:cs="Calibri"/>
      <w:sz w:val="18"/>
    </w:rPr>
  </w:style>
  <w:style w:type="character" w:customStyle="1" w:styleId="BodyTextChar">
    <w:name w:val="Body Text Char"/>
    <w:basedOn w:val="DefaultParagraphFont"/>
    <w:link w:val="BodyText"/>
    <w:uiPriority w:val="99"/>
    <w:semiHidden/>
    <w:rPr>
      <w:rFonts w:ascii="Arial" w:hAnsi="Arial" w:cs="Times New Roman"/>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
    <w:link w:val="DocumentMapChar"/>
    <w:uiPriority w:val="99"/>
    <w:pPr>
      <w:widowControl/>
      <w:shd w:val="clear" w:color="auto" w:fill="000080"/>
      <w:spacing w:before="0" w:after="0"/>
    </w:pPr>
    <w:rPr>
      <w:rFonts w:ascii="Tahoma" w:hAnsi="Tahoma" w:cs="Calibri"/>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water_issues/programs/cwa401/docs/staffrpt_conformed.pdf" TargetMode="External"/><Relationship Id="rId18" Type="http://schemas.openxmlformats.org/officeDocument/2006/relationships/hyperlink" Target="http://www.cpe.rutgers.edu/Wetlands/1987-Army-Corps-Wetlands-Delineation-Manual.pdf" TargetMode="External"/><Relationship Id="rId26" Type="http://schemas.openxmlformats.org/officeDocument/2006/relationships/hyperlink" Target="https://wildlife.ca.gov/Data/BIOS" TargetMode="External"/><Relationship Id="rId39" Type="http://schemas.openxmlformats.org/officeDocument/2006/relationships/hyperlink" Target="https://www.epa.gov/sites/production/files/2015-09/documents/2008_04_18_nps_watershed_handbook_handbook-2.pdf" TargetMode="External"/><Relationship Id="rId21" Type="http://schemas.openxmlformats.org/officeDocument/2006/relationships/hyperlink" Target="https://www.spl.usace.army.mil/Portals/17/docs/regulatory/JD/FinalOHWMManual_2008.pdf" TargetMode="External"/><Relationship Id="rId34" Type="http://schemas.openxmlformats.org/officeDocument/2006/relationships/hyperlink" Target="https://www.waterboards.ca.gov/water_issues/programs/cwa401/" TargetMode="External"/><Relationship Id="rId42" Type="http://schemas.openxmlformats.org/officeDocument/2006/relationships/hyperlink" Target="http://www.earthpoint.us/TopoMap.aspx" TargetMode="External"/><Relationship Id="rId47" Type="http://schemas.openxmlformats.org/officeDocument/2006/relationships/hyperlink" Target="https://www.epa.gov/eco-research/ecoregions" TargetMode="External"/><Relationship Id="rId50" Type="http://schemas.openxmlformats.org/officeDocument/2006/relationships/hyperlink" Target="https://www.fs.fed.us/research/publications/misc/73327-wo-gtr-76b-mcnab2007.pdf" TargetMode="External"/><Relationship Id="rId55" Type="http://schemas.openxmlformats.org/officeDocument/2006/relationships/hyperlink" Target="https://www.fws.gov/wetlands/" TargetMode="External"/><Relationship Id="rId63" Type="http://schemas.openxmlformats.org/officeDocument/2006/relationships/hyperlink" Target="http://cvfpb.ca.gov/cvfpp/" TargetMode="External"/><Relationship Id="rId68" Type="http://schemas.openxmlformats.org/officeDocument/2006/relationships/hyperlink" Target="https://www.fws.gov/endangered/what-we-do/hcp-overview.html" TargetMode="External"/><Relationship Id="rId76" Type="http://schemas.openxmlformats.org/officeDocument/2006/relationships/image" Target="media/image3.png"/><Relationship Id="rId7" Type="http://schemas.openxmlformats.org/officeDocument/2006/relationships/webSettings" Target="webSettings.xml"/><Relationship Id="rId71" Type="http://schemas.openxmlformats.org/officeDocument/2006/relationships/hyperlink" Target="https://www.epa.gov/sites/production/files/2015-07/documents/irt_timeline.pdf" TargetMode="External"/><Relationship Id="rId2" Type="http://schemas.openxmlformats.org/officeDocument/2006/relationships/customXml" Target="../customXml/item2.xml"/><Relationship Id="rId16" Type="http://schemas.openxmlformats.org/officeDocument/2006/relationships/hyperlink" Target="https://www.waterboards.ca.gov/water_issues/programs/cwa401/docs/staffdirectory.pdf" TargetMode="External"/><Relationship Id="rId29" Type="http://schemas.openxmlformats.org/officeDocument/2006/relationships/hyperlink" Target="https://ecos.fws.gov/ecp/report/table/critical-habitat.html" TargetMode="External"/><Relationship Id="rId11" Type="http://schemas.openxmlformats.org/officeDocument/2006/relationships/footer" Target="footer1.xml"/><Relationship Id="rId24" Type="http://schemas.openxmlformats.org/officeDocument/2006/relationships/hyperlink" Target="https://www.waterboards.ca.gov/water_issues/programs/peer_review/wetl_def_del/index.html" TargetMode="External"/><Relationship Id="rId32" Type="http://schemas.openxmlformats.org/officeDocument/2006/relationships/hyperlink" Target="https://www.waterboards.ca.gov/water_issues/programs/ocean/asbs.html" TargetMode="External"/><Relationship Id="rId37" Type="http://schemas.openxmlformats.org/officeDocument/2006/relationships/hyperlink" Target="https://escholarship.org/uc/item/2976c9tq" TargetMode="External"/><Relationship Id="rId40" Type="http://schemas.openxmlformats.org/officeDocument/2006/relationships/hyperlink" Target="https://www.eli.org/research-report/watershed-approach-handbook" TargetMode="External"/><Relationship Id="rId45" Type="http://schemas.openxmlformats.org/officeDocument/2006/relationships/hyperlink" Target="https://water.usgs.gov/GIS/huc.html" TargetMode="External"/><Relationship Id="rId53" Type="http://schemas.openxmlformats.org/officeDocument/2006/relationships/hyperlink" Target="https://www.conservation.ca.gov/cgs/Documents/CGS-Note-36.pdf" TargetMode="External"/><Relationship Id="rId58" Type="http://schemas.openxmlformats.org/officeDocument/2006/relationships/hyperlink" Target="https://www.fsa.usda.gov/programs-and-services/aerial-photography/imagery-programs/naip-imagery/" TargetMode="External"/><Relationship Id="rId66" Type="http://schemas.openxmlformats.org/officeDocument/2006/relationships/hyperlink" Target="https://www.wildlife.ca.gov/Conservation/Planning/NCCP" TargetMode="External"/><Relationship Id="rId74" Type="http://schemas.openxmlformats.org/officeDocument/2006/relationships/footer" Target="footer3.xml"/><Relationship Id="rId79" Type="http://schemas.openxmlformats.org/officeDocument/2006/relationships/footer" Target="footer6.xml"/><Relationship Id="rId5" Type="http://schemas.openxmlformats.org/officeDocument/2006/relationships/styles" Target="styles.xml"/><Relationship Id="rId61" Type="http://schemas.openxmlformats.org/officeDocument/2006/relationships/hyperlink" Target="https://www.waterboards.ca.gov/water_issues/programs/swamp/bioassessment/data_tools.html" TargetMode="External"/><Relationship Id="rId82"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usace.contentdm.oclc.org/utils/getfile/collection/p266001coll1/id/7627" TargetMode="External"/><Relationship Id="rId31" Type="http://schemas.openxmlformats.org/officeDocument/2006/relationships/hyperlink" Target="https://www.ecoatlas.org/" TargetMode="External"/><Relationship Id="rId44" Type="http://schemas.openxmlformats.org/officeDocument/2006/relationships/hyperlink" Target="https://pubs.usgs.gov/tm/11/a3/pdf/tm11-a3.pdf" TargetMode="External"/><Relationship Id="rId52" Type="http://schemas.openxmlformats.org/officeDocument/2006/relationships/hyperlink" Target="https://www.conservation.ca.gov/cgs/Documents/CGS-Note-36.pdf" TargetMode="External"/><Relationship Id="rId60" Type="http://schemas.openxmlformats.org/officeDocument/2006/relationships/hyperlink" Target="https://www.cramwetlands.org/" TargetMode="External"/><Relationship Id="rId65" Type="http://schemas.openxmlformats.org/officeDocument/2006/relationships/hyperlink" Target="https://www.ecoatlas.org/" TargetMode="External"/><Relationship Id="rId73" Type="http://schemas.openxmlformats.org/officeDocument/2006/relationships/hyperlink" Target="https://www.waterboards.ca.gov/water_issues/programs/peer_review/cram.shtml" TargetMode="External"/><Relationship Id="rId78" Type="http://schemas.openxmlformats.org/officeDocument/2006/relationships/footer" Target="footer5.xml"/><Relationship Id="rId8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terboards.ca.gov/water_issues/programs/cwa401/docs/wrapp/df_rtc_clean.pdf" TargetMode="External"/><Relationship Id="rId22" Type="http://schemas.openxmlformats.org/officeDocument/2006/relationships/hyperlink" Target="https://usace.contentdm.oclc.org/utils/getfile/collection/p266001coll1/id/7645" TargetMode="External"/><Relationship Id="rId27" Type="http://schemas.openxmlformats.org/officeDocument/2006/relationships/hyperlink" Target="https://wildlife.ca.gov/Data/CNDDB" TargetMode="External"/><Relationship Id="rId30" Type="http://schemas.openxmlformats.org/officeDocument/2006/relationships/hyperlink" Target="https://www.calfish.org/ProgramsData/Species/AnadromousFishDistribution.aspx" TargetMode="External"/><Relationship Id="rId35" Type="http://schemas.openxmlformats.org/officeDocument/2006/relationships/hyperlink" Target="https://elr.info/news-analysis/48/10894/practicable-alternatives-wetlands-development-under-clean-water-act" TargetMode="External"/><Relationship Id="rId43" Type="http://schemas.openxmlformats.org/officeDocument/2006/relationships/hyperlink" Target="https://earthexplorer.usgs.gov/" TargetMode="External"/><Relationship Id="rId48" Type="http://schemas.openxmlformats.org/officeDocument/2006/relationships/hyperlink" Target="https://link.springer.com/article/10.1007%2Fs00267-014-0364-1" TargetMode="External"/><Relationship Id="rId56" Type="http://schemas.openxmlformats.org/officeDocument/2006/relationships/hyperlink" Target="https://www.usgs.gov/core-science-systems/ngp/national-hydrography" TargetMode="External"/><Relationship Id="rId64" Type="http://schemas.openxmlformats.org/officeDocument/2006/relationships/hyperlink" Target="http://www.projectcleanwater.org/watersheds/santa-margarita-wma/" TargetMode="External"/><Relationship Id="rId69" Type="http://schemas.openxmlformats.org/officeDocument/2006/relationships/hyperlink" Target="https://www.epa.gov/sites/production/files/2015-03/documents/2008_04_10_wetlands_wetlands_mitigation_final_rule_4_10_08.pdf" TargetMode="External"/><Relationship Id="rId77"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hyperlink" Target="https://water.usgs.gov/GIS/metadata/usgswrd/XML/physio.xml" TargetMode="External"/><Relationship Id="rId72" Type="http://schemas.openxmlformats.org/officeDocument/2006/relationships/hyperlink" Target="https://mywaterquality.ca.gov/monitoring_council/wetland_workgroup/wramp/index.html" TargetMode="External"/><Relationship Id="rId80"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www.waterboards.ca.gov/water_issues/programs/cwa401/docs/psa_memo.pdf" TargetMode="External"/><Relationship Id="rId33" Type="http://schemas.openxmlformats.org/officeDocument/2006/relationships/hyperlink" Target="https://www.epa.gov/sites/production/files/2018-11/documents/pgp_tier3waters-2018oct23.pdf" TargetMode="External"/><Relationship Id="rId38" Type="http://schemas.openxmlformats.org/officeDocument/2006/relationships/hyperlink" Target="https://www.waterboards.ca.gov/water_issues/programs/nps/319grants.html" TargetMode="External"/><Relationship Id="rId46" Type="http://schemas.openxmlformats.org/officeDocument/2006/relationships/hyperlink" Target="http://www.deltarevision.com/2004_docs/CalWater2004Status1.ppt" TargetMode="External"/><Relationship Id="rId59" Type="http://schemas.openxmlformats.org/officeDocument/2006/relationships/hyperlink" Target="https://www.epa.gov/tmdl/overview-listing-impaired-waters-under-cwa-section-303d" TargetMode="External"/><Relationship Id="rId67" Type="http://schemas.openxmlformats.org/officeDocument/2006/relationships/hyperlink" Target="https://www.wildlife.ca.gov/Conservation/Planning/NCCP/Plans" TargetMode="External"/><Relationship Id="rId20" Type="http://schemas.openxmlformats.org/officeDocument/2006/relationships/hyperlink" Target="https://usace.contentdm.oclc.org/utils/getfile/collection/p266001coll1/id/7646" TargetMode="External"/><Relationship Id="rId41" Type="http://schemas.openxmlformats.org/officeDocument/2006/relationships/hyperlink" Target="https://streamstats.usgs.gov/ss/" TargetMode="External"/><Relationship Id="rId54" Type="http://schemas.openxmlformats.org/officeDocument/2006/relationships/hyperlink" Target="https://www.sfei.org/cari" TargetMode="External"/><Relationship Id="rId62" Type="http://schemas.openxmlformats.org/officeDocument/2006/relationships/hyperlink" Target="https://www.southsachcp.com/" TargetMode="External"/><Relationship Id="rId70" Type="http://schemas.openxmlformats.org/officeDocument/2006/relationships/hyperlink" Target="https://www.epa.gov/cwa-404/background-about-compensatory-mitigation-requirements-under-cwa-section-404" TargetMode="External"/><Relationship Id="rId75" Type="http://schemas.openxmlformats.org/officeDocument/2006/relationships/footer" Target="footer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aterboards.ca.gov/water_issues/programs/cwa401/docs/procedures_conformed.pdf" TargetMode="External"/><Relationship Id="rId23" Type="http://schemas.openxmlformats.org/officeDocument/2006/relationships/hyperlink" Target="https://www.waterboards.ca.gov/water_issues/programs/peer_review/wetl_def_del/docs/tat_memo4_2011.pdf" TargetMode="External"/><Relationship Id="rId28" Type="http://schemas.openxmlformats.org/officeDocument/2006/relationships/hyperlink" Target="https://www.fisheries.noaa.gov/national/endangered-species-conservation/critical-habitat" TargetMode="External"/><Relationship Id="rId36" Type="http://schemas.openxmlformats.org/officeDocument/2006/relationships/hyperlink" Target="https://www.eli.org/sites/default/files/eli-pubs/d18_03.pdf" TargetMode="External"/><Relationship Id="rId49" Type="http://schemas.openxmlformats.org/officeDocument/2006/relationships/hyperlink" Target="https://pubs.usgs.gov/of/2016/1021/ofr20161021_sheet1.pdf" TargetMode="External"/><Relationship Id="rId57" Type="http://schemas.openxmlformats.org/officeDocument/2006/relationships/hyperlink" Target="https://wildlife.ca.gov/Data/CNDD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BF81FC7C335A744AE3E9DC0212FE956" ma:contentTypeVersion="41" ma:contentTypeDescription="" ma:contentTypeScope="" ma:versionID="22d1d24018ba016141600c743b2b7822">
  <xsd:schema xmlns:xsd="http://www.w3.org/2001/XMLSchema" xmlns:xs="http://www.w3.org/2001/XMLSchema" xmlns:p="http://schemas.microsoft.com/office/2006/metadata/properties" xmlns:ns2="851dfaa3-aae8-4c03-b90c-7dd4a6526d0d" xmlns:ns3="43d4288f-32f2-445e-931b-dd274867be5d" targetNamespace="http://schemas.microsoft.com/office/2006/metadata/properties" ma:root="true" ma:fieldsID="c0488c3a29f70b84c8980ce8b2754ef8" ns2:_="" ns3:_="">
    <xsd:import namespace="851dfaa3-aae8-4c03-b90c-7dd4a6526d0d"/>
    <xsd:import namespace="43d4288f-32f2-445e-931b-dd274867be5d"/>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288f-32f2-445e-931b-dd274867be5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Dredge or Fill Procedures</TermName>
          <TermId xmlns="http://schemas.microsoft.com/office/infopath/2007/PartnerControls">4a83729d-6708-4ba8-89a9-edec97b62130</TermId>
        </TermInfo>
      </Terms>
    </fb9d32e1f1b24068b86bc25aa271323a>
    <TaxCatchAllLabel xmlns="851dfaa3-aae8-4c03-b90c-7dd4a6526d0d"/>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566</Value>
      <Value>26</Value>
      <Value>63</Value>
    </TaxCatchAll>
  </documentManagement>
</p:properties>
</file>

<file path=customXml/itemProps1.xml><?xml version="1.0" encoding="utf-8"?>
<ds:datastoreItem xmlns:ds="http://schemas.openxmlformats.org/officeDocument/2006/customXml" ds:itemID="{0D3FD9F9-2157-4E25-9ECB-81A2AF09E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43d4288f-32f2-445e-931b-dd274867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FFC9A-898B-44ED-BBD6-2A0C691FFB50}">
  <ds:schemaRefs>
    <ds:schemaRef ds:uri="http://schemas.microsoft.com/sharepoint/v3/contenttype/forms"/>
  </ds:schemaRefs>
</ds:datastoreItem>
</file>

<file path=customXml/itemProps3.xml><?xml version="1.0" encoding="utf-8"?>
<ds:datastoreItem xmlns:ds="http://schemas.openxmlformats.org/officeDocument/2006/customXml" ds:itemID="{61B6761F-D5E1-4285-8174-01F47B3E0046}">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27344</Words>
  <Characters>167919</Characters>
  <Application>Microsoft Office Word</Application>
  <DocSecurity>0</DocSecurity>
  <Lines>1399</Lines>
  <Paragraphs>389</Paragraphs>
  <ScaleCrop>false</ScaleCrop>
  <HeadingPairs>
    <vt:vector size="2" baseType="variant">
      <vt:variant>
        <vt:lpstr>Title</vt:lpstr>
      </vt:variant>
      <vt:variant>
        <vt:i4>1</vt:i4>
      </vt:variant>
    </vt:vector>
  </HeadingPairs>
  <TitlesOfParts>
    <vt:vector size="1" baseType="lpstr">
      <vt:lpstr>Draft Guidacne for the State Wetland Definition and Procedures for Discharges of Dredged or Fill Material to Waters of the State</vt:lpstr>
    </vt:vector>
  </TitlesOfParts>
  <Company/>
  <LinksUpToDate>false</LinksUpToDate>
  <CharactersWithSpaces>194874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Guidacne for the State Wetland Definition and Procedures for Discharges of Dredged or Fill Material to Waters of the State</dc:title>
  <dc:subject/>
  <dc:creator>State Water Resources Control Board</dc:creator>
  <cp:keywords/>
  <dc:description/>
  <cp:lastModifiedBy>Payne, Elizabeth@Waterboards</cp:lastModifiedBy>
  <cp:revision>3</cp:revision>
  <cp:lastPrinted>2020-04-20T22:53:00Z</cp:lastPrinted>
  <dcterms:created xsi:type="dcterms:W3CDTF">2020-04-21T17:35:00Z</dcterms:created>
  <dcterms:modified xsi:type="dcterms:W3CDTF">2020-04-21T17:38:00Z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0x010100F57B56A979CD314583F71FB183DEA39601003BF81FC7C335A744AE3E9DC0212FE956</vt:lpwstr>
  </property>
  <property fmtid="{D5CDD505-2E9C-101B-9397-08002B2CF9AE}" pid="3" name="DWQ_DocType">
    <vt:lpwstr/>
  </property>
  <property fmtid="{D5CDD505-2E9C-101B-9397-08002B2CF9AE}" pid="4" name="DWQ_Projects">
    <vt:lpwstr>63;#Dredge or Fill Procedures|4a83729d-6708-4ba8-89a9-edec97b62130</vt:lpwstr>
  </property>
  <property fmtid="{D5CDD505-2E9C-101B-9397-08002B2CF9AE}" pid="5" name="DWQ_Section">
    <vt:lpwstr>26;#Watersheds ＆ Wetlands|8ff40942-a5a5-4def-bfc2-9ed2064752f7</vt:lpwstr>
  </property>
  <property fmtid="{D5CDD505-2E9C-101B-9397-08002B2CF9AE}" pid="6" name="DWQ_Unit">
    <vt:lpwstr>566;#Wetlands P＆P|57e4c8cf-8ae6-4cb6-b7c1-b8080295e5a0</vt:lpwstr>
  </property>
  <property fmtid="{D5CDD505-2E9C-101B-9397-08002B2CF9AE}" pid="7" name="TaxKeyword">
    <vt:lpwstr/>
  </property>
  <property fmtid="{D5CDD505-2E9C-101B-9397-08002B2CF9AE}" pid="8" name="_docset_NoMedatataSyncRequired">
    <vt:lpwstr>False</vt:lpwstr>
  </property>
</Properties>
</file>