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28E" w:rsidRPr="00A10C2D" w:rsidRDefault="00997E78" w:rsidP="00F95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BookAntiqua" w:hAnsi="BookAntiqua"/>
          <w:szCs w:val="22"/>
        </w:rPr>
      </w:pPr>
    </w:p>
    <w:p w:rsidR="00F9505E" w:rsidRPr="00A10C2D" w:rsidRDefault="00997E78" w:rsidP="00F95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BookAntiqua" w:hAnsi="BookAntiqua"/>
          <w:szCs w:val="22"/>
        </w:rPr>
      </w:pPr>
    </w:p>
    <w:p w:rsidR="00F9505E" w:rsidRPr="00A10C2D" w:rsidRDefault="00495846" w:rsidP="003F587D">
      <w:pPr>
        <w:pStyle w:val="BodyText"/>
      </w:pPr>
      <w:r>
        <w:t>November 5</w:t>
      </w:r>
      <w:r w:rsidR="00B75CE7" w:rsidRPr="00A10C2D">
        <w:t>, 2010</w:t>
      </w:r>
    </w:p>
    <w:p w:rsidR="00F9505E" w:rsidRPr="00A10C2D" w:rsidRDefault="00997E78" w:rsidP="00F95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Antiqua" w:hAnsi="BookAntiqua"/>
          <w:szCs w:val="22"/>
        </w:rPr>
      </w:pPr>
    </w:p>
    <w:p w:rsidR="00F9505E" w:rsidRPr="005609DA" w:rsidRDefault="00495846" w:rsidP="003F587D">
      <w:r w:rsidRPr="005609DA">
        <w:t>Shakoora Azimi-Gaylon</w:t>
      </w:r>
    </w:p>
    <w:p w:rsidR="00986184" w:rsidRPr="005609DA" w:rsidRDefault="00495846" w:rsidP="00986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5609DA">
        <w:t>TMDL Program, Division of Water Quality</w:t>
      </w:r>
    </w:p>
    <w:p w:rsidR="00F9505E" w:rsidRPr="005609DA" w:rsidRDefault="00495846" w:rsidP="003F587D">
      <w:r w:rsidRPr="005609DA">
        <w:t>State Water Resources Control Board</w:t>
      </w:r>
    </w:p>
    <w:p w:rsidR="00F9505E" w:rsidRPr="005609DA" w:rsidRDefault="00495846" w:rsidP="003F587D">
      <w:r w:rsidRPr="005609DA">
        <w:t>1001 I Street</w:t>
      </w:r>
    </w:p>
    <w:p w:rsidR="00F9505E" w:rsidRPr="005609DA" w:rsidRDefault="00495846" w:rsidP="003F587D">
      <w:r w:rsidRPr="005609DA">
        <w:t>Sacramento</w:t>
      </w:r>
      <w:r w:rsidR="00B75CE7" w:rsidRPr="005609DA">
        <w:t>, CA</w:t>
      </w:r>
      <w:r w:rsidR="00946AA0" w:rsidRPr="005609DA">
        <w:t xml:space="preserve"> </w:t>
      </w:r>
      <w:r w:rsidRPr="005609DA">
        <w:t>95814</w:t>
      </w:r>
    </w:p>
    <w:p w:rsidR="00F9505E" w:rsidRPr="00A10C2D" w:rsidRDefault="00997E78" w:rsidP="00F95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Antiqua" w:hAnsi="BookAntiqua"/>
          <w:szCs w:val="22"/>
        </w:rPr>
      </w:pPr>
    </w:p>
    <w:p w:rsidR="00F9505E" w:rsidRPr="00A10C2D" w:rsidRDefault="00B75CE7" w:rsidP="003F587D">
      <w:r w:rsidRPr="00A10C2D">
        <w:t>Subject:</w:t>
      </w:r>
      <w:r w:rsidRPr="00A10C2D">
        <w:tab/>
      </w:r>
      <w:r w:rsidR="00197780">
        <w:t>Response to Agency Requests</w:t>
      </w:r>
    </w:p>
    <w:p w:rsidR="00F9505E" w:rsidRPr="00A10C2D" w:rsidRDefault="007F3843" w:rsidP="003F587D">
      <w:r>
        <w:tab/>
      </w:r>
      <w:r>
        <w:tab/>
      </w:r>
      <w:r w:rsidR="00495846">
        <w:t>Monterey Harbor</w:t>
      </w:r>
      <w:r w:rsidR="005609DA">
        <w:t>—</w:t>
      </w:r>
      <w:r w:rsidR="004032C9">
        <w:t>Request for Missing Information</w:t>
      </w:r>
    </w:p>
    <w:p w:rsidR="00F9505E" w:rsidRPr="00A10C2D" w:rsidRDefault="007F3843" w:rsidP="003F587D">
      <w:pPr>
        <w:rPr>
          <w:rFonts w:ascii="TimesNewRomanPSMT" w:hAnsi="TimesNewRomanPSMT"/>
          <w:sz w:val="20"/>
        </w:rPr>
      </w:pPr>
      <w:r>
        <w:tab/>
      </w:r>
      <w:r>
        <w:tab/>
      </w:r>
      <w:r w:rsidR="00495846">
        <w:t>Monterey</w:t>
      </w:r>
      <w:r w:rsidR="00B75CE7" w:rsidRPr="00A10C2D">
        <w:t>, California</w:t>
      </w:r>
    </w:p>
    <w:p w:rsidR="00F9505E" w:rsidRPr="00A10C2D" w:rsidRDefault="00997E78" w:rsidP="00F95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Antiqua" w:hAnsi="BookAntiqua"/>
          <w:szCs w:val="22"/>
        </w:rPr>
      </w:pPr>
    </w:p>
    <w:p w:rsidR="00F9505E" w:rsidRPr="00A10C2D" w:rsidRDefault="00B75CE7" w:rsidP="003F587D">
      <w:pPr>
        <w:pStyle w:val="BodyText"/>
      </w:pPr>
      <w:r w:rsidRPr="00A10C2D">
        <w:t xml:space="preserve">Dear </w:t>
      </w:r>
      <w:r w:rsidR="00C0472B">
        <w:t>Ms. Azimi-Gaylon</w:t>
      </w:r>
      <w:r w:rsidRPr="00A10C2D">
        <w:t>:</w:t>
      </w:r>
    </w:p>
    <w:p w:rsidR="00F9505E" w:rsidRPr="00A10C2D" w:rsidRDefault="00B75CE7" w:rsidP="00F73E64">
      <w:pPr>
        <w:pStyle w:val="BodyText"/>
      </w:pPr>
      <w:r w:rsidRPr="00A10C2D">
        <w:t>On behalf of the Union Pacific Railroad Company (UPRR)</w:t>
      </w:r>
      <w:r w:rsidR="00495846">
        <w:t>,</w:t>
      </w:r>
      <w:r w:rsidRPr="00A10C2D">
        <w:t xml:space="preserve"> CH2M HILL has prepared this </w:t>
      </w:r>
      <w:r w:rsidR="00483DA2">
        <w:rPr>
          <w:rFonts w:ascii="BookAntiqua-Italic" w:hAnsi="BookAntiqua-Italic"/>
        </w:rPr>
        <w:t>letter</w:t>
      </w:r>
      <w:r w:rsidRPr="00A10C2D">
        <w:rPr>
          <w:rFonts w:ascii="BookAntiqua-Italic" w:hAnsi="BookAntiqua-Italic"/>
          <w:i/>
        </w:rPr>
        <w:t xml:space="preserve"> </w:t>
      </w:r>
      <w:r w:rsidRPr="00A10C2D">
        <w:t xml:space="preserve">to </w:t>
      </w:r>
      <w:r w:rsidR="00495846">
        <w:t>address the State Water Resources Control Board</w:t>
      </w:r>
      <w:r w:rsidR="000F350F">
        <w:t>’s</w:t>
      </w:r>
      <w:r w:rsidR="00483DA2">
        <w:t xml:space="preserve"> (State Board</w:t>
      </w:r>
      <w:r w:rsidR="000F350F">
        <w:t>’s</w:t>
      </w:r>
      <w:r w:rsidR="00483DA2">
        <w:t>)</w:t>
      </w:r>
      <w:r w:rsidR="00495846">
        <w:t xml:space="preserve"> request for compilation of the monitoring procedures and data quality control elements used in the </w:t>
      </w:r>
      <w:r w:rsidR="00495846" w:rsidRPr="00495846">
        <w:rPr>
          <w:i/>
        </w:rPr>
        <w:t>Determination of the Concentration of Lead in Sediments in Monterey Harbor</w:t>
      </w:r>
      <w:r w:rsidR="00495846">
        <w:t xml:space="preserve"> report submitted by ENTRIX, Inc. on March 11, 1993</w:t>
      </w:r>
      <w:r w:rsidR="000F350F">
        <w:t>,</w:t>
      </w:r>
      <w:r w:rsidR="00495846">
        <w:t xml:space="preserve"> to the Regional Water Quality Control Board</w:t>
      </w:r>
      <w:r w:rsidR="0072314A">
        <w:t xml:space="preserve"> </w:t>
      </w:r>
      <w:r w:rsidR="00ED5618">
        <w:t xml:space="preserve">(Water Board) </w:t>
      </w:r>
      <w:r w:rsidR="0072314A">
        <w:t>(ENTRIX</w:t>
      </w:r>
      <w:r w:rsidR="000F350F">
        <w:t>,</w:t>
      </w:r>
      <w:r w:rsidR="0072314A">
        <w:t xml:space="preserve"> 1993)</w:t>
      </w:r>
      <w:r w:rsidRPr="00A10C2D">
        <w:t xml:space="preserve">. This </w:t>
      </w:r>
      <w:r w:rsidR="00483DA2">
        <w:t>letter</w:t>
      </w:r>
      <w:r w:rsidR="00495846">
        <w:t xml:space="preserve"> was prepared in response to the electronic mail request</w:t>
      </w:r>
      <w:r w:rsidR="00483DA2">
        <w:t>s</w:t>
      </w:r>
      <w:r w:rsidR="00495846">
        <w:t xml:space="preserve"> received from the State Board on October 6 and 29, 2010.</w:t>
      </w:r>
      <w:r w:rsidRPr="00A10C2D">
        <w:t xml:space="preserve"> </w:t>
      </w:r>
    </w:p>
    <w:p w:rsidR="00F9505E" w:rsidRPr="00A10C2D" w:rsidRDefault="00B75CE7" w:rsidP="003F587D">
      <w:pPr>
        <w:pStyle w:val="BodyText"/>
      </w:pPr>
      <w:r w:rsidRPr="00A10C2D">
        <w:t xml:space="preserve">It is CH2M </w:t>
      </w:r>
      <w:proofErr w:type="gramStart"/>
      <w:r w:rsidRPr="00A10C2D">
        <w:t>HILL’s understanding</w:t>
      </w:r>
      <w:proofErr w:type="gramEnd"/>
      <w:r w:rsidRPr="00A10C2D">
        <w:t xml:space="preserve"> that </w:t>
      </w:r>
      <w:r w:rsidR="003B5A65">
        <w:t xml:space="preserve">Monterey Harbor is listed on the </w:t>
      </w:r>
      <w:r w:rsidR="00D00833">
        <w:t xml:space="preserve">2006 and 2010 </w:t>
      </w:r>
      <w:r w:rsidR="003B5A65">
        <w:t>State</w:t>
      </w:r>
      <w:r w:rsidR="00483DA2">
        <w:t xml:space="preserve"> Board Integrated Report as an impaired water body. Metals and sediment toxicity are the listed pollutant categories for Monterey Harbor. The source of the metal pollutants in Monterey Harbor is listed as “Railroad Slag Pile” while the</w:t>
      </w:r>
      <w:r w:rsidR="00D00833">
        <w:t xml:space="preserve"> source of </w:t>
      </w:r>
      <w:r w:rsidR="00483DA2">
        <w:t xml:space="preserve">sediment toxicity is listed as “Unknown.” This letter will focus on </w:t>
      </w:r>
      <w:r w:rsidR="000F350F">
        <w:t xml:space="preserve">only </w:t>
      </w:r>
      <w:r w:rsidR="00483DA2">
        <w:t>the metals pollutant category.</w:t>
      </w:r>
      <w:r w:rsidR="009F7926">
        <w:t xml:space="preserve"> </w:t>
      </w:r>
    </w:p>
    <w:p w:rsidR="00483DA2" w:rsidRDefault="00483DA2" w:rsidP="00483DA2">
      <w:pPr>
        <w:pStyle w:val="BodyText"/>
      </w:pPr>
      <w:r>
        <w:t>According to the</w:t>
      </w:r>
      <w:r w:rsidR="0072314A">
        <w:t xml:space="preserve"> 2006 and</w:t>
      </w:r>
      <w:r>
        <w:t xml:space="preserve"> 2010 Integrated Report,</w:t>
      </w:r>
      <w:r w:rsidR="00C0472B">
        <w:t xml:space="preserve"> </w:t>
      </w:r>
      <w:r w:rsidR="00ED5618">
        <w:t xml:space="preserve">none </w:t>
      </w:r>
      <w:r w:rsidR="00C0472B">
        <w:t xml:space="preserve">of the six historic samples used </w:t>
      </w:r>
      <w:r w:rsidR="00E44C41">
        <w:t xml:space="preserve">by the State Board </w:t>
      </w:r>
      <w:r w:rsidR="00C0472B">
        <w:t>to assess Monterey Harbor</w:t>
      </w:r>
      <w:r>
        <w:t xml:space="preserve"> </w:t>
      </w:r>
      <w:r w:rsidR="00D00833">
        <w:t>exceeded the evaluation guideline</w:t>
      </w:r>
      <w:r w:rsidR="000F350F">
        <w:t>s</w:t>
      </w:r>
      <w:r>
        <w:t xml:space="preserve"> for cadmium, chromium, lead, nickel</w:t>
      </w:r>
      <w:r w:rsidR="000F350F">
        <w:t>,</w:t>
      </w:r>
      <w:r>
        <w:t xml:space="preserve"> or zinc. One of </w:t>
      </w:r>
      <w:r w:rsidR="00D00833">
        <w:t>the six samples did exceed the evaluation guideline</w:t>
      </w:r>
      <w:r>
        <w:t xml:space="preserve"> for copper and mercury. </w:t>
      </w:r>
    </w:p>
    <w:p w:rsidR="00444D01" w:rsidRDefault="00444D01" w:rsidP="00444D01">
      <w:pPr>
        <w:pStyle w:val="Heading3"/>
      </w:pPr>
      <w:r>
        <w:t>Site Background</w:t>
      </w:r>
    </w:p>
    <w:p w:rsidR="00373752" w:rsidRDefault="00373752" w:rsidP="00373752">
      <w:pPr>
        <w:pStyle w:val="BodyText"/>
      </w:pPr>
      <w:r>
        <w:t>CH2M HILL resubmitted the 1993 ENTRIX report to the State Board and the Water Board in February 2010 for consideration in the development of the 2012 Integrated Report</w:t>
      </w:r>
      <w:r w:rsidR="00ED5618">
        <w:t xml:space="preserve"> (</w:t>
      </w:r>
      <w:r>
        <w:t>Clean Water Act Section 305</w:t>
      </w:r>
      <w:r w:rsidR="00ED5618">
        <w:t>[</w:t>
      </w:r>
      <w:r>
        <w:t>b</w:t>
      </w:r>
      <w:r w:rsidR="00ED5618">
        <w:t>]</w:t>
      </w:r>
      <w:r>
        <w:t xml:space="preserve"> and 303</w:t>
      </w:r>
      <w:r w:rsidR="00ED5618">
        <w:t>[</w:t>
      </w:r>
      <w:r>
        <w:t>d</w:t>
      </w:r>
      <w:r w:rsidR="00ED5618">
        <w:t>]</w:t>
      </w:r>
      <w:r>
        <w:t>) listing to remove the identification of the source of the metal pollutants in Monterey Harbor as “Railroad Slag Pile</w:t>
      </w:r>
      <w:r w:rsidR="000F350F">
        <w:t>.</w:t>
      </w:r>
      <w:r>
        <w:t>”</w:t>
      </w:r>
      <w:r w:rsidR="001450E6">
        <w:t xml:space="preserve"> </w:t>
      </w:r>
      <w:r>
        <w:t>In addition to documenting the removal of the slag pile, the ENTRIX report provides additional lead sampling data from samples collected from near the shoreline of Monterey Harbor following the removal of lead impacted sediments (ENTRIX</w:t>
      </w:r>
      <w:r w:rsidR="000F350F">
        <w:t>,</w:t>
      </w:r>
      <w:r>
        <w:t xml:space="preserve"> 1993).</w:t>
      </w:r>
      <w:r w:rsidR="001450E6">
        <w:t xml:space="preserve"> </w:t>
      </w:r>
      <w:r>
        <w:t>To supplement its review of the 1993 ENTRIX report, the State Board requested a copy of the Quality Assurance Project Plan (QAPP) and any data used in the water quality assessment process that was prepared in conjunct</w:t>
      </w:r>
      <w:r w:rsidR="000F350F">
        <w:t>ion</w:t>
      </w:r>
      <w:r>
        <w:t xml:space="preserve"> with the removal action and sampling described in the 1993 ENTRIX report. A QAPP for the work could not be located</w:t>
      </w:r>
      <w:r w:rsidR="000F350F">
        <w:t>,</w:t>
      </w:r>
      <w:r>
        <w:t xml:space="preserve"> and the State Board asked CH2M HILL to compile the </w:t>
      </w:r>
      <w:r>
        <w:lastRenderedPageBreak/>
        <w:t>monitoring procedures and data quality control elements used in the 1993 ENTRIX report. In response to this request, CH2M HILL has</w:t>
      </w:r>
      <w:r w:rsidRPr="00FC2F47">
        <w:t xml:space="preserve"> </w:t>
      </w:r>
      <w:r>
        <w:t xml:space="preserve">first addressed the Data Quality Objectives (DQOs) of the 1993 sampling per United States Environmental Protection Agency (EPA) guidance </w:t>
      </w:r>
      <w:r w:rsidRPr="00ED5618">
        <w:t>(EPA</w:t>
      </w:r>
      <w:r w:rsidR="000F350F" w:rsidRPr="00ED5618">
        <w:t>,</w:t>
      </w:r>
      <w:r w:rsidRPr="00ED5618">
        <w:t xml:space="preserve"> 2000</w:t>
      </w:r>
      <w:r w:rsidR="000F350F" w:rsidRPr="00ED5618">
        <w:t>,</w:t>
      </w:r>
      <w:r w:rsidRPr="00ED5618">
        <w:t xml:space="preserve"> 2006)</w:t>
      </w:r>
      <w:r w:rsidR="00ED5618">
        <w:t>. CH2M HILL</w:t>
      </w:r>
      <w:r w:rsidRPr="00ED5618">
        <w:t xml:space="preserve"> </w:t>
      </w:r>
      <w:r w:rsidR="000F350F">
        <w:t xml:space="preserve">has </w:t>
      </w:r>
      <w:r w:rsidR="00ED5618">
        <w:t xml:space="preserve">also </w:t>
      </w:r>
      <w:r>
        <w:t>validated the historic ENTRIX sampling data</w:t>
      </w:r>
      <w:r w:rsidR="001450E6">
        <w:t xml:space="preserve"> </w:t>
      </w:r>
      <w:r>
        <w:t>using</w:t>
      </w:r>
      <w:r w:rsidR="001450E6">
        <w:t xml:space="preserve"> </w:t>
      </w:r>
      <w:r>
        <w:t>EPA functional guidelines as applicable. The DQOs provide the framework</w:t>
      </w:r>
      <w:r w:rsidR="00ED5618">
        <w:t xml:space="preserve"> and </w:t>
      </w:r>
      <w:r>
        <w:t>context to evaluate the intended end use of this data. The data validation report provides the data quality control elements requested by the State Board. The DQOs and the validation report are included as Attachments A and B, respectively.</w:t>
      </w:r>
      <w:r w:rsidR="001450E6">
        <w:t xml:space="preserve"> </w:t>
      </w:r>
    </w:p>
    <w:p w:rsidR="00373752" w:rsidRPr="00EC0DD5" w:rsidRDefault="00373752" w:rsidP="00373752">
      <w:pPr>
        <w:pStyle w:val="BodyText"/>
        <w:rPr>
          <w:rFonts w:ascii="BookAntiqua" w:hAnsi="BookAntiqua" w:cs="BookAntiqua"/>
          <w:szCs w:val="22"/>
        </w:rPr>
      </w:pPr>
      <w:r>
        <w:t>To fulfill the State Board request for a description of the monitoring procedures, the 1993 ENTRIX report was reviewed.</w:t>
      </w:r>
      <w:r w:rsidR="001450E6">
        <w:t xml:space="preserve"> </w:t>
      </w:r>
      <w:r>
        <w:t xml:space="preserve">The monitoring procedures described in the 1993 ENTRIX report included sediment sample collection on or near the location of the original 1988 sediment samples that were collected prior to the removal of the railroad slag pile. Samples were collected by SCUBA divers at surface and </w:t>
      </w:r>
      <w:r w:rsidR="000F350F">
        <w:t xml:space="preserve">at </w:t>
      </w:r>
      <w:r>
        <w:t>1</w:t>
      </w:r>
      <w:r w:rsidR="000F350F">
        <w:t xml:space="preserve"> </w:t>
      </w:r>
      <w:r>
        <w:t xml:space="preserve">foot below surface using a </w:t>
      </w:r>
      <w:r w:rsidR="000F350F">
        <w:t>two</w:t>
      </w:r>
      <w:r>
        <w:t>-inch</w:t>
      </w:r>
      <w:r w:rsidR="000F350F">
        <w:t>-</w:t>
      </w:r>
      <w:r>
        <w:t>diameter polyvinyl chloride coring tube (ENTRIX</w:t>
      </w:r>
      <w:r w:rsidR="000F350F">
        <w:t>,</w:t>
      </w:r>
      <w:r>
        <w:t xml:space="preserve"> 1993). Once the sample was collected, both ends of the coring tube were capped and brought to the surface in an upright position (ENTRIX</w:t>
      </w:r>
      <w:r w:rsidR="000F350F">
        <w:t>,</w:t>
      </w:r>
      <w:r>
        <w:t xml:space="preserve"> 1993). The samples were stored on ice and </w:t>
      </w:r>
      <w:r w:rsidR="000F350F">
        <w:t xml:space="preserve">were </w:t>
      </w:r>
      <w:r>
        <w:t>later transferred to a laboratory</w:t>
      </w:r>
      <w:r w:rsidR="000F350F">
        <w:t>-</w:t>
      </w:r>
      <w:r>
        <w:t xml:space="preserve">provided sample container. The sample containers were marked with the sample location, sample number, date, collector, time of collection, and analysis to be performed and </w:t>
      </w:r>
      <w:r w:rsidR="000F350F">
        <w:t xml:space="preserve">were </w:t>
      </w:r>
      <w:r>
        <w:t>entered onto a chain of custody (ENTRIX</w:t>
      </w:r>
      <w:r w:rsidR="000F350F">
        <w:t>,</w:t>
      </w:r>
      <w:r>
        <w:t xml:space="preserve"> 1993). The samples were kept under chain-of-custody control and </w:t>
      </w:r>
      <w:r w:rsidR="000F350F">
        <w:t xml:space="preserve">were </w:t>
      </w:r>
      <w:r>
        <w:t>delivered to the contracted analytical laboratory.</w:t>
      </w:r>
      <w:r w:rsidR="001450E6">
        <w:t xml:space="preserve"> </w:t>
      </w:r>
      <w:r>
        <w:t>Laboratory analytical reports are provided in the 1993 ENTRIX report.</w:t>
      </w:r>
    </w:p>
    <w:p w:rsidR="00F9505E" w:rsidRDefault="0064588D" w:rsidP="003F587D">
      <w:pPr>
        <w:pStyle w:val="Heading3"/>
      </w:pPr>
      <w:r>
        <w:t>Conclusions</w:t>
      </w:r>
    </w:p>
    <w:p w:rsidR="00D00833" w:rsidRDefault="00D00833" w:rsidP="0064588D">
      <w:pPr>
        <w:pStyle w:val="BodyText"/>
      </w:pPr>
      <w:r>
        <w:t>The 1993 ENTRIX report concluded the following (ENTRIX</w:t>
      </w:r>
      <w:r w:rsidR="000F350F">
        <w:t>,</w:t>
      </w:r>
      <w:r>
        <w:t xml:space="preserve"> 1993):</w:t>
      </w:r>
    </w:p>
    <w:p w:rsidR="00D00833" w:rsidRDefault="00D00833" w:rsidP="00D00833">
      <w:pPr>
        <w:pStyle w:val="Bullet"/>
        <w:numPr>
          <w:ilvl w:val="0"/>
          <w:numId w:val="19"/>
        </w:numPr>
      </w:pPr>
      <w:r>
        <w:t xml:space="preserve">Concentrations of lead in surface sediment in Monterey Harbor have decreased from a maximum concentration of 5,800 </w:t>
      </w:r>
      <w:r w:rsidR="00ED5618">
        <w:t>milligrams per kilogram (</w:t>
      </w:r>
      <w:r>
        <w:t>mg/kg</w:t>
      </w:r>
      <w:r w:rsidR="00ED5618">
        <w:t>)</w:t>
      </w:r>
      <w:r>
        <w:t xml:space="preserve"> in 1988 to 190 mg/kg in 1993.</w:t>
      </w:r>
    </w:p>
    <w:p w:rsidR="00D00833" w:rsidRDefault="00D00833" w:rsidP="00D00833">
      <w:pPr>
        <w:pStyle w:val="Bullet"/>
        <w:numPr>
          <w:ilvl w:val="0"/>
          <w:numId w:val="19"/>
        </w:numPr>
      </w:pPr>
      <w:r>
        <w:t xml:space="preserve">Concentrations of lead in subsurface sediment at a depth of </w:t>
      </w:r>
      <w:r w:rsidR="000F350F">
        <w:t>1 </w:t>
      </w:r>
      <w:r>
        <w:t xml:space="preserve">foot have decreased from a maximum concentration of 1,400 mg/kg </w:t>
      </w:r>
      <w:r w:rsidR="00373752">
        <w:t xml:space="preserve">in 1988 </w:t>
      </w:r>
      <w:r>
        <w:t>to 170 mg/kg in 1993.</w:t>
      </w:r>
    </w:p>
    <w:p w:rsidR="00D00833" w:rsidRDefault="00D00833" w:rsidP="00D00833">
      <w:pPr>
        <w:pStyle w:val="Bullet"/>
        <w:numPr>
          <w:ilvl w:val="0"/>
          <w:numId w:val="19"/>
        </w:numPr>
      </w:pPr>
      <w:r>
        <w:t>Further reduction of the levels of lead in the sediment can be expected over time.</w:t>
      </w:r>
    </w:p>
    <w:p w:rsidR="0037260F" w:rsidRDefault="00373752" w:rsidP="00C12BD6">
      <w:pPr>
        <w:pStyle w:val="BodyText"/>
      </w:pPr>
      <w:r>
        <w:t xml:space="preserve">Based on the review and compilation of the DQOs, </w:t>
      </w:r>
      <w:r w:rsidR="000F350F">
        <w:t xml:space="preserve">the </w:t>
      </w:r>
      <w:r>
        <w:t>data validation report</w:t>
      </w:r>
      <w:r w:rsidR="000F350F">
        <w:t>,</w:t>
      </w:r>
      <w:r>
        <w:t xml:space="preserve"> and the monitoring procedures from the 1993 ENTRIX report, the laboratory data is usable and appropriate for consideration by the State Board. The data contained in the 1993 ENTRIX report should be considered for integration into the 2012 Integrated Report for the purposes of evaluating lead concentrations in the surface and subsurface sediments of Monterey Bay. As provided in the attached</w:t>
      </w:r>
      <w:r w:rsidR="001450E6">
        <w:t xml:space="preserve"> </w:t>
      </w:r>
      <w:r>
        <w:t>DQOs and validation report</w:t>
      </w:r>
      <w:r w:rsidR="000F350F">
        <w:t>,</w:t>
      </w:r>
      <w:r>
        <w:t xml:space="preserve"> this data is of appropriate quality to be included in the 2012 Integrated Report. In addition, since the source and associated impacted sediments have been removed, we request that the State Board consider removing the “Railroad Slag Pile” as the source of metal contamination in the Monterey Harbor.</w:t>
      </w:r>
      <w:r w:rsidR="001450E6">
        <w:t xml:space="preserve"> </w:t>
      </w:r>
    </w:p>
    <w:p w:rsidR="00C12BD6" w:rsidRDefault="00C12BD6">
      <w:pPr>
        <w:rPr>
          <w:rFonts w:ascii="Arial Narrow" w:hAnsi="Arial Narrow"/>
          <w:b/>
          <w:sz w:val="28"/>
        </w:rPr>
      </w:pPr>
      <w:r>
        <w:br w:type="page"/>
      </w:r>
    </w:p>
    <w:p w:rsidR="00F9505E" w:rsidRPr="00A10C2D" w:rsidRDefault="00B75CE7" w:rsidP="003F587D">
      <w:pPr>
        <w:pStyle w:val="Heading3"/>
      </w:pPr>
      <w:r w:rsidRPr="00A10C2D">
        <w:lastRenderedPageBreak/>
        <w:t>References</w:t>
      </w:r>
    </w:p>
    <w:p w:rsidR="00F9505E" w:rsidRPr="005609DA" w:rsidRDefault="009F3B09" w:rsidP="005609DA">
      <w:pPr>
        <w:pStyle w:val="BodyText"/>
        <w:ind w:left="720" w:hanging="720"/>
      </w:pPr>
      <w:proofErr w:type="gramStart"/>
      <w:r w:rsidRPr="005609DA">
        <w:t>ENTRIX</w:t>
      </w:r>
      <w:r w:rsidR="00B75CE7" w:rsidRPr="005609DA">
        <w:t xml:space="preserve">, Inc. </w:t>
      </w:r>
      <w:r w:rsidRPr="005609DA">
        <w:t>1993</w:t>
      </w:r>
      <w:r w:rsidR="00B75CE7" w:rsidRPr="005609DA">
        <w:t>.</w:t>
      </w:r>
      <w:proofErr w:type="gramEnd"/>
      <w:r w:rsidR="00B75CE7" w:rsidRPr="005609DA">
        <w:t xml:space="preserve"> </w:t>
      </w:r>
      <w:proofErr w:type="gramStart"/>
      <w:r w:rsidRPr="005609DA">
        <w:rPr>
          <w:i/>
        </w:rPr>
        <w:t>Determination of the Concentration of Lead in Sediments in Monterey Harbor</w:t>
      </w:r>
      <w:r w:rsidR="00B75CE7" w:rsidRPr="005609DA">
        <w:rPr>
          <w:i/>
        </w:rPr>
        <w:t>, California.</w:t>
      </w:r>
      <w:proofErr w:type="gramEnd"/>
      <w:r w:rsidR="00B75CE7" w:rsidRPr="005609DA">
        <w:t xml:space="preserve"> </w:t>
      </w:r>
      <w:r w:rsidRPr="005609DA">
        <w:t>March 11</w:t>
      </w:r>
      <w:r w:rsidR="00B75CE7" w:rsidRPr="005609DA">
        <w:t xml:space="preserve">. </w:t>
      </w:r>
    </w:p>
    <w:p w:rsidR="00144075" w:rsidRPr="005609DA" w:rsidRDefault="00144075" w:rsidP="00144075">
      <w:pPr>
        <w:pStyle w:val="BodyText"/>
        <w:ind w:left="720" w:hanging="720"/>
      </w:pPr>
      <w:proofErr w:type="gramStart"/>
      <w:r w:rsidRPr="005609DA">
        <w:rPr>
          <w:rFonts w:cs="BookAntiqua"/>
          <w:szCs w:val="22"/>
        </w:rPr>
        <w:t>EPA.</w:t>
      </w:r>
      <w:proofErr w:type="gramEnd"/>
      <w:r w:rsidRPr="005609DA">
        <w:rPr>
          <w:rFonts w:cs="BookAntiqua"/>
          <w:szCs w:val="22"/>
        </w:rPr>
        <w:t xml:space="preserve"> </w:t>
      </w:r>
      <w:proofErr w:type="gramStart"/>
      <w:r w:rsidRPr="005609DA">
        <w:rPr>
          <w:rFonts w:cs="BookAntiqua"/>
          <w:szCs w:val="22"/>
        </w:rPr>
        <w:t>2000, 2006.</w:t>
      </w:r>
      <w:proofErr w:type="gramEnd"/>
      <w:r w:rsidRPr="005609DA">
        <w:rPr>
          <w:rFonts w:cs="BookAntiqua"/>
          <w:szCs w:val="22"/>
        </w:rPr>
        <w:t xml:space="preserve"> </w:t>
      </w:r>
      <w:r w:rsidRPr="005609DA">
        <w:rPr>
          <w:rFonts w:cs="BookAntiqua-Italic"/>
          <w:i/>
          <w:iCs/>
          <w:szCs w:val="22"/>
        </w:rPr>
        <w:t>Guidance for the Data Quality Objectives Process (QA/G-4)</w:t>
      </w:r>
      <w:proofErr w:type="gramStart"/>
      <w:r w:rsidRPr="005609DA">
        <w:rPr>
          <w:rFonts w:cs="BookAntiqua-Italic"/>
          <w:i/>
          <w:iCs/>
          <w:szCs w:val="22"/>
        </w:rPr>
        <w:t>.</w:t>
      </w:r>
      <w:r w:rsidRPr="005609DA">
        <w:rPr>
          <w:rFonts w:cs="BookAntiqua"/>
          <w:szCs w:val="22"/>
        </w:rPr>
        <w:t>(</w:t>
      </w:r>
      <w:proofErr w:type="gramEnd"/>
      <w:r w:rsidRPr="005609DA">
        <w:rPr>
          <w:rFonts w:cs="BookAntiqua"/>
          <w:szCs w:val="22"/>
        </w:rPr>
        <w:t>EPA/600/</w:t>
      </w:r>
      <w:r>
        <w:rPr>
          <w:rFonts w:cs="BookAntiqua"/>
          <w:szCs w:val="22"/>
        </w:rPr>
        <w:t xml:space="preserve"> </w:t>
      </w:r>
      <w:r w:rsidRPr="005609DA">
        <w:rPr>
          <w:rFonts w:cs="BookAntiqua"/>
          <w:szCs w:val="22"/>
        </w:rPr>
        <w:t>R</w:t>
      </w:r>
      <w:r>
        <w:rPr>
          <w:rFonts w:cs="BookAntiqua"/>
          <w:szCs w:val="22"/>
        </w:rPr>
        <w:noBreakHyphen/>
      </w:r>
      <w:r w:rsidRPr="005609DA">
        <w:rPr>
          <w:rFonts w:cs="BookAntiqua"/>
          <w:szCs w:val="22"/>
        </w:rPr>
        <w:t>96/066). Washington, D.C.</w:t>
      </w:r>
    </w:p>
    <w:p w:rsidR="00F9505E" w:rsidRPr="005609DA" w:rsidRDefault="009F3B09" w:rsidP="005609DA">
      <w:pPr>
        <w:pStyle w:val="BodyText"/>
        <w:ind w:left="720" w:hanging="720"/>
      </w:pPr>
      <w:proofErr w:type="gramStart"/>
      <w:r w:rsidRPr="005609DA">
        <w:t>Wilder M. and P. Jagger</w:t>
      </w:r>
      <w:r w:rsidR="003F587D" w:rsidRPr="005609DA">
        <w:t>.</w:t>
      </w:r>
      <w:proofErr w:type="gramEnd"/>
      <w:r w:rsidR="003F587D" w:rsidRPr="005609DA">
        <w:t xml:space="preserve"> </w:t>
      </w:r>
      <w:r w:rsidRPr="005609DA">
        <w:t>1988</w:t>
      </w:r>
      <w:r w:rsidR="003F587D" w:rsidRPr="005609DA">
        <w:t>.</w:t>
      </w:r>
      <w:r w:rsidRPr="005609DA">
        <w:t xml:space="preserve"> </w:t>
      </w:r>
      <w:r w:rsidRPr="005609DA">
        <w:rPr>
          <w:i/>
        </w:rPr>
        <w:t>Monterey Harbor Lead Study, September 1988, A Cleanup and Abatement Study Analyzing Cleanup Boundaries, Feasibility, and Costs, California Regional Water Quality Control Board, Central Coast Region</w:t>
      </w:r>
      <w:r w:rsidR="00B75CE7" w:rsidRPr="005609DA">
        <w:rPr>
          <w:i/>
        </w:rPr>
        <w:t>.</w:t>
      </w:r>
      <w:r w:rsidR="00B75CE7" w:rsidRPr="005609DA">
        <w:t xml:space="preserve"> </w:t>
      </w:r>
      <w:proofErr w:type="gramStart"/>
      <w:r w:rsidRPr="005609DA">
        <w:t>September</w:t>
      </w:r>
      <w:r w:rsidR="00B75CE7" w:rsidRPr="005609DA">
        <w:t>.</w:t>
      </w:r>
      <w:proofErr w:type="gramEnd"/>
    </w:p>
    <w:p w:rsidR="00F9505E" w:rsidRPr="00A10C2D" w:rsidRDefault="00997E78" w:rsidP="003F587D">
      <w:pPr>
        <w:pStyle w:val="BodyText"/>
      </w:pPr>
    </w:p>
    <w:p w:rsidR="00F9505E" w:rsidRPr="00A10C2D" w:rsidRDefault="00B75CE7" w:rsidP="00144075">
      <w:pPr>
        <w:pStyle w:val="BodyText"/>
      </w:pPr>
      <w:r w:rsidRPr="00A10C2D">
        <w:t xml:space="preserve">If you have any questions regarding this report, please contact me at 916.286.0344 or </w:t>
      </w:r>
      <w:r w:rsidR="00144075">
        <w:t xml:space="preserve">at </w:t>
      </w:r>
      <w:hyperlink r:id="rId9" w:history="1">
        <w:r w:rsidRPr="00A10C2D">
          <w:rPr>
            <w:rFonts w:ascii="TimesNewRomanPSMT" w:hAnsi="TimesNewRomanPSMT"/>
            <w:color w:val="0000FF"/>
            <w:u w:val="single" w:color="0000FF"/>
          </w:rPr>
          <w:t>jim.curtis@ch2m.com</w:t>
        </w:r>
      </w:hyperlink>
      <w:r w:rsidRPr="00A10C2D">
        <w:t xml:space="preserve">. </w:t>
      </w:r>
    </w:p>
    <w:p w:rsidR="00F9505E" w:rsidRPr="00A10C2D" w:rsidRDefault="00B75CE7" w:rsidP="00445360">
      <w:r w:rsidRPr="00A10C2D">
        <w:t>Sincerely,</w:t>
      </w:r>
    </w:p>
    <w:p w:rsidR="00F9505E" w:rsidRPr="00A10C2D" w:rsidRDefault="00997E78" w:rsidP="00F95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Antiqua" w:hAnsi="BookAntiqua"/>
          <w:szCs w:val="22"/>
        </w:rPr>
      </w:pPr>
    </w:p>
    <w:p w:rsidR="00F9505E" w:rsidRPr="00A10C2D" w:rsidRDefault="00B75CE7" w:rsidP="00445360">
      <w:pPr>
        <w:pStyle w:val="BodyText"/>
      </w:pPr>
      <w:r w:rsidRPr="00A10C2D">
        <w:t>CH2M HILL</w:t>
      </w:r>
    </w:p>
    <w:p w:rsidR="00F9505E" w:rsidRPr="00A10C2D" w:rsidRDefault="00997E78" w:rsidP="00F95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Antiqua" w:hAnsi="BookAntiqua"/>
          <w:szCs w:val="22"/>
        </w:rPr>
      </w:pPr>
    </w:p>
    <w:p w:rsidR="00F9505E" w:rsidRPr="00A10C2D" w:rsidRDefault="002151F1" w:rsidP="00F95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Antiqua" w:hAnsi="BookAntiqua"/>
          <w:szCs w:val="22"/>
        </w:rPr>
      </w:pPr>
      <w:r>
        <w:rPr>
          <w:rFonts w:ascii="BookAntiqua" w:hAnsi="BookAntiqua"/>
          <w:noProof/>
          <w:szCs w:val="22"/>
        </w:rPr>
        <w:drawing>
          <wp:inline distT="0" distB="0" distL="0" distR="0">
            <wp:extent cx="1323975" cy="923925"/>
            <wp:effectExtent l="19050" t="0" r="0" b="0"/>
            <wp:docPr id="1" name="Picture 1" descr="\\Zion\publications\SAC_Admin\_Signatures\CURTIS_J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on\publications\SAC_Admin\_Signatures\CURTIS_JIM.png"/>
                    <pic:cNvPicPr>
                      <a:picLocks noChangeAspect="1" noChangeArrowheads="1"/>
                    </pic:cNvPicPr>
                  </pic:nvPicPr>
                  <pic:blipFill>
                    <a:blip r:embed="rId10" cstate="print"/>
                    <a:srcRect/>
                    <a:stretch>
                      <a:fillRect/>
                    </a:stretch>
                  </pic:blipFill>
                  <pic:spPr bwMode="auto">
                    <a:xfrm>
                      <a:off x="0" y="0"/>
                      <a:ext cx="1323975" cy="923925"/>
                    </a:xfrm>
                    <a:prstGeom prst="rect">
                      <a:avLst/>
                    </a:prstGeom>
                    <a:noFill/>
                    <a:ln w="9525">
                      <a:noFill/>
                      <a:miter lim="800000"/>
                      <a:headEnd/>
                      <a:tailEnd/>
                    </a:ln>
                  </pic:spPr>
                </pic:pic>
              </a:graphicData>
            </a:graphic>
          </wp:inline>
        </w:drawing>
      </w:r>
    </w:p>
    <w:p w:rsidR="00F9505E" w:rsidRPr="00A10C2D" w:rsidRDefault="00997E78" w:rsidP="00F95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Antiqua" w:hAnsi="BookAntiqua"/>
          <w:szCs w:val="22"/>
        </w:rPr>
      </w:pPr>
    </w:p>
    <w:p w:rsidR="00F9505E" w:rsidRPr="00A10C2D" w:rsidRDefault="00B75CE7" w:rsidP="00445360">
      <w:r w:rsidRPr="00A10C2D">
        <w:t xml:space="preserve">Jim Curtis, P.E. </w:t>
      </w:r>
    </w:p>
    <w:p w:rsidR="00F9505E" w:rsidRPr="00A10C2D" w:rsidRDefault="00B75CE7" w:rsidP="00445360">
      <w:r w:rsidRPr="00A10C2D">
        <w:t>Senior Engineer</w:t>
      </w:r>
    </w:p>
    <w:p w:rsidR="00F9505E" w:rsidRPr="00A10C2D" w:rsidRDefault="00997E78" w:rsidP="00F95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Antiqua" w:hAnsi="BookAntiqua"/>
          <w:szCs w:val="22"/>
        </w:rPr>
      </w:pPr>
    </w:p>
    <w:p w:rsidR="001D403F" w:rsidRDefault="00ED5618" w:rsidP="00F73E64">
      <w:pPr>
        <w:tabs>
          <w:tab w:val="left" w:pos="1890"/>
        </w:tabs>
        <w:ind w:left="1890" w:hanging="1890"/>
      </w:pPr>
      <w:r>
        <w:t>Attachments:</w:t>
      </w:r>
      <w:r>
        <w:tab/>
        <w:t>A—</w:t>
      </w:r>
      <w:r w:rsidR="001D403F">
        <w:t>Data Quality Objectives</w:t>
      </w:r>
    </w:p>
    <w:p w:rsidR="00F9505E" w:rsidRPr="00A10C2D" w:rsidRDefault="00ED5618" w:rsidP="00F73E64">
      <w:pPr>
        <w:tabs>
          <w:tab w:val="left" w:pos="1890"/>
        </w:tabs>
        <w:ind w:left="1890" w:hanging="1890"/>
      </w:pPr>
      <w:r>
        <w:tab/>
        <w:t>B—</w:t>
      </w:r>
      <w:r w:rsidR="009F3B09">
        <w:t>Data Validation Report</w:t>
      </w:r>
    </w:p>
    <w:p w:rsidR="00CE2CE0" w:rsidRDefault="00CE2CE0" w:rsidP="00CE2CE0">
      <w:pPr>
        <w:pStyle w:val="BodyText"/>
      </w:pPr>
    </w:p>
    <w:p w:rsidR="004068DA" w:rsidRDefault="00D00833" w:rsidP="00706F03">
      <w:r>
        <w:t xml:space="preserve">cc: </w:t>
      </w:r>
      <w:r>
        <w:tab/>
        <w:t>J. Diel, UPRR</w:t>
      </w:r>
    </w:p>
    <w:p w:rsidR="00D00833" w:rsidRDefault="004068DA" w:rsidP="005609DA">
      <w:r>
        <w:tab/>
        <w:t>M. Adams, Region 3, Water Quality Control Board</w:t>
      </w:r>
    </w:p>
    <w:p w:rsidR="005609DA" w:rsidRDefault="005609DA" w:rsidP="005609DA">
      <w:pPr>
        <w:pStyle w:val="BodyText"/>
        <w:sectPr w:rsidR="005609DA" w:rsidSect="00C12BD6">
          <w:headerReference w:type="default" r:id="rId11"/>
          <w:footerReference w:type="default" r:id="rId12"/>
          <w:footerReference w:type="first" r:id="rId13"/>
          <w:pgSz w:w="12240" w:h="15840" w:code="1"/>
          <w:pgMar w:top="1440" w:right="1440" w:bottom="1440" w:left="1800" w:header="720" w:footer="720" w:gutter="0"/>
          <w:cols w:space="720"/>
          <w:noEndnote/>
          <w:titlePg/>
        </w:sectPr>
      </w:pPr>
    </w:p>
    <w:p w:rsidR="00B402D4" w:rsidRDefault="001D7F7D">
      <w:pPr>
        <w:pBdr>
          <w:bottom w:val="single" w:sz="4" w:space="1" w:color="auto"/>
        </w:pBdr>
        <w:spacing w:before="10000"/>
        <w:jc w:val="right"/>
        <w:rPr>
          <w:rFonts w:ascii="Arial Narrow" w:hAnsi="Arial Narrow"/>
          <w:b/>
          <w:sz w:val="48"/>
        </w:rPr>
      </w:pPr>
      <w:r w:rsidRPr="00CE2CE0">
        <w:rPr>
          <w:rFonts w:ascii="Arial Narrow" w:hAnsi="Arial Narrow"/>
          <w:b/>
          <w:sz w:val="48"/>
        </w:rPr>
        <w:lastRenderedPageBreak/>
        <w:t xml:space="preserve">Attachment </w:t>
      </w:r>
      <w:r>
        <w:rPr>
          <w:rFonts w:ascii="Arial Narrow" w:hAnsi="Arial Narrow"/>
          <w:b/>
          <w:sz w:val="48"/>
        </w:rPr>
        <w:t>A</w:t>
      </w:r>
      <w:r w:rsidRPr="00CE2CE0">
        <w:rPr>
          <w:rFonts w:ascii="Arial Narrow" w:hAnsi="Arial Narrow"/>
          <w:b/>
          <w:sz w:val="48"/>
        </w:rPr>
        <w:br/>
      </w:r>
      <w:r>
        <w:rPr>
          <w:rFonts w:ascii="Arial Narrow" w:hAnsi="Arial Narrow"/>
          <w:b/>
          <w:sz w:val="48"/>
        </w:rPr>
        <w:t>Data Quality Objectives</w:t>
      </w:r>
    </w:p>
    <w:p w:rsidR="001D403F" w:rsidRDefault="001D403F" w:rsidP="005609DA">
      <w:pPr>
        <w:pStyle w:val="BodyText"/>
      </w:pPr>
    </w:p>
    <w:p w:rsidR="005609DA" w:rsidRDefault="005609DA" w:rsidP="001D7F7D">
      <w:pPr>
        <w:pStyle w:val="Heading3"/>
        <w:sectPr w:rsidR="005609DA" w:rsidSect="00C12BD6">
          <w:headerReference w:type="default" r:id="rId14"/>
          <w:footerReference w:type="default" r:id="rId15"/>
          <w:pgSz w:w="12240" w:h="15840"/>
          <w:pgMar w:top="1440" w:right="1440" w:bottom="1440" w:left="1800" w:header="720" w:footer="720" w:gutter="0"/>
          <w:cols w:space="720"/>
          <w:noEndnote/>
        </w:sectPr>
      </w:pPr>
    </w:p>
    <w:p w:rsidR="001D7F7D" w:rsidRDefault="001D7F7D" w:rsidP="001D7F7D">
      <w:pPr>
        <w:pStyle w:val="Heading3"/>
      </w:pPr>
      <w:r>
        <w:lastRenderedPageBreak/>
        <w:t>Data Quality Objectives</w:t>
      </w:r>
    </w:p>
    <w:p w:rsidR="001D7F7D" w:rsidRDefault="001D7F7D" w:rsidP="001D7F7D">
      <w:pPr>
        <w:pStyle w:val="BodyText"/>
      </w:pPr>
      <w:r>
        <w:t>Using the 1993 ENTRIX report, CH2M HILL developed DQOs associated with lead sampling in surface and subsurface sediments</w:t>
      </w:r>
      <w:r w:rsidR="00627CBE">
        <w:t xml:space="preserve"> as follows:</w:t>
      </w:r>
      <w:r>
        <w:t xml:space="preserve"> </w:t>
      </w:r>
    </w:p>
    <w:p w:rsidR="001D7F7D" w:rsidRDefault="001D7F7D" w:rsidP="001D7F7D">
      <w:pPr>
        <w:pStyle w:val="Bullet"/>
        <w:numPr>
          <w:ilvl w:val="0"/>
          <w:numId w:val="6"/>
        </w:numPr>
        <w:spacing w:after="0"/>
      </w:pPr>
      <w:r>
        <w:t>STEP 1.0: Problem Statement</w:t>
      </w:r>
    </w:p>
    <w:p w:rsidR="005609DA" w:rsidRDefault="001D7F7D" w:rsidP="0037260F">
      <w:pPr>
        <w:pStyle w:val="Tick"/>
        <w:numPr>
          <w:ilvl w:val="0"/>
          <w:numId w:val="7"/>
        </w:numPr>
        <w:spacing w:after="160"/>
      </w:pPr>
      <w:r>
        <w:t>Following removal of</w:t>
      </w:r>
      <w:r w:rsidR="001D403F">
        <w:t xml:space="preserve"> the</w:t>
      </w:r>
      <w:r>
        <w:t xml:space="preserve"> railroad slag pile and lead</w:t>
      </w:r>
      <w:r w:rsidR="00627CBE">
        <w:t>-</w:t>
      </w:r>
      <w:r>
        <w:t>impacted sediments, there was a need to delineate the vertical and horizontal extent</w:t>
      </w:r>
      <w:r w:rsidR="00BC3457">
        <w:t>s</w:t>
      </w:r>
      <w:r>
        <w:t xml:space="preserve"> of lead contamination in the sediments of Monterey Harbor offshore from the former railroad slag pile. </w:t>
      </w:r>
    </w:p>
    <w:p w:rsidR="001D7F7D" w:rsidRDefault="001D7F7D" w:rsidP="001D7F7D">
      <w:pPr>
        <w:pStyle w:val="Bullet"/>
        <w:numPr>
          <w:ilvl w:val="0"/>
          <w:numId w:val="6"/>
        </w:numPr>
        <w:spacing w:after="0"/>
      </w:pPr>
      <w:r>
        <w:t>STEP 2.1: Identify the Question/Decision</w:t>
      </w:r>
    </w:p>
    <w:p w:rsidR="001D7F7D" w:rsidRPr="00396C03" w:rsidRDefault="001D7F7D" w:rsidP="0037260F">
      <w:pPr>
        <w:pStyle w:val="Tick"/>
        <w:numPr>
          <w:ilvl w:val="0"/>
          <w:numId w:val="8"/>
        </w:numPr>
        <w:spacing w:after="160"/>
      </w:pPr>
      <w:r>
        <w:t>What is the horizontal and vertical distribution of lead in sediments from the same sample locations collected in 1988?</w:t>
      </w:r>
    </w:p>
    <w:p w:rsidR="001D7F7D" w:rsidRDefault="001D7F7D" w:rsidP="001D7F7D">
      <w:pPr>
        <w:pStyle w:val="Bullet"/>
        <w:numPr>
          <w:ilvl w:val="0"/>
          <w:numId w:val="6"/>
        </w:numPr>
        <w:spacing w:after="0"/>
      </w:pPr>
      <w:r>
        <w:t>STEP 2.2: Alternative Outcomes</w:t>
      </w:r>
    </w:p>
    <w:p w:rsidR="001D7F7D" w:rsidRPr="00396C03" w:rsidRDefault="00BC3457" w:rsidP="001D7F7D">
      <w:pPr>
        <w:pStyle w:val="Tick"/>
        <w:numPr>
          <w:ilvl w:val="0"/>
          <w:numId w:val="9"/>
        </w:numPr>
        <w:spacing w:after="160"/>
      </w:pPr>
      <w:r>
        <w:t>There are n</w:t>
      </w:r>
      <w:r w:rsidR="001D7F7D">
        <w:t xml:space="preserve">o alternative outcomes; data was used to understand the trend of lead concentrations in Monterey Harbor and </w:t>
      </w:r>
      <w:r>
        <w:t xml:space="preserve">to </w:t>
      </w:r>
      <w:r w:rsidR="001D7F7D">
        <w:t>meet the conditions of the Water Board Order.</w:t>
      </w:r>
    </w:p>
    <w:p w:rsidR="001D7F7D" w:rsidRDefault="001D7F7D" w:rsidP="001D7F7D">
      <w:pPr>
        <w:pStyle w:val="Bullet"/>
        <w:numPr>
          <w:ilvl w:val="0"/>
          <w:numId w:val="6"/>
        </w:numPr>
        <w:spacing w:after="0"/>
      </w:pPr>
      <w:r>
        <w:t>STEP 3.1: Inputs to the Decision</w:t>
      </w:r>
    </w:p>
    <w:p w:rsidR="001D7F7D" w:rsidRPr="00396C03" w:rsidRDefault="001D7F7D" w:rsidP="001D7F7D">
      <w:pPr>
        <w:pStyle w:val="Tick"/>
        <w:numPr>
          <w:ilvl w:val="0"/>
          <w:numId w:val="10"/>
        </w:numPr>
        <w:spacing w:after="160"/>
      </w:pPr>
      <w:r>
        <w:t xml:space="preserve">Lead concentrations </w:t>
      </w:r>
      <w:r w:rsidR="00627CBE">
        <w:t xml:space="preserve">were found </w:t>
      </w:r>
      <w:r>
        <w:t xml:space="preserve">at historic 1988 sample locations following railroad slag pile and sediment removed action. </w:t>
      </w:r>
    </w:p>
    <w:p w:rsidR="001D7F7D" w:rsidRDefault="001D7F7D" w:rsidP="001D7F7D">
      <w:pPr>
        <w:pStyle w:val="Bullet"/>
        <w:numPr>
          <w:ilvl w:val="0"/>
          <w:numId w:val="6"/>
        </w:numPr>
        <w:spacing w:after="0"/>
      </w:pPr>
      <w:r>
        <w:t>STEP 3.2: Action Levels</w:t>
      </w:r>
    </w:p>
    <w:p w:rsidR="001D7F7D" w:rsidRPr="00396C03" w:rsidRDefault="001D7F7D" w:rsidP="001D7F7D">
      <w:pPr>
        <w:pStyle w:val="Tick"/>
        <w:numPr>
          <w:ilvl w:val="0"/>
          <w:numId w:val="12"/>
        </w:numPr>
        <w:spacing w:after="160"/>
      </w:pPr>
      <w:r>
        <w:t>The regulatory action level from the 1993 ENTRIX report was 75 mg/kg</w:t>
      </w:r>
      <w:r w:rsidR="00627CBE">
        <w:t xml:space="preserve"> (Section </w:t>
      </w:r>
      <w:r w:rsidR="001D403F">
        <w:t>3.0</w:t>
      </w:r>
      <w:r w:rsidR="00BC3457">
        <w:t>,</w:t>
      </w:r>
      <w:r w:rsidR="001D403F">
        <w:t xml:space="preserve"> ENTRIX</w:t>
      </w:r>
      <w:r w:rsidR="00BC3457">
        <w:t>,</w:t>
      </w:r>
      <w:r w:rsidR="001D403F">
        <w:t xml:space="preserve"> 1993)</w:t>
      </w:r>
      <w:r>
        <w:t>. The reported laboratory detection limits are significantly below the 75 mg/kg action level (ENTRIX</w:t>
      </w:r>
      <w:r w:rsidR="00BC3457">
        <w:t>,</w:t>
      </w:r>
      <w:r>
        <w:t xml:space="preserve"> 1993). </w:t>
      </w:r>
    </w:p>
    <w:p w:rsidR="001D7F7D" w:rsidRDefault="001D7F7D" w:rsidP="001D7F7D">
      <w:pPr>
        <w:pStyle w:val="Bullet"/>
        <w:numPr>
          <w:ilvl w:val="0"/>
          <w:numId w:val="6"/>
        </w:numPr>
        <w:spacing w:after="0"/>
      </w:pPr>
      <w:r>
        <w:t xml:space="preserve">STEP 4.1a: Spatial Boundary for the </w:t>
      </w:r>
      <w:r w:rsidR="00627CBE">
        <w:t>S</w:t>
      </w:r>
      <w:r>
        <w:t>tudy/</w:t>
      </w:r>
      <w:r w:rsidR="00627CBE">
        <w:t>D</w:t>
      </w:r>
      <w:r>
        <w:t xml:space="preserve">ata </w:t>
      </w:r>
      <w:r w:rsidR="00627CBE">
        <w:t>C</w:t>
      </w:r>
      <w:r>
        <w:t>ollection</w:t>
      </w:r>
    </w:p>
    <w:p w:rsidR="001D7F7D" w:rsidRPr="00D560FE" w:rsidRDefault="001D7F7D" w:rsidP="001D7F7D">
      <w:pPr>
        <w:pStyle w:val="Tick"/>
        <w:numPr>
          <w:ilvl w:val="0"/>
          <w:numId w:val="13"/>
        </w:numPr>
        <w:spacing w:after="160"/>
      </w:pPr>
      <w:r>
        <w:t xml:space="preserve">Six study areas </w:t>
      </w:r>
      <w:r w:rsidR="00BC3457">
        <w:t xml:space="preserve">were </w:t>
      </w:r>
      <w:r>
        <w:t>identified by lead</w:t>
      </w:r>
      <w:r w:rsidR="00BC3457">
        <w:t>-</w:t>
      </w:r>
      <w:r>
        <w:t>impacted sediment samples collected during the 1988 study (Wilder and Jagger</w:t>
      </w:r>
      <w:r w:rsidR="00BC3457">
        <w:t>,</w:t>
      </w:r>
      <w:r>
        <w:t xml:space="preserve"> 1988). The six areas are located along the Monterey Harbor shoreline, south of the Coast Guard Jetty and west of the Municipal Wharf</w:t>
      </w:r>
      <w:r w:rsidR="001D403F">
        <w:t xml:space="preserve"> (Figure 4</w:t>
      </w:r>
      <w:r w:rsidR="00BC3457">
        <w:t>,</w:t>
      </w:r>
      <w:r w:rsidR="001D403F">
        <w:t xml:space="preserve"> ENTRIX</w:t>
      </w:r>
      <w:r w:rsidR="00BC3457">
        <w:t>,</w:t>
      </w:r>
      <w:r w:rsidR="001D403F">
        <w:t xml:space="preserve"> 1993)</w:t>
      </w:r>
      <w:r>
        <w:t xml:space="preserve">. </w:t>
      </w:r>
    </w:p>
    <w:p w:rsidR="001D7F7D" w:rsidRDefault="001D7F7D" w:rsidP="001D7F7D">
      <w:pPr>
        <w:pStyle w:val="Bullet"/>
        <w:numPr>
          <w:ilvl w:val="0"/>
          <w:numId w:val="6"/>
        </w:numPr>
        <w:spacing w:after="0"/>
      </w:pPr>
      <w:r>
        <w:t>STEP 4.1b: Spatial Boundary for the Decision</w:t>
      </w:r>
    </w:p>
    <w:p w:rsidR="001D7F7D" w:rsidRPr="00D560FE" w:rsidRDefault="001D7F7D" w:rsidP="001D7F7D">
      <w:pPr>
        <w:pStyle w:val="Tick"/>
        <w:numPr>
          <w:ilvl w:val="0"/>
          <w:numId w:val="14"/>
        </w:numPr>
        <w:spacing w:after="160"/>
      </w:pPr>
      <w:r>
        <w:t xml:space="preserve">The same six study areas </w:t>
      </w:r>
      <w:r w:rsidR="00BC3457">
        <w:t xml:space="preserve">were </w:t>
      </w:r>
      <w:r>
        <w:t>identified as lead impacted during the 1988 study. The six areas are located along the Monterey Harbor shoreline, south of the Coast Guard Jetty and west of the Municipal Wharf</w:t>
      </w:r>
      <w:r w:rsidR="001D403F">
        <w:t xml:space="preserve"> (Figure 4</w:t>
      </w:r>
      <w:r w:rsidR="00BC3457">
        <w:t>,</w:t>
      </w:r>
      <w:r w:rsidR="001D403F">
        <w:t xml:space="preserve"> ENTRIX</w:t>
      </w:r>
      <w:r w:rsidR="00BC3457">
        <w:t>,</w:t>
      </w:r>
      <w:r w:rsidR="001D403F">
        <w:t xml:space="preserve"> 1993)</w:t>
      </w:r>
      <w:r>
        <w:t>.</w:t>
      </w:r>
    </w:p>
    <w:p w:rsidR="001D7F7D" w:rsidRDefault="001D7F7D" w:rsidP="001D7F7D">
      <w:pPr>
        <w:pStyle w:val="Bullet"/>
        <w:numPr>
          <w:ilvl w:val="0"/>
          <w:numId w:val="6"/>
        </w:numPr>
        <w:spacing w:after="0"/>
      </w:pPr>
      <w:r>
        <w:t>STEP 4.2: Temporal Boundary</w:t>
      </w:r>
    </w:p>
    <w:p w:rsidR="001D7F7D" w:rsidRPr="00D560FE" w:rsidRDefault="001450E6" w:rsidP="001D7F7D">
      <w:pPr>
        <w:pStyle w:val="Tick"/>
        <w:numPr>
          <w:ilvl w:val="0"/>
          <w:numId w:val="15"/>
        </w:numPr>
        <w:spacing w:after="160"/>
      </w:pPr>
      <w:r>
        <w:t>This data holds</w:t>
      </w:r>
      <w:r w:rsidR="00BC3457">
        <w:t>,</w:t>
      </w:r>
      <w:r>
        <w:t xml:space="preserve"> as no new data </w:t>
      </w:r>
      <w:r w:rsidR="00BC3457">
        <w:t xml:space="preserve">have </w:t>
      </w:r>
      <w:r>
        <w:t>been collected.</w:t>
      </w:r>
    </w:p>
    <w:p w:rsidR="001D7F7D" w:rsidRDefault="001D7F7D" w:rsidP="001D7F7D">
      <w:pPr>
        <w:pStyle w:val="Bullet"/>
        <w:numPr>
          <w:ilvl w:val="0"/>
          <w:numId w:val="6"/>
        </w:numPr>
        <w:spacing w:after="0"/>
      </w:pPr>
      <w:r>
        <w:t>STEP 5.0: Decision Rule</w:t>
      </w:r>
    </w:p>
    <w:p w:rsidR="001D7F7D" w:rsidRPr="00D560FE" w:rsidRDefault="001D7F7D" w:rsidP="001D7F7D">
      <w:pPr>
        <w:pStyle w:val="Tick"/>
        <w:numPr>
          <w:ilvl w:val="0"/>
          <w:numId w:val="16"/>
        </w:numPr>
        <w:spacing w:after="160"/>
      </w:pPr>
      <w:r>
        <w:t xml:space="preserve">Lead concentrations collected at or near the same data point locations from 1988 will be used to establish a trend for lead concentrations in surface and immediate subsurface sediments. These trends are presented in </w:t>
      </w:r>
      <w:r w:rsidR="001D403F">
        <w:t>Table 4</w:t>
      </w:r>
      <w:r>
        <w:t xml:space="preserve"> in the 1993 ENTRIX report (ENTRIX</w:t>
      </w:r>
      <w:r w:rsidR="00BC3457">
        <w:t>,</w:t>
      </w:r>
      <w:r>
        <w:t xml:space="preserve"> 1993). This data is appropriate for use to show a decreasing trend in lead concentrations within the lateral and vertical extent</w:t>
      </w:r>
      <w:r w:rsidR="00BC3457">
        <w:t>s</w:t>
      </w:r>
      <w:r>
        <w:t xml:space="preserve"> of sediments within Monterey Harbor following removal of the Railroad Slag Pile and associated sediments. </w:t>
      </w:r>
      <w:r w:rsidR="001D403F">
        <w:t xml:space="preserve">In 1988, eight surface sample locations and five subsurface sample </w:t>
      </w:r>
      <w:r w:rsidR="001D403F">
        <w:lastRenderedPageBreak/>
        <w:t>locations exceeded the 75 mg/kg cleanup goal. In 1993, three surface sample locations and four subsurface sample locations exceeded the 75 mg/kg cleanup goal.</w:t>
      </w:r>
      <w:r w:rsidR="009F7926">
        <w:t xml:space="preserve"> </w:t>
      </w:r>
    </w:p>
    <w:p w:rsidR="001D7F7D" w:rsidRDefault="001D7F7D" w:rsidP="001D7F7D">
      <w:pPr>
        <w:pStyle w:val="Bullet"/>
        <w:numPr>
          <w:ilvl w:val="0"/>
          <w:numId w:val="6"/>
        </w:numPr>
        <w:spacing w:after="0"/>
      </w:pPr>
      <w:r>
        <w:t>STEP 6.0: Evaluate Decision Errors</w:t>
      </w:r>
    </w:p>
    <w:p w:rsidR="001D7F7D" w:rsidRPr="00D560FE" w:rsidRDefault="001D7F7D" w:rsidP="001D7F7D">
      <w:pPr>
        <w:pStyle w:val="Tick"/>
        <w:numPr>
          <w:ilvl w:val="0"/>
          <w:numId w:val="17"/>
        </w:numPr>
        <w:spacing w:after="160"/>
      </w:pPr>
      <w:r>
        <w:t>As this step is for statistical sampling design</w:t>
      </w:r>
      <w:r w:rsidR="00BC3457">
        <w:t>,</w:t>
      </w:r>
      <w:r>
        <w:t xml:space="preserve"> this step is not applicable for this task. </w:t>
      </w:r>
    </w:p>
    <w:p w:rsidR="001D7F7D" w:rsidRDefault="001D7F7D" w:rsidP="001D7F7D">
      <w:pPr>
        <w:pStyle w:val="Bullet"/>
        <w:numPr>
          <w:ilvl w:val="0"/>
          <w:numId w:val="6"/>
        </w:numPr>
        <w:spacing w:after="0"/>
      </w:pPr>
      <w:r>
        <w:t>STEP 7.0: Sample Design</w:t>
      </w:r>
    </w:p>
    <w:p w:rsidR="001D7F7D" w:rsidRPr="00D560FE" w:rsidRDefault="001D7F7D" w:rsidP="001D7F7D">
      <w:pPr>
        <w:pStyle w:val="Tick"/>
        <w:numPr>
          <w:ilvl w:val="0"/>
          <w:numId w:val="18"/>
        </w:numPr>
        <w:spacing w:after="160"/>
      </w:pPr>
      <w:r>
        <w:t>The sediment sampling was designed to collect surface and subsurface sediment samples from the same locations that were collected in 1988. Utilizing the same sample locations was essential for allowing an accurate comparison of trends for lead concentrations in sediment.</w:t>
      </w:r>
      <w:r w:rsidR="009F7926">
        <w:t xml:space="preserve"> </w:t>
      </w:r>
      <w:r>
        <w:t>A few sample locations were shifted</w:t>
      </w:r>
      <w:r w:rsidR="001D403F">
        <w:t xml:space="preserve"> (Figure 6)</w:t>
      </w:r>
      <w:r>
        <w:t xml:space="preserve"> </w:t>
      </w:r>
      <w:r w:rsidR="00BC3457">
        <w:t xml:space="preserve">because of </w:t>
      </w:r>
      <w:r>
        <w:t xml:space="preserve">physical sampling constraints; however, this should have little impact when comparing trends in lead concentrations in sediment over time. </w:t>
      </w:r>
    </w:p>
    <w:p w:rsidR="001D7F7D" w:rsidRDefault="001D7F7D" w:rsidP="005609DA">
      <w:pPr>
        <w:pStyle w:val="BodyText"/>
      </w:pPr>
    </w:p>
    <w:p w:rsidR="005609DA" w:rsidRDefault="005609DA" w:rsidP="005609DA">
      <w:pPr>
        <w:pStyle w:val="BodyText"/>
        <w:sectPr w:rsidR="005609DA" w:rsidSect="00C12BD6">
          <w:headerReference w:type="default" r:id="rId16"/>
          <w:footerReference w:type="default" r:id="rId17"/>
          <w:pgSz w:w="12240" w:h="15840"/>
          <w:pgMar w:top="1440" w:right="1440" w:bottom="1440" w:left="1800" w:header="720" w:footer="720" w:gutter="0"/>
          <w:pgNumType w:start="1"/>
          <w:cols w:space="720"/>
          <w:noEndnote/>
        </w:sectPr>
      </w:pPr>
    </w:p>
    <w:p w:rsidR="00CE2CE0" w:rsidRDefault="00D00833" w:rsidP="00D00833">
      <w:pPr>
        <w:pBdr>
          <w:bottom w:val="single" w:sz="4" w:space="1" w:color="auto"/>
        </w:pBdr>
        <w:spacing w:before="10000"/>
        <w:jc w:val="right"/>
        <w:rPr>
          <w:rFonts w:ascii="Arial Narrow" w:hAnsi="Arial Narrow"/>
          <w:b/>
          <w:sz w:val="48"/>
        </w:rPr>
      </w:pPr>
      <w:r w:rsidRPr="00CE2CE0">
        <w:rPr>
          <w:rFonts w:ascii="Arial Narrow" w:hAnsi="Arial Narrow"/>
          <w:b/>
          <w:sz w:val="48"/>
        </w:rPr>
        <w:lastRenderedPageBreak/>
        <w:t xml:space="preserve">Attachment </w:t>
      </w:r>
      <w:r w:rsidR="001D7F7D">
        <w:rPr>
          <w:rFonts w:ascii="Arial Narrow" w:hAnsi="Arial Narrow"/>
          <w:b/>
          <w:sz w:val="48"/>
        </w:rPr>
        <w:t>B</w:t>
      </w:r>
      <w:r w:rsidRPr="00CE2CE0">
        <w:rPr>
          <w:rFonts w:ascii="Arial Narrow" w:hAnsi="Arial Narrow"/>
          <w:b/>
          <w:sz w:val="48"/>
        </w:rPr>
        <w:br/>
      </w:r>
      <w:r>
        <w:rPr>
          <w:rFonts w:ascii="Arial Narrow" w:hAnsi="Arial Narrow"/>
          <w:b/>
          <w:sz w:val="48"/>
        </w:rPr>
        <w:t>Data Validation Report</w:t>
      </w:r>
    </w:p>
    <w:p w:rsidR="006F48A4" w:rsidRDefault="006F48A4">
      <w:r>
        <w:br w:type="page"/>
      </w:r>
    </w:p>
    <w:p w:rsidR="006F48A4" w:rsidRDefault="006F48A4" w:rsidP="006F48A4">
      <w:pPr>
        <w:jc w:val="center"/>
        <w:rPr>
          <w:rFonts w:ascii="Times New Roman" w:hAnsi="Times New Roman"/>
          <w:sz w:val="28"/>
        </w:rPr>
      </w:pPr>
      <w:r>
        <w:rPr>
          <w:rFonts w:ascii="Times New Roman" w:hAnsi="Times New Roman"/>
          <w:b/>
          <w:sz w:val="28"/>
        </w:rPr>
        <w:lastRenderedPageBreak/>
        <w:t>Data Validation Report</w:t>
      </w:r>
    </w:p>
    <w:p w:rsidR="006F48A4" w:rsidRDefault="006F48A4" w:rsidP="006F48A4">
      <w:pPr>
        <w:jc w:val="center"/>
        <w:rPr>
          <w:rFonts w:ascii="Times New Roman" w:hAnsi="Times New Roman"/>
          <w:sz w:val="24"/>
        </w:rPr>
      </w:pPr>
    </w:p>
    <w:p w:rsidR="006F48A4" w:rsidRDefault="006F48A4" w:rsidP="006F48A4">
      <w:pPr>
        <w:rPr>
          <w:rFonts w:ascii="Times New Roman" w:hAnsi="Times New Roman"/>
          <w:sz w:val="24"/>
        </w:rPr>
      </w:pPr>
    </w:p>
    <w:p w:rsidR="006F48A4" w:rsidRDefault="006F48A4" w:rsidP="006F48A4">
      <w:pPr>
        <w:tabs>
          <w:tab w:val="left" w:pos="3600"/>
        </w:tabs>
        <w:rPr>
          <w:rFonts w:ascii="Times New Roman" w:hAnsi="Times New Roman"/>
          <w:sz w:val="24"/>
        </w:rPr>
      </w:pPr>
      <w:r>
        <w:rPr>
          <w:rFonts w:ascii="Times New Roman" w:hAnsi="Times New Roman"/>
          <w:b/>
          <w:sz w:val="24"/>
        </w:rPr>
        <w:t>Project/Site Name:</w:t>
      </w:r>
      <w:r>
        <w:rPr>
          <w:rFonts w:ascii="Times New Roman" w:hAnsi="Times New Roman"/>
          <w:sz w:val="24"/>
        </w:rPr>
        <w:tab/>
        <w:t>Monterey Harbor</w:t>
      </w:r>
    </w:p>
    <w:p w:rsidR="006F48A4" w:rsidRDefault="006F48A4" w:rsidP="006F48A4">
      <w:pPr>
        <w:tabs>
          <w:tab w:val="left" w:pos="3600"/>
        </w:tabs>
        <w:rPr>
          <w:rFonts w:ascii="Times New Roman" w:hAnsi="Times New Roman"/>
          <w:sz w:val="24"/>
        </w:rPr>
      </w:pPr>
    </w:p>
    <w:p w:rsidR="006F48A4" w:rsidRDefault="006F48A4" w:rsidP="006F48A4">
      <w:pPr>
        <w:tabs>
          <w:tab w:val="left" w:pos="3600"/>
        </w:tabs>
        <w:rPr>
          <w:rFonts w:ascii="Times New Roman" w:hAnsi="Times New Roman"/>
          <w:b/>
          <w:sz w:val="24"/>
        </w:rPr>
      </w:pPr>
      <w:r>
        <w:rPr>
          <w:rFonts w:ascii="Times New Roman" w:hAnsi="Times New Roman"/>
          <w:b/>
          <w:sz w:val="24"/>
        </w:rPr>
        <w:t>Sample Delivery Group (SDG)</w:t>
      </w:r>
    </w:p>
    <w:p w:rsidR="006F48A4" w:rsidRDefault="006F48A4" w:rsidP="006F48A4">
      <w:pPr>
        <w:tabs>
          <w:tab w:val="left" w:pos="3600"/>
        </w:tabs>
        <w:rPr>
          <w:rFonts w:ascii="Times New Roman" w:hAnsi="Times New Roman"/>
          <w:b/>
          <w:sz w:val="24"/>
        </w:rPr>
      </w:pPr>
      <w:r>
        <w:rPr>
          <w:rFonts w:ascii="Times New Roman" w:hAnsi="Times New Roman"/>
          <w:b/>
          <w:sz w:val="24"/>
        </w:rPr>
        <w:t>/Project Number:</w:t>
      </w:r>
      <w:r>
        <w:rPr>
          <w:rFonts w:ascii="Times New Roman" w:hAnsi="Times New Roman"/>
          <w:b/>
          <w:sz w:val="24"/>
        </w:rPr>
        <w:tab/>
      </w:r>
      <w:r>
        <w:rPr>
          <w:rFonts w:ascii="Times New Roman" w:hAnsi="Times New Roman"/>
          <w:sz w:val="24"/>
        </w:rPr>
        <w:t>364400 0000</w:t>
      </w:r>
    </w:p>
    <w:p w:rsidR="006F48A4" w:rsidRDefault="006F48A4" w:rsidP="006F48A4">
      <w:pPr>
        <w:tabs>
          <w:tab w:val="left" w:pos="3600"/>
        </w:tabs>
        <w:rPr>
          <w:rFonts w:ascii="Times New Roman" w:hAnsi="Times New Roman"/>
          <w:b/>
          <w:sz w:val="24"/>
        </w:rPr>
      </w:pPr>
    </w:p>
    <w:p w:rsidR="006F48A4" w:rsidRDefault="006F48A4" w:rsidP="006F48A4">
      <w:pPr>
        <w:tabs>
          <w:tab w:val="left" w:pos="3600"/>
        </w:tabs>
        <w:rPr>
          <w:rFonts w:ascii="Times New Roman" w:hAnsi="Times New Roman"/>
          <w:b/>
          <w:sz w:val="24"/>
        </w:rPr>
      </w:pPr>
      <w:r>
        <w:rPr>
          <w:rFonts w:ascii="Times New Roman" w:hAnsi="Times New Roman"/>
          <w:b/>
          <w:sz w:val="24"/>
        </w:rPr>
        <w:t>Parameters:</w:t>
      </w:r>
      <w:r>
        <w:rPr>
          <w:rFonts w:ascii="Times New Roman" w:hAnsi="Times New Roman"/>
          <w:b/>
          <w:sz w:val="24"/>
        </w:rPr>
        <w:tab/>
      </w:r>
      <w:r>
        <w:rPr>
          <w:rFonts w:ascii="Times New Roman" w:hAnsi="Times New Roman"/>
          <w:sz w:val="24"/>
        </w:rPr>
        <w:t>Metals (Lead)</w:t>
      </w:r>
    </w:p>
    <w:p w:rsidR="006F48A4" w:rsidRDefault="006F48A4" w:rsidP="006F48A4">
      <w:pPr>
        <w:tabs>
          <w:tab w:val="left" w:pos="3600"/>
        </w:tabs>
        <w:rPr>
          <w:rFonts w:ascii="Times New Roman" w:hAnsi="Times New Roman"/>
          <w:b/>
          <w:sz w:val="24"/>
        </w:rPr>
      </w:pPr>
    </w:p>
    <w:p w:rsidR="006F48A4" w:rsidRDefault="006F48A4" w:rsidP="006F48A4">
      <w:pPr>
        <w:tabs>
          <w:tab w:val="left" w:pos="3600"/>
        </w:tabs>
        <w:ind w:left="3600" w:hanging="3600"/>
        <w:rPr>
          <w:rFonts w:ascii="Times New Roman" w:hAnsi="Times New Roman"/>
          <w:sz w:val="24"/>
        </w:rPr>
      </w:pPr>
      <w:r>
        <w:rPr>
          <w:rFonts w:ascii="Times New Roman" w:hAnsi="Times New Roman"/>
          <w:b/>
          <w:sz w:val="24"/>
        </w:rPr>
        <w:t>Method:</w:t>
      </w:r>
      <w:r>
        <w:rPr>
          <w:rFonts w:ascii="Times New Roman" w:hAnsi="Times New Roman"/>
          <w:sz w:val="24"/>
        </w:rPr>
        <w:tab/>
        <w:t>EPA Method 7421 (GFAA)</w:t>
      </w:r>
    </w:p>
    <w:p w:rsidR="006F48A4" w:rsidRDefault="006F48A4" w:rsidP="006F48A4">
      <w:pPr>
        <w:tabs>
          <w:tab w:val="left" w:pos="3600"/>
        </w:tabs>
        <w:rPr>
          <w:rFonts w:ascii="Times New Roman" w:hAnsi="Times New Roman"/>
          <w:b/>
          <w:sz w:val="24"/>
        </w:rPr>
      </w:pPr>
    </w:p>
    <w:p w:rsidR="006F48A4" w:rsidRDefault="006F48A4" w:rsidP="006F48A4">
      <w:pPr>
        <w:tabs>
          <w:tab w:val="left" w:pos="3600"/>
        </w:tabs>
        <w:rPr>
          <w:rFonts w:ascii="Times New Roman" w:hAnsi="Times New Roman"/>
          <w:sz w:val="24"/>
        </w:rPr>
      </w:pPr>
      <w:r>
        <w:rPr>
          <w:rFonts w:ascii="Times New Roman" w:hAnsi="Times New Roman"/>
          <w:b/>
          <w:sz w:val="24"/>
        </w:rPr>
        <w:t>Laboratory:</w:t>
      </w:r>
      <w:r>
        <w:rPr>
          <w:rFonts w:ascii="Times New Roman" w:hAnsi="Times New Roman"/>
          <w:b/>
          <w:sz w:val="24"/>
        </w:rPr>
        <w:tab/>
      </w:r>
      <w:r>
        <w:rPr>
          <w:rFonts w:ascii="Times New Roman" w:hAnsi="Times New Roman"/>
          <w:sz w:val="24"/>
        </w:rPr>
        <w:t>National Environmental Testing, Inc., Santa Rosa, CA</w:t>
      </w:r>
    </w:p>
    <w:p w:rsidR="006F48A4" w:rsidRDefault="006F48A4" w:rsidP="006F48A4">
      <w:pPr>
        <w:tabs>
          <w:tab w:val="left" w:pos="3600"/>
        </w:tabs>
        <w:rPr>
          <w:rFonts w:ascii="Times New Roman" w:hAnsi="Times New Roman"/>
          <w:b/>
          <w:sz w:val="24"/>
        </w:rPr>
      </w:pPr>
    </w:p>
    <w:p w:rsidR="006F48A4" w:rsidRDefault="006F48A4" w:rsidP="006F48A4">
      <w:pPr>
        <w:tabs>
          <w:tab w:val="left" w:pos="3600"/>
        </w:tabs>
        <w:rPr>
          <w:rFonts w:ascii="Times New Roman" w:hAnsi="Times New Roman"/>
          <w:b/>
          <w:sz w:val="24"/>
        </w:rPr>
      </w:pPr>
      <w:r>
        <w:rPr>
          <w:rFonts w:ascii="Times New Roman" w:hAnsi="Times New Roman"/>
          <w:b/>
          <w:sz w:val="24"/>
        </w:rPr>
        <w:t>Samples:</w:t>
      </w:r>
    </w:p>
    <w:p w:rsidR="006F48A4" w:rsidRDefault="006F48A4" w:rsidP="006F48A4">
      <w:pPr>
        <w:tabs>
          <w:tab w:val="left" w:pos="3600"/>
        </w:tabs>
        <w:rPr>
          <w:rFonts w:ascii="Times New Roman" w:hAnsi="Times New Roman"/>
          <w:b/>
          <w:sz w:val="24"/>
        </w:rPr>
      </w:pPr>
    </w:p>
    <w:tbl>
      <w:tblPr>
        <w:tblW w:w="0" w:type="auto"/>
        <w:tblLayout w:type="fixed"/>
        <w:tblLook w:val="04A0"/>
      </w:tblPr>
      <w:tblGrid>
        <w:gridCol w:w="78"/>
        <w:gridCol w:w="2445"/>
        <w:gridCol w:w="15"/>
        <w:gridCol w:w="2160"/>
        <w:gridCol w:w="15"/>
        <w:gridCol w:w="1965"/>
        <w:gridCol w:w="30"/>
        <w:gridCol w:w="1680"/>
      </w:tblGrid>
      <w:tr w:rsidR="006F48A4" w:rsidTr="008E6981">
        <w:tc>
          <w:tcPr>
            <w:tcW w:w="2538" w:type="dxa"/>
            <w:gridSpan w:val="3"/>
            <w:hideMark/>
          </w:tcPr>
          <w:p w:rsidR="006F48A4" w:rsidRDefault="006F48A4" w:rsidP="008E6981">
            <w:pPr>
              <w:tabs>
                <w:tab w:val="left" w:pos="3600"/>
              </w:tabs>
              <w:jc w:val="center"/>
              <w:rPr>
                <w:rFonts w:ascii="Times New Roman" w:hAnsi="Times New Roman"/>
                <w:b/>
                <w:sz w:val="24"/>
                <w:u w:val="single"/>
              </w:rPr>
            </w:pPr>
            <w:r>
              <w:rPr>
                <w:rFonts w:ascii="Times New Roman" w:hAnsi="Times New Roman"/>
                <w:b/>
                <w:sz w:val="24"/>
                <w:u w:val="single"/>
              </w:rPr>
              <w:t>Sample ID</w:t>
            </w:r>
          </w:p>
        </w:tc>
        <w:tc>
          <w:tcPr>
            <w:tcW w:w="2160" w:type="dxa"/>
            <w:hideMark/>
          </w:tcPr>
          <w:p w:rsidR="006F48A4" w:rsidRDefault="006F48A4" w:rsidP="008E6981">
            <w:pPr>
              <w:tabs>
                <w:tab w:val="left" w:pos="3600"/>
              </w:tabs>
              <w:jc w:val="center"/>
              <w:rPr>
                <w:rFonts w:ascii="Times New Roman" w:hAnsi="Times New Roman"/>
                <w:b/>
                <w:sz w:val="24"/>
                <w:u w:val="single"/>
              </w:rPr>
            </w:pPr>
            <w:r>
              <w:rPr>
                <w:rFonts w:ascii="Times New Roman" w:hAnsi="Times New Roman"/>
                <w:b/>
                <w:sz w:val="24"/>
                <w:u w:val="single"/>
              </w:rPr>
              <w:t>Sample Type</w:t>
            </w:r>
          </w:p>
        </w:tc>
        <w:tc>
          <w:tcPr>
            <w:tcW w:w="1980" w:type="dxa"/>
            <w:gridSpan w:val="2"/>
            <w:hideMark/>
          </w:tcPr>
          <w:p w:rsidR="006F48A4" w:rsidRDefault="006F48A4" w:rsidP="008E6981">
            <w:pPr>
              <w:tabs>
                <w:tab w:val="left" w:pos="3600"/>
              </w:tabs>
              <w:jc w:val="center"/>
              <w:rPr>
                <w:rFonts w:ascii="Times New Roman" w:hAnsi="Times New Roman"/>
                <w:b/>
                <w:sz w:val="24"/>
                <w:u w:val="single"/>
              </w:rPr>
            </w:pPr>
            <w:r>
              <w:rPr>
                <w:rFonts w:ascii="Times New Roman" w:hAnsi="Times New Roman"/>
                <w:b/>
                <w:sz w:val="24"/>
                <w:u w:val="single"/>
              </w:rPr>
              <w:t>Collection Date</w:t>
            </w:r>
          </w:p>
        </w:tc>
        <w:tc>
          <w:tcPr>
            <w:tcW w:w="1710" w:type="dxa"/>
            <w:gridSpan w:val="2"/>
            <w:hideMark/>
          </w:tcPr>
          <w:p w:rsidR="006F48A4" w:rsidRDefault="006F48A4" w:rsidP="008E6981">
            <w:pPr>
              <w:tabs>
                <w:tab w:val="left" w:pos="3600"/>
              </w:tabs>
              <w:jc w:val="center"/>
              <w:rPr>
                <w:rFonts w:ascii="Times New Roman" w:hAnsi="Times New Roman"/>
                <w:b/>
                <w:sz w:val="24"/>
                <w:u w:val="single"/>
              </w:rPr>
            </w:pPr>
            <w:r>
              <w:rPr>
                <w:rFonts w:ascii="Times New Roman" w:hAnsi="Times New Roman"/>
                <w:b/>
                <w:sz w:val="24"/>
                <w:u w:val="single"/>
              </w:rPr>
              <w:t>Matrix</w:t>
            </w:r>
          </w:p>
        </w:tc>
      </w:tr>
      <w:tr w:rsidR="006F48A4" w:rsidTr="008E6981">
        <w:trPr>
          <w:gridBefore w:val="1"/>
          <w:wBefore w:w="78" w:type="dxa"/>
          <w:trHeight w:val="84"/>
        </w:trPr>
        <w:tc>
          <w:tcPr>
            <w:tcW w:w="2445" w:type="dxa"/>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148739</w:t>
            </w:r>
          </w:p>
        </w:tc>
        <w:tc>
          <w:tcPr>
            <w:tcW w:w="2190" w:type="dxa"/>
            <w:gridSpan w:val="3"/>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Field Sample</w:t>
            </w:r>
          </w:p>
        </w:tc>
        <w:tc>
          <w:tcPr>
            <w:tcW w:w="1995" w:type="dxa"/>
            <w:gridSpan w:val="2"/>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01/08/1993</w:t>
            </w:r>
          </w:p>
        </w:tc>
        <w:tc>
          <w:tcPr>
            <w:tcW w:w="1680" w:type="dxa"/>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Sediment</w:t>
            </w:r>
          </w:p>
        </w:tc>
      </w:tr>
      <w:tr w:rsidR="006F48A4" w:rsidTr="008E6981">
        <w:trPr>
          <w:gridBefore w:val="1"/>
          <w:wBefore w:w="78" w:type="dxa"/>
          <w:trHeight w:val="84"/>
        </w:trPr>
        <w:tc>
          <w:tcPr>
            <w:tcW w:w="2445" w:type="dxa"/>
            <w:tcMar>
              <w:top w:w="0" w:type="dxa"/>
              <w:left w:w="30" w:type="dxa"/>
              <w:bottom w:w="0" w:type="dxa"/>
              <w:right w:w="30" w:type="dxa"/>
            </w:tcMar>
            <w:hideMark/>
          </w:tcPr>
          <w:p w:rsidR="006F48A4" w:rsidRDefault="006F48A4" w:rsidP="008E6981">
            <w:pPr>
              <w:jc w:val="center"/>
            </w:pPr>
            <w:r w:rsidRPr="00E01D57">
              <w:rPr>
                <w:rFonts w:ascii="Times New Roman" w:hAnsi="Times New Roman"/>
                <w:snapToGrid w:val="0"/>
                <w:color w:val="000000"/>
                <w:sz w:val="24"/>
              </w:rPr>
              <w:t>1487</w:t>
            </w:r>
            <w:r>
              <w:rPr>
                <w:rFonts w:ascii="Times New Roman" w:hAnsi="Times New Roman"/>
                <w:snapToGrid w:val="0"/>
                <w:color w:val="000000"/>
                <w:sz w:val="24"/>
              </w:rPr>
              <w:t>40</w:t>
            </w:r>
          </w:p>
        </w:tc>
        <w:tc>
          <w:tcPr>
            <w:tcW w:w="2190" w:type="dxa"/>
            <w:gridSpan w:val="3"/>
            <w:tcMar>
              <w:top w:w="0" w:type="dxa"/>
              <w:left w:w="30" w:type="dxa"/>
              <w:bottom w:w="0" w:type="dxa"/>
              <w:right w:w="30" w:type="dxa"/>
            </w:tcMar>
            <w:hideMark/>
          </w:tcPr>
          <w:p w:rsidR="006F48A4" w:rsidRDefault="006F48A4" w:rsidP="008E6981">
            <w:pPr>
              <w:jc w:val="center"/>
            </w:pPr>
            <w:r w:rsidRPr="00EF07D8">
              <w:rPr>
                <w:rFonts w:ascii="Times New Roman" w:hAnsi="Times New Roman"/>
                <w:snapToGrid w:val="0"/>
                <w:color w:val="000000"/>
                <w:sz w:val="24"/>
              </w:rPr>
              <w:t>Field Sample</w:t>
            </w:r>
          </w:p>
        </w:tc>
        <w:tc>
          <w:tcPr>
            <w:tcW w:w="1995" w:type="dxa"/>
            <w:gridSpan w:val="2"/>
            <w:tcMar>
              <w:top w:w="0" w:type="dxa"/>
              <w:left w:w="30" w:type="dxa"/>
              <w:bottom w:w="0" w:type="dxa"/>
              <w:right w:w="30" w:type="dxa"/>
            </w:tcMar>
            <w:hideMark/>
          </w:tcPr>
          <w:p w:rsidR="006F48A4" w:rsidRDefault="006F48A4" w:rsidP="008E6981">
            <w:pPr>
              <w:jc w:val="center"/>
            </w:pPr>
            <w:r w:rsidRPr="00183183">
              <w:rPr>
                <w:rFonts w:ascii="Times New Roman" w:hAnsi="Times New Roman"/>
                <w:snapToGrid w:val="0"/>
                <w:color w:val="000000"/>
                <w:sz w:val="24"/>
              </w:rPr>
              <w:t>01/08/1993</w:t>
            </w:r>
          </w:p>
        </w:tc>
        <w:tc>
          <w:tcPr>
            <w:tcW w:w="1680" w:type="dxa"/>
            <w:tcMar>
              <w:top w:w="0" w:type="dxa"/>
              <w:left w:w="30" w:type="dxa"/>
              <w:bottom w:w="0" w:type="dxa"/>
              <w:right w:w="30" w:type="dxa"/>
            </w:tcMar>
            <w:hideMark/>
          </w:tcPr>
          <w:p w:rsidR="006F48A4" w:rsidRDefault="006F48A4" w:rsidP="008E6981">
            <w:pPr>
              <w:jc w:val="center"/>
            </w:pPr>
            <w:r w:rsidRPr="00653002">
              <w:rPr>
                <w:rFonts w:ascii="Times New Roman" w:hAnsi="Times New Roman"/>
                <w:snapToGrid w:val="0"/>
                <w:color w:val="000000"/>
                <w:sz w:val="24"/>
              </w:rPr>
              <w:t>Sediment</w:t>
            </w:r>
          </w:p>
        </w:tc>
      </w:tr>
      <w:tr w:rsidR="006F48A4" w:rsidTr="008E6981">
        <w:trPr>
          <w:gridBefore w:val="1"/>
          <w:wBefore w:w="78" w:type="dxa"/>
          <w:trHeight w:val="84"/>
        </w:trPr>
        <w:tc>
          <w:tcPr>
            <w:tcW w:w="2445" w:type="dxa"/>
            <w:tcMar>
              <w:top w:w="0" w:type="dxa"/>
              <w:left w:w="30" w:type="dxa"/>
              <w:bottom w:w="0" w:type="dxa"/>
              <w:right w:w="30" w:type="dxa"/>
            </w:tcMar>
            <w:hideMark/>
          </w:tcPr>
          <w:p w:rsidR="006F48A4" w:rsidRDefault="006F48A4" w:rsidP="008E6981">
            <w:pPr>
              <w:jc w:val="center"/>
            </w:pPr>
            <w:r w:rsidRPr="00E01D57">
              <w:rPr>
                <w:rFonts w:ascii="Times New Roman" w:hAnsi="Times New Roman"/>
                <w:snapToGrid w:val="0"/>
                <w:color w:val="000000"/>
                <w:sz w:val="24"/>
              </w:rPr>
              <w:t>1487</w:t>
            </w:r>
            <w:r>
              <w:rPr>
                <w:rFonts w:ascii="Times New Roman" w:hAnsi="Times New Roman"/>
                <w:snapToGrid w:val="0"/>
                <w:color w:val="000000"/>
                <w:sz w:val="24"/>
              </w:rPr>
              <w:t>41</w:t>
            </w:r>
          </w:p>
        </w:tc>
        <w:tc>
          <w:tcPr>
            <w:tcW w:w="2190" w:type="dxa"/>
            <w:gridSpan w:val="3"/>
            <w:tcMar>
              <w:top w:w="0" w:type="dxa"/>
              <w:left w:w="30" w:type="dxa"/>
              <w:bottom w:w="0" w:type="dxa"/>
              <w:right w:w="30" w:type="dxa"/>
            </w:tcMar>
            <w:hideMark/>
          </w:tcPr>
          <w:p w:rsidR="006F48A4" w:rsidRDefault="006F48A4" w:rsidP="008E6981">
            <w:pPr>
              <w:jc w:val="center"/>
            </w:pPr>
            <w:r w:rsidRPr="00EF07D8">
              <w:rPr>
                <w:rFonts w:ascii="Times New Roman" w:hAnsi="Times New Roman"/>
                <w:snapToGrid w:val="0"/>
                <w:color w:val="000000"/>
                <w:sz w:val="24"/>
              </w:rPr>
              <w:t>Field Sample</w:t>
            </w:r>
          </w:p>
        </w:tc>
        <w:tc>
          <w:tcPr>
            <w:tcW w:w="1995" w:type="dxa"/>
            <w:gridSpan w:val="2"/>
            <w:tcMar>
              <w:top w:w="0" w:type="dxa"/>
              <w:left w:w="30" w:type="dxa"/>
              <w:bottom w:w="0" w:type="dxa"/>
              <w:right w:w="30" w:type="dxa"/>
            </w:tcMar>
            <w:hideMark/>
          </w:tcPr>
          <w:p w:rsidR="006F48A4" w:rsidRDefault="006F48A4" w:rsidP="008E6981">
            <w:pPr>
              <w:jc w:val="center"/>
            </w:pPr>
            <w:r w:rsidRPr="00183183">
              <w:rPr>
                <w:rFonts w:ascii="Times New Roman" w:hAnsi="Times New Roman"/>
                <w:snapToGrid w:val="0"/>
                <w:color w:val="000000"/>
                <w:sz w:val="24"/>
              </w:rPr>
              <w:t>01/08/1993</w:t>
            </w:r>
          </w:p>
        </w:tc>
        <w:tc>
          <w:tcPr>
            <w:tcW w:w="1680" w:type="dxa"/>
            <w:tcMar>
              <w:top w:w="0" w:type="dxa"/>
              <w:left w:w="30" w:type="dxa"/>
              <w:bottom w:w="0" w:type="dxa"/>
              <w:right w:w="30" w:type="dxa"/>
            </w:tcMar>
            <w:hideMark/>
          </w:tcPr>
          <w:p w:rsidR="006F48A4" w:rsidRDefault="006F48A4" w:rsidP="008E6981">
            <w:pPr>
              <w:jc w:val="center"/>
            </w:pPr>
            <w:r w:rsidRPr="00653002">
              <w:rPr>
                <w:rFonts w:ascii="Times New Roman" w:hAnsi="Times New Roman"/>
                <w:snapToGrid w:val="0"/>
                <w:color w:val="000000"/>
                <w:sz w:val="24"/>
              </w:rPr>
              <w:t>Sediment</w:t>
            </w:r>
          </w:p>
        </w:tc>
      </w:tr>
      <w:tr w:rsidR="006F48A4" w:rsidTr="008E6981">
        <w:trPr>
          <w:gridBefore w:val="1"/>
          <w:wBefore w:w="78" w:type="dxa"/>
          <w:trHeight w:val="84"/>
        </w:trPr>
        <w:tc>
          <w:tcPr>
            <w:tcW w:w="2445" w:type="dxa"/>
            <w:tcMar>
              <w:top w:w="0" w:type="dxa"/>
              <w:left w:w="30" w:type="dxa"/>
              <w:bottom w:w="0" w:type="dxa"/>
              <w:right w:w="30" w:type="dxa"/>
            </w:tcMar>
            <w:hideMark/>
          </w:tcPr>
          <w:p w:rsidR="006F48A4" w:rsidRDefault="006F48A4" w:rsidP="008E6981">
            <w:pPr>
              <w:jc w:val="center"/>
            </w:pPr>
            <w:r w:rsidRPr="00E01D57">
              <w:rPr>
                <w:rFonts w:ascii="Times New Roman" w:hAnsi="Times New Roman"/>
                <w:snapToGrid w:val="0"/>
                <w:color w:val="000000"/>
                <w:sz w:val="24"/>
              </w:rPr>
              <w:t>1487</w:t>
            </w:r>
            <w:r>
              <w:rPr>
                <w:rFonts w:ascii="Times New Roman" w:hAnsi="Times New Roman"/>
                <w:snapToGrid w:val="0"/>
                <w:color w:val="000000"/>
                <w:sz w:val="24"/>
              </w:rPr>
              <w:t>42</w:t>
            </w:r>
          </w:p>
        </w:tc>
        <w:tc>
          <w:tcPr>
            <w:tcW w:w="2190" w:type="dxa"/>
            <w:gridSpan w:val="3"/>
            <w:tcMar>
              <w:top w:w="0" w:type="dxa"/>
              <w:left w:w="30" w:type="dxa"/>
              <w:bottom w:w="0" w:type="dxa"/>
              <w:right w:w="30" w:type="dxa"/>
            </w:tcMar>
            <w:hideMark/>
          </w:tcPr>
          <w:p w:rsidR="006F48A4" w:rsidRDefault="006F48A4" w:rsidP="008E6981">
            <w:pPr>
              <w:jc w:val="center"/>
            </w:pPr>
            <w:r w:rsidRPr="00EF07D8">
              <w:rPr>
                <w:rFonts w:ascii="Times New Roman" w:hAnsi="Times New Roman"/>
                <w:snapToGrid w:val="0"/>
                <w:color w:val="000000"/>
                <w:sz w:val="24"/>
              </w:rPr>
              <w:t>Field Sample</w:t>
            </w:r>
          </w:p>
        </w:tc>
        <w:tc>
          <w:tcPr>
            <w:tcW w:w="1995" w:type="dxa"/>
            <w:gridSpan w:val="2"/>
            <w:tcMar>
              <w:top w:w="0" w:type="dxa"/>
              <w:left w:w="30" w:type="dxa"/>
              <w:bottom w:w="0" w:type="dxa"/>
              <w:right w:w="30" w:type="dxa"/>
            </w:tcMar>
            <w:hideMark/>
          </w:tcPr>
          <w:p w:rsidR="006F48A4" w:rsidRDefault="006F48A4" w:rsidP="008E6981">
            <w:pPr>
              <w:jc w:val="center"/>
            </w:pPr>
            <w:r w:rsidRPr="00183183">
              <w:rPr>
                <w:rFonts w:ascii="Times New Roman" w:hAnsi="Times New Roman"/>
                <w:snapToGrid w:val="0"/>
                <w:color w:val="000000"/>
                <w:sz w:val="24"/>
              </w:rPr>
              <w:t>01/08/1993</w:t>
            </w:r>
          </w:p>
        </w:tc>
        <w:tc>
          <w:tcPr>
            <w:tcW w:w="1680" w:type="dxa"/>
            <w:tcMar>
              <w:top w:w="0" w:type="dxa"/>
              <w:left w:w="30" w:type="dxa"/>
              <w:bottom w:w="0" w:type="dxa"/>
              <w:right w:w="30" w:type="dxa"/>
            </w:tcMar>
            <w:hideMark/>
          </w:tcPr>
          <w:p w:rsidR="006F48A4" w:rsidRDefault="006F48A4" w:rsidP="008E6981">
            <w:pPr>
              <w:jc w:val="center"/>
            </w:pPr>
            <w:r w:rsidRPr="00653002">
              <w:rPr>
                <w:rFonts w:ascii="Times New Roman" w:hAnsi="Times New Roman"/>
                <w:snapToGrid w:val="0"/>
                <w:color w:val="000000"/>
                <w:sz w:val="24"/>
              </w:rPr>
              <w:t>Sediment</w:t>
            </w:r>
          </w:p>
        </w:tc>
      </w:tr>
      <w:tr w:rsidR="006F48A4" w:rsidTr="008E6981">
        <w:trPr>
          <w:gridBefore w:val="1"/>
          <w:wBefore w:w="78" w:type="dxa"/>
          <w:trHeight w:val="84"/>
        </w:trPr>
        <w:tc>
          <w:tcPr>
            <w:tcW w:w="2445" w:type="dxa"/>
            <w:tcMar>
              <w:top w:w="0" w:type="dxa"/>
              <w:left w:w="30" w:type="dxa"/>
              <w:bottom w:w="0" w:type="dxa"/>
              <w:right w:w="30" w:type="dxa"/>
            </w:tcMar>
            <w:hideMark/>
          </w:tcPr>
          <w:p w:rsidR="006F48A4" w:rsidRDefault="006F48A4" w:rsidP="008E6981">
            <w:pPr>
              <w:jc w:val="center"/>
            </w:pPr>
            <w:r w:rsidRPr="00E01D57">
              <w:rPr>
                <w:rFonts w:ascii="Times New Roman" w:hAnsi="Times New Roman"/>
                <w:snapToGrid w:val="0"/>
                <w:color w:val="000000"/>
                <w:sz w:val="24"/>
              </w:rPr>
              <w:t>1487</w:t>
            </w:r>
            <w:r>
              <w:rPr>
                <w:rFonts w:ascii="Times New Roman" w:hAnsi="Times New Roman"/>
                <w:snapToGrid w:val="0"/>
                <w:color w:val="000000"/>
                <w:sz w:val="24"/>
              </w:rPr>
              <w:t>43</w:t>
            </w:r>
          </w:p>
        </w:tc>
        <w:tc>
          <w:tcPr>
            <w:tcW w:w="2190" w:type="dxa"/>
            <w:gridSpan w:val="3"/>
            <w:tcMar>
              <w:top w:w="0" w:type="dxa"/>
              <w:left w:w="30" w:type="dxa"/>
              <w:bottom w:w="0" w:type="dxa"/>
              <w:right w:w="30" w:type="dxa"/>
            </w:tcMar>
            <w:hideMark/>
          </w:tcPr>
          <w:p w:rsidR="006F48A4" w:rsidRDefault="006F48A4" w:rsidP="008E6981">
            <w:pPr>
              <w:jc w:val="center"/>
            </w:pPr>
            <w:r w:rsidRPr="00EF07D8">
              <w:rPr>
                <w:rFonts w:ascii="Times New Roman" w:hAnsi="Times New Roman"/>
                <w:snapToGrid w:val="0"/>
                <w:color w:val="000000"/>
                <w:sz w:val="24"/>
              </w:rPr>
              <w:t>Field Sample</w:t>
            </w:r>
          </w:p>
        </w:tc>
        <w:tc>
          <w:tcPr>
            <w:tcW w:w="1995" w:type="dxa"/>
            <w:gridSpan w:val="2"/>
            <w:tcMar>
              <w:top w:w="0" w:type="dxa"/>
              <w:left w:w="30" w:type="dxa"/>
              <w:bottom w:w="0" w:type="dxa"/>
              <w:right w:w="30" w:type="dxa"/>
            </w:tcMar>
            <w:hideMark/>
          </w:tcPr>
          <w:p w:rsidR="006F48A4" w:rsidRDefault="006F48A4" w:rsidP="008E6981">
            <w:pPr>
              <w:jc w:val="center"/>
            </w:pPr>
            <w:r w:rsidRPr="00183183">
              <w:rPr>
                <w:rFonts w:ascii="Times New Roman" w:hAnsi="Times New Roman"/>
                <w:snapToGrid w:val="0"/>
                <w:color w:val="000000"/>
                <w:sz w:val="24"/>
              </w:rPr>
              <w:t>01/08/1993</w:t>
            </w:r>
          </w:p>
        </w:tc>
        <w:tc>
          <w:tcPr>
            <w:tcW w:w="1680" w:type="dxa"/>
            <w:tcMar>
              <w:top w:w="0" w:type="dxa"/>
              <w:left w:w="30" w:type="dxa"/>
              <w:bottom w:w="0" w:type="dxa"/>
              <w:right w:w="30" w:type="dxa"/>
            </w:tcMar>
            <w:hideMark/>
          </w:tcPr>
          <w:p w:rsidR="006F48A4" w:rsidRDefault="006F48A4" w:rsidP="008E6981">
            <w:pPr>
              <w:jc w:val="center"/>
            </w:pPr>
            <w:r w:rsidRPr="00653002">
              <w:rPr>
                <w:rFonts w:ascii="Times New Roman" w:hAnsi="Times New Roman"/>
                <w:snapToGrid w:val="0"/>
                <w:color w:val="000000"/>
                <w:sz w:val="24"/>
              </w:rPr>
              <w:t>Sediment</w:t>
            </w:r>
          </w:p>
        </w:tc>
      </w:tr>
      <w:tr w:rsidR="006F48A4" w:rsidTr="008E6981">
        <w:trPr>
          <w:gridBefore w:val="1"/>
          <w:wBefore w:w="78" w:type="dxa"/>
          <w:trHeight w:val="32"/>
        </w:trPr>
        <w:tc>
          <w:tcPr>
            <w:tcW w:w="2445" w:type="dxa"/>
            <w:tcMar>
              <w:top w:w="0" w:type="dxa"/>
              <w:left w:w="30" w:type="dxa"/>
              <w:bottom w:w="0" w:type="dxa"/>
              <w:right w:w="30" w:type="dxa"/>
            </w:tcMar>
            <w:hideMark/>
          </w:tcPr>
          <w:p w:rsidR="006F48A4" w:rsidRDefault="006F48A4" w:rsidP="008E6981">
            <w:pPr>
              <w:jc w:val="center"/>
            </w:pPr>
            <w:r w:rsidRPr="00E01D57">
              <w:rPr>
                <w:rFonts w:ascii="Times New Roman" w:hAnsi="Times New Roman"/>
                <w:snapToGrid w:val="0"/>
                <w:color w:val="000000"/>
                <w:sz w:val="24"/>
              </w:rPr>
              <w:t>1487</w:t>
            </w:r>
            <w:r>
              <w:rPr>
                <w:rFonts w:ascii="Times New Roman" w:hAnsi="Times New Roman"/>
                <w:snapToGrid w:val="0"/>
                <w:color w:val="000000"/>
                <w:sz w:val="24"/>
              </w:rPr>
              <w:t>44</w:t>
            </w:r>
          </w:p>
        </w:tc>
        <w:tc>
          <w:tcPr>
            <w:tcW w:w="2190" w:type="dxa"/>
            <w:gridSpan w:val="3"/>
            <w:vMerge w:val="restart"/>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r w:rsidRPr="00EF07D8">
              <w:rPr>
                <w:rFonts w:ascii="Times New Roman" w:hAnsi="Times New Roman"/>
                <w:snapToGrid w:val="0"/>
                <w:color w:val="000000"/>
                <w:sz w:val="24"/>
              </w:rPr>
              <w:t>Field Sample</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Field Sample</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Field Sample</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Field Sample</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Field Sample</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Field Sample</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Field Sample</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Field Sample</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Field Sample</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Field Sample</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Field Sample</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Field Sample</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Field Sample</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Field Sample</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Field Sample</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Field Sample</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Field Sample</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Field Sample</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Field Sample</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Field Sample</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Field Sample</w:t>
            </w:r>
          </w:p>
          <w:p w:rsidR="006F48A4" w:rsidRDefault="006F48A4" w:rsidP="008E6981">
            <w:pPr>
              <w:jc w:val="center"/>
            </w:pPr>
          </w:p>
        </w:tc>
        <w:tc>
          <w:tcPr>
            <w:tcW w:w="1995" w:type="dxa"/>
            <w:gridSpan w:val="2"/>
            <w:vMerge w:val="restart"/>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r w:rsidRPr="00183183">
              <w:rPr>
                <w:rFonts w:ascii="Times New Roman" w:hAnsi="Times New Roman"/>
                <w:snapToGrid w:val="0"/>
                <w:color w:val="000000"/>
                <w:sz w:val="24"/>
              </w:rPr>
              <w:t>01/08/1993</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01/08/1993</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01/08/1993</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01/08/1993</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01/08/1993</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01/08/1993</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01/08/1993</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01/08/1993</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01/08/1993</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01/08/1993</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01/08/1993</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01/08/1993</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01/08/1993</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01/08/1993</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01/08/1993</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01/08/1993</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01/08/1993</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01/08/1993</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01/08/1993</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01/08/1993</w:t>
            </w:r>
          </w:p>
          <w:p w:rsidR="006F48A4" w:rsidRDefault="006F48A4" w:rsidP="008E6981">
            <w:pPr>
              <w:jc w:val="center"/>
            </w:pPr>
            <w:r>
              <w:rPr>
                <w:rFonts w:ascii="Times New Roman" w:hAnsi="Times New Roman"/>
                <w:snapToGrid w:val="0"/>
                <w:color w:val="000000"/>
                <w:sz w:val="24"/>
              </w:rPr>
              <w:t>01/08/1993</w:t>
            </w:r>
          </w:p>
        </w:tc>
        <w:tc>
          <w:tcPr>
            <w:tcW w:w="1680" w:type="dxa"/>
            <w:tcMar>
              <w:top w:w="0" w:type="dxa"/>
              <w:left w:w="30" w:type="dxa"/>
              <w:bottom w:w="0" w:type="dxa"/>
              <w:right w:w="30" w:type="dxa"/>
            </w:tcMar>
            <w:hideMark/>
          </w:tcPr>
          <w:p w:rsidR="006F48A4" w:rsidRDefault="006F48A4" w:rsidP="008E6981">
            <w:pPr>
              <w:jc w:val="center"/>
            </w:pPr>
            <w:r w:rsidRPr="00653002">
              <w:rPr>
                <w:rFonts w:ascii="Times New Roman" w:hAnsi="Times New Roman"/>
                <w:snapToGrid w:val="0"/>
                <w:color w:val="000000"/>
                <w:sz w:val="24"/>
              </w:rPr>
              <w:t>Sediment</w:t>
            </w:r>
          </w:p>
        </w:tc>
      </w:tr>
      <w:tr w:rsidR="006F48A4" w:rsidTr="008E6981">
        <w:trPr>
          <w:gridBefore w:val="1"/>
          <w:wBefore w:w="78" w:type="dxa"/>
          <w:trHeight w:val="31"/>
        </w:trPr>
        <w:tc>
          <w:tcPr>
            <w:tcW w:w="2445" w:type="dxa"/>
            <w:tcMar>
              <w:top w:w="0" w:type="dxa"/>
              <w:left w:w="30" w:type="dxa"/>
              <w:bottom w:w="0" w:type="dxa"/>
              <w:right w:w="30" w:type="dxa"/>
            </w:tcMar>
            <w:hideMark/>
          </w:tcPr>
          <w:p w:rsidR="006F48A4" w:rsidRDefault="006F48A4" w:rsidP="008E6981">
            <w:pPr>
              <w:jc w:val="center"/>
            </w:pPr>
            <w:r w:rsidRPr="00E01D57">
              <w:rPr>
                <w:rFonts w:ascii="Times New Roman" w:hAnsi="Times New Roman"/>
                <w:snapToGrid w:val="0"/>
                <w:color w:val="000000"/>
                <w:sz w:val="24"/>
              </w:rPr>
              <w:t>1487</w:t>
            </w:r>
            <w:r>
              <w:rPr>
                <w:rFonts w:ascii="Times New Roman" w:hAnsi="Times New Roman"/>
                <w:snapToGrid w:val="0"/>
                <w:color w:val="000000"/>
                <w:sz w:val="24"/>
              </w:rPr>
              <w:t>45</w:t>
            </w:r>
          </w:p>
        </w:tc>
        <w:tc>
          <w:tcPr>
            <w:tcW w:w="2190" w:type="dxa"/>
            <w:gridSpan w:val="3"/>
            <w:vMerge/>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p>
        </w:tc>
        <w:tc>
          <w:tcPr>
            <w:tcW w:w="1995" w:type="dxa"/>
            <w:gridSpan w:val="2"/>
            <w:vMerge/>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p>
        </w:tc>
        <w:tc>
          <w:tcPr>
            <w:tcW w:w="1680" w:type="dxa"/>
            <w:tcMar>
              <w:top w:w="0" w:type="dxa"/>
              <w:left w:w="30" w:type="dxa"/>
              <w:bottom w:w="0" w:type="dxa"/>
              <w:right w:w="30" w:type="dxa"/>
            </w:tcMar>
            <w:hideMark/>
          </w:tcPr>
          <w:p w:rsidR="006F48A4" w:rsidRDefault="006F48A4" w:rsidP="008E6981">
            <w:pPr>
              <w:jc w:val="center"/>
            </w:pPr>
            <w:r w:rsidRPr="003D6942">
              <w:rPr>
                <w:rFonts w:ascii="Times New Roman" w:hAnsi="Times New Roman"/>
                <w:snapToGrid w:val="0"/>
                <w:color w:val="000000"/>
                <w:sz w:val="24"/>
              </w:rPr>
              <w:t>Sediment</w:t>
            </w:r>
          </w:p>
        </w:tc>
      </w:tr>
      <w:tr w:rsidR="006F48A4" w:rsidTr="008E6981">
        <w:trPr>
          <w:gridBefore w:val="1"/>
          <w:wBefore w:w="78" w:type="dxa"/>
          <w:trHeight w:val="31"/>
        </w:trPr>
        <w:tc>
          <w:tcPr>
            <w:tcW w:w="2445" w:type="dxa"/>
            <w:tcMar>
              <w:top w:w="0" w:type="dxa"/>
              <w:left w:w="30" w:type="dxa"/>
              <w:bottom w:w="0" w:type="dxa"/>
              <w:right w:w="30" w:type="dxa"/>
            </w:tcMar>
            <w:hideMark/>
          </w:tcPr>
          <w:p w:rsidR="006F48A4" w:rsidRDefault="006F48A4" w:rsidP="008E6981">
            <w:pPr>
              <w:jc w:val="center"/>
            </w:pPr>
            <w:r w:rsidRPr="00E01D57">
              <w:rPr>
                <w:rFonts w:ascii="Times New Roman" w:hAnsi="Times New Roman"/>
                <w:snapToGrid w:val="0"/>
                <w:color w:val="000000"/>
                <w:sz w:val="24"/>
              </w:rPr>
              <w:t>1487</w:t>
            </w:r>
            <w:r>
              <w:rPr>
                <w:rFonts w:ascii="Times New Roman" w:hAnsi="Times New Roman"/>
                <w:snapToGrid w:val="0"/>
                <w:color w:val="000000"/>
                <w:sz w:val="24"/>
              </w:rPr>
              <w:t>46</w:t>
            </w:r>
          </w:p>
        </w:tc>
        <w:tc>
          <w:tcPr>
            <w:tcW w:w="2190" w:type="dxa"/>
            <w:gridSpan w:val="3"/>
            <w:vMerge/>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p>
        </w:tc>
        <w:tc>
          <w:tcPr>
            <w:tcW w:w="1995" w:type="dxa"/>
            <w:gridSpan w:val="2"/>
            <w:vMerge/>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p>
        </w:tc>
        <w:tc>
          <w:tcPr>
            <w:tcW w:w="1680" w:type="dxa"/>
            <w:tcMar>
              <w:top w:w="0" w:type="dxa"/>
              <w:left w:w="30" w:type="dxa"/>
              <w:bottom w:w="0" w:type="dxa"/>
              <w:right w:w="30" w:type="dxa"/>
            </w:tcMar>
            <w:hideMark/>
          </w:tcPr>
          <w:p w:rsidR="006F48A4" w:rsidRDefault="006F48A4" w:rsidP="008E6981">
            <w:pPr>
              <w:jc w:val="center"/>
            </w:pPr>
            <w:r w:rsidRPr="003D6942">
              <w:rPr>
                <w:rFonts w:ascii="Times New Roman" w:hAnsi="Times New Roman"/>
                <w:snapToGrid w:val="0"/>
                <w:color w:val="000000"/>
                <w:sz w:val="24"/>
              </w:rPr>
              <w:t>Sediment</w:t>
            </w:r>
          </w:p>
        </w:tc>
      </w:tr>
      <w:tr w:rsidR="006F48A4" w:rsidTr="008E6981">
        <w:trPr>
          <w:gridBefore w:val="1"/>
          <w:wBefore w:w="78" w:type="dxa"/>
          <w:trHeight w:val="31"/>
        </w:trPr>
        <w:tc>
          <w:tcPr>
            <w:tcW w:w="2445" w:type="dxa"/>
            <w:tcMar>
              <w:top w:w="0" w:type="dxa"/>
              <w:left w:w="30" w:type="dxa"/>
              <w:bottom w:w="0" w:type="dxa"/>
              <w:right w:w="30" w:type="dxa"/>
            </w:tcMar>
            <w:hideMark/>
          </w:tcPr>
          <w:p w:rsidR="006F48A4" w:rsidRDefault="006F48A4" w:rsidP="008E6981">
            <w:pPr>
              <w:jc w:val="center"/>
            </w:pPr>
            <w:r w:rsidRPr="00E01D57">
              <w:rPr>
                <w:rFonts w:ascii="Times New Roman" w:hAnsi="Times New Roman"/>
                <w:snapToGrid w:val="0"/>
                <w:color w:val="000000"/>
                <w:sz w:val="24"/>
              </w:rPr>
              <w:t>1487</w:t>
            </w:r>
            <w:r>
              <w:rPr>
                <w:rFonts w:ascii="Times New Roman" w:hAnsi="Times New Roman"/>
                <w:snapToGrid w:val="0"/>
                <w:color w:val="000000"/>
                <w:sz w:val="24"/>
              </w:rPr>
              <w:t>47</w:t>
            </w:r>
          </w:p>
        </w:tc>
        <w:tc>
          <w:tcPr>
            <w:tcW w:w="2190" w:type="dxa"/>
            <w:gridSpan w:val="3"/>
            <w:vMerge/>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p>
        </w:tc>
        <w:tc>
          <w:tcPr>
            <w:tcW w:w="1995" w:type="dxa"/>
            <w:gridSpan w:val="2"/>
            <w:vMerge/>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p>
        </w:tc>
        <w:tc>
          <w:tcPr>
            <w:tcW w:w="1680" w:type="dxa"/>
            <w:tcMar>
              <w:top w:w="0" w:type="dxa"/>
              <w:left w:w="30" w:type="dxa"/>
              <w:bottom w:w="0" w:type="dxa"/>
              <w:right w:w="30" w:type="dxa"/>
            </w:tcMar>
            <w:hideMark/>
          </w:tcPr>
          <w:p w:rsidR="006F48A4" w:rsidRDefault="006F48A4" w:rsidP="008E6981">
            <w:pPr>
              <w:jc w:val="center"/>
            </w:pPr>
            <w:r w:rsidRPr="003D6942">
              <w:rPr>
                <w:rFonts w:ascii="Times New Roman" w:hAnsi="Times New Roman"/>
                <w:snapToGrid w:val="0"/>
                <w:color w:val="000000"/>
                <w:sz w:val="24"/>
              </w:rPr>
              <w:t>Sediment</w:t>
            </w:r>
          </w:p>
        </w:tc>
      </w:tr>
      <w:tr w:rsidR="006F48A4" w:rsidTr="008E6981">
        <w:trPr>
          <w:gridBefore w:val="1"/>
          <w:wBefore w:w="78" w:type="dxa"/>
          <w:trHeight w:val="76"/>
        </w:trPr>
        <w:tc>
          <w:tcPr>
            <w:tcW w:w="2445" w:type="dxa"/>
            <w:tcMar>
              <w:top w:w="0" w:type="dxa"/>
              <w:left w:w="30" w:type="dxa"/>
              <w:bottom w:w="0" w:type="dxa"/>
              <w:right w:w="30" w:type="dxa"/>
            </w:tcMar>
            <w:hideMark/>
          </w:tcPr>
          <w:p w:rsidR="006F48A4" w:rsidRDefault="006F48A4" w:rsidP="008E6981">
            <w:pPr>
              <w:jc w:val="center"/>
            </w:pPr>
            <w:r w:rsidRPr="00E01D57">
              <w:rPr>
                <w:rFonts w:ascii="Times New Roman" w:hAnsi="Times New Roman"/>
                <w:snapToGrid w:val="0"/>
                <w:color w:val="000000"/>
                <w:sz w:val="24"/>
              </w:rPr>
              <w:t>1487</w:t>
            </w:r>
            <w:r>
              <w:rPr>
                <w:rFonts w:ascii="Times New Roman" w:hAnsi="Times New Roman"/>
                <w:snapToGrid w:val="0"/>
                <w:color w:val="000000"/>
                <w:sz w:val="24"/>
              </w:rPr>
              <w:t>48</w:t>
            </w:r>
          </w:p>
        </w:tc>
        <w:tc>
          <w:tcPr>
            <w:tcW w:w="2190" w:type="dxa"/>
            <w:gridSpan w:val="3"/>
            <w:vMerge/>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p>
        </w:tc>
        <w:tc>
          <w:tcPr>
            <w:tcW w:w="1995" w:type="dxa"/>
            <w:gridSpan w:val="2"/>
            <w:vMerge/>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p>
        </w:tc>
        <w:tc>
          <w:tcPr>
            <w:tcW w:w="1680" w:type="dxa"/>
            <w:tcMar>
              <w:top w:w="0" w:type="dxa"/>
              <w:left w:w="30" w:type="dxa"/>
              <w:bottom w:w="0" w:type="dxa"/>
              <w:right w:w="30" w:type="dxa"/>
            </w:tcMar>
            <w:hideMark/>
          </w:tcPr>
          <w:p w:rsidR="006F48A4" w:rsidRDefault="006F48A4" w:rsidP="008E6981">
            <w:pPr>
              <w:jc w:val="center"/>
            </w:pPr>
            <w:r w:rsidRPr="003D6942">
              <w:rPr>
                <w:rFonts w:ascii="Times New Roman" w:hAnsi="Times New Roman"/>
                <w:snapToGrid w:val="0"/>
                <w:color w:val="000000"/>
                <w:sz w:val="24"/>
              </w:rPr>
              <w:t>Sediment</w:t>
            </w:r>
          </w:p>
        </w:tc>
      </w:tr>
      <w:tr w:rsidR="006F48A4" w:rsidTr="008E6981">
        <w:trPr>
          <w:gridBefore w:val="1"/>
          <w:wBefore w:w="78" w:type="dxa"/>
          <w:trHeight w:val="31"/>
        </w:trPr>
        <w:tc>
          <w:tcPr>
            <w:tcW w:w="2445" w:type="dxa"/>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r w:rsidRPr="00E01D57">
              <w:rPr>
                <w:rFonts w:ascii="Times New Roman" w:hAnsi="Times New Roman"/>
                <w:snapToGrid w:val="0"/>
                <w:color w:val="000000"/>
                <w:sz w:val="24"/>
              </w:rPr>
              <w:t>1487</w:t>
            </w:r>
            <w:r>
              <w:rPr>
                <w:rFonts w:ascii="Times New Roman" w:hAnsi="Times New Roman"/>
                <w:snapToGrid w:val="0"/>
                <w:color w:val="000000"/>
                <w:sz w:val="24"/>
              </w:rPr>
              <w:t>49</w:t>
            </w:r>
          </w:p>
          <w:p w:rsidR="006F48A4" w:rsidRDefault="006F48A4" w:rsidP="008E6981">
            <w:pPr>
              <w:jc w:val="center"/>
            </w:pPr>
            <w:r>
              <w:rPr>
                <w:rFonts w:ascii="Times New Roman" w:hAnsi="Times New Roman"/>
                <w:snapToGrid w:val="0"/>
                <w:color w:val="000000"/>
                <w:sz w:val="24"/>
              </w:rPr>
              <w:t>148750</w:t>
            </w:r>
          </w:p>
        </w:tc>
        <w:tc>
          <w:tcPr>
            <w:tcW w:w="2190" w:type="dxa"/>
            <w:gridSpan w:val="3"/>
            <w:vMerge/>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p>
        </w:tc>
        <w:tc>
          <w:tcPr>
            <w:tcW w:w="1995" w:type="dxa"/>
            <w:gridSpan w:val="2"/>
            <w:vMerge/>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p>
        </w:tc>
        <w:tc>
          <w:tcPr>
            <w:tcW w:w="1680" w:type="dxa"/>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r w:rsidRPr="003D6942">
              <w:rPr>
                <w:rFonts w:ascii="Times New Roman" w:hAnsi="Times New Roman"/>
                <w:snapToGrid w:val="0"/>
                <w:color w:val="000000"/>
                <w:sz w:val="24"/>
              </w:rPr>
              <w:t>Sediment</w:t>
            </w:r>
          </w:p>
          <w:p w:rsidR="006F48A4" w:rsidRDefault="006F48A4" w:rsidP="008E6981">
            <w:pPr>
              <w:jc w:val="center"/>
            </w:pPr>
            <w:r>
              <w:rPr>
                <w:rFonts w:ascii="Times New Roman" w:hAnsi="Times New Roman"/>
                <w:snapToGrid w:val="0"/>
                <w:color w:val="000000"/>
                <w:sz w:val="24"/>
              </w:rPr>
              <w:t>Sediment</w:t>
            </w:r>
          </w:p>
        </w:tc>
      </w:tr>
      <w:tr w:rsidR="006F48A4" w:rsidTr="008E6981">
        <w:trPr>
          <w:gridBefore w:val="1"/>
          <w:wBefore w:w="78" w:type="dxa"/>
          <w:trHeight w:val="31"/>
        </w:trPr>
        <w:tc>
          <w:tcPr>
            <w:tcW w:w="2445" w:type="dxa"/>
            <w:tcMar>
              <w:top w:w="0" w:type="dxa"/>
              <w:left w:w="30" w:type="dxa"/>
              <w:bottom w:w="0" w:type="dxa"/>
              <w:right w:w="30" w:type="dxa"/>
            </w:tcMar>
            <w:hideMark/>
          </w:tcPr>
          <w:p w:rsidR="006F48A4" w:rsidRDefault="006F48A4" w:rsidP="008E6981">
            <w:pPr>
              <w:jc w:val="center"/>
            </w:pPr>
            <w:r w:rsidRPr="00E01D57">
              <w:rPr>
                <w:rFonts w:ascii="Times New Roman" w:hAnsi="Times New Roman"/>
                <w:snapToGrid w:val="0"/>
                <w:color w:val="000000"/>
                <w:sz w:val="24"/>
              </w:rPr>
              <w:t>1487</w:t>
            </w:r>
            <w:r>
              <w:rPr>
                <w:rFonts w:ascii="Times New Roman" w:hAnsi="Times New Roman"/>
                <w:snapToGrid w:val="0"/>
                <w:color w:val="000000"/>
                <w:sz w:val="24"/>
              </w:rPr>
              <w:t>51</w:t>
            </w:r>
          </w:p>
        </w:tc>
        <w:tc>
          <w:tcPr>
            <w:tcW w:w="2190" w:type="dxa"/>
            <w:gridSpan w:val="3"/>
            <w:vMerge/>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p>
        </w:tc>
        <w:tc>
          <w:tcPr>
            <w:tcW w:w="1995" w:type="dxa"/>
            <w:gridSpan w:val="2"/>
            <w:vMerge/>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p>
        </w:tc>
        <w:tc>
          <w:tcPr>
            <w:tcW w:w="1680" w:type="dxa"/>
            <w:tcMar>
              <w:top w:w="0" w:type="dxa"/>
              <w:left w:w="30" w:type="dxa"/>
              <w:bottom w:w="0" w:type="dxa"/>
              <w:right w:w="30" w:type="dxa"/>
            </w:tcMar>
            <w:hideMark/>
          </w:tcPr>
          <w:p w:rsidR="006F48A4" w:rsidRDefault="006F48A4" w:rsidP="008E6981">
            <w:pPr>
              <w:jc w:val="center"/>
            </w:pPr>
            <w:r w:rsidRPr="003D6942">
              <w:rPr>
                <w:rFonts w:ascii="Times New Roman" w:hAnsi="Times New Roman"/>
                <w:snapToGrid w:val="0"/>
                <w:color w:val="000000"/>
                <w:sz w:val="24"/>
              </w:rPr>
              <w:t>Sediment</w:t>
            </w:r>
          </w:p>
        </w:tc>
      </w:tr>
      <w:tr w:rsidR="006F48A4" w:rsidTr="008E6981">
        <w:trPr>
          <w:gridBefore w:val="1"/>
          <w:wBefore w:w="78" w:type="dxa"/>
          <w:trHeight w:val="31"/>
        </w:trPr>
        <w:tc>
          <w:tcPr>
            <w:tcW w:w="2445" w:type="dxa"/>
            <w:tcMar>
              <w:top w:w="0" w:type="dxa"/>
              <w:left w:w="30" w:type="dxa"/>
              <w:bottom w:w="0" w:type="dxa"/>
              <w:right w:w="30" w:type="dxa"/>
            </w:tcMar>
            <w:hideMark/>
          </w:tcPr>
          <w:p w:rsidR="006F48A4" w:rsidRDefault="006F48A4" w:rsidP="008E6981">
            <w:pPr>
              <w:jc w:val="center"/>
            </w:pPr>
            <w:r w:rsidRPr="00E01D57">
              <w:rPr>
                <w:rFonts w:ascii="Times New Roman" w:hAnsi="Times New Roman"/>
                <w:snapToGrid w:val="0"/>
                <w:color w:val="000000"/>
                <w:sz w:val="24"/>
              </w:rPr>
              <w:t>1487</w:t>
            </w:r>
            <w:r>
              <w:rPr>
                <w:rFonts w:ascii="Times New Roman" w:hAnsi="Times New Roman"/>
                <w:snapToGrid w:val="0"/>
                <w:color w:val="000000"/>
                <w:sz w:val="24"/>
              </w:rPr>
              <w:t>52</w:t>
            </w:r>
          </w:p>
        </w:tc>
        <w:tc>
          <w:tcPr>
            <w:tcW w:w="2190" w:type="dxa"/>
            <w:gridSpan w:val="3"/>
            <w:vMerge/>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p>
        </w:tc>
        <w:tc>
          <w:tcPr>
            <w:tcW w:w="1995" w:type="dxa"/>
            <w:gridSpan w:val="2"/>
            <w:vMerge/>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p>
        </w:tc>
        <w:tc>
          <w:tcPr>
            <w:tcW w:w="1680" w:type="dxa"/>
            <w:tcMar>
              <w:top w:w="0" w:type="dxa"/>
              <w:left w:w="30" w:type="dxa"/>
              <w:bottom w:w="0" w:type="dxa"/>
              <w:right w:w="30" w:type="dxa"/>
            </w:tcMar>
            <w:hideMark/>
          </w:tcPr>
          <w:p w:rsidR="006F48A4" w:rsidRDefault="006F48A4" w:rsidP="008E6981">
            <w:pPr>
              <w:jc w:val="center"/>
            </w:pPr>
            <w:r w:rsidRPr="003D6942">
              <w:rPr>
                <w:rFonts w:ascii="Times New Roman" w:hAnsi="Times New Roman"/>
                <w:snapToGrid w:val="0"/>
                <w:color w:val="000000"/>
                <w:sz w:val="24"/>
              </w:rPr>
              <w:t>Sediment</w:t>
            </w:r>
          </w:p>
        </w:tc>
      </w:tr>
      <w:tr w:rsidR="006F48A4" w:rsidTr="008E6981">
        <w:trPr>
          <w:gridBefore w:val="1"/>
          <w:wBefore w:w="78" w:type="dxa"/>
          <w:trHeight w:val="31"/>
        </w:trPr>
        <w:tc>
          <w:tcPr>
            <w:tcW w:w="2445" w:type="dxa"/>
            <w:tcMar>
              <w:top w:w="0" w:type="dxa"/>
              <w:left w:w="30" w:type="dxa"/>
              <w:bottom w:w="0" w:type="dxa"/>
              <w:right w:w="30" w:type="dxa"/>
            </w:tcMar>
            <w:hideMark/>
          </w:tcPr>
          <w:p w:rsidR="006F48A4" w:rsidRDefault="006F48A4" w:rsidP="008E6981">
            <w:pPr>
              <w:jc w:val="center"/>
            </w:pPr>
            <w:r w:rsidRPr="00E01D57">
              <w:rPr>
                <w:rFonts w:ascii="Times New Roman" w:hAnsi="Times New Roman"/>
                <w:snapToGrid w:val="0"/>
                <w:color w:val="000000"/>
                <w:sz w:val="24"/>
              </w:rPr>
              <w:t>1487</w:t>
            </w:r>
            <w:r>
              <w:rPr>
                <w:rFonts w:ascii="Times New Roman" w:hAnsi="Times New Roman"/>
                <w:snapToGrid w:val="0"/>
                <w:color w:val="000000"/>
                <w:sz w:val="24"/>
              </w:rPr>
              <w:t>53</w:t>
            </w:r>
          </w:p>
        </w:tc>
        <w:tc>
          <w:tcPr>
            <w:tcW w:w="2190" w:type="dxa"/>
            <w:gridSpan w:val="3"/>
            <w:vMerge/>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p>
        </w:tc>
        <w:tc>
          <w:tcPr>
            <w:tcW w:w="1995" w:type="dxa"/>
            <w:gridSpan w:val="2"/>
            <w:vMerge/>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p>
        </w:tc>
        <w:tc>
          <w:tcPr>
            <w:tcW w:w="1680" w:type="dxa"/>
            <w:tcMar>
              <w:top w:w="0" w:type="dxa"/>
              <w:left w:w="30" w:type="dxa"/>
              <w:bottom w:w="0" w:type="dxa"/>
              <w:right w:w="30" w:type="dxa"/>
            </w:tcMar>
            <w:hideMark/>
          </w:tcPr>
          <w:p w:rsidR="006F48A4" w:rsidRDefault="006F48A4" w:rsidP="008E6981">
            <w:pPr>
              <w:jc w:val="center"/>
            </w:pPr>
            <w:r w:rsidRPr="003D6942">
              <w:rPr>
                <w:rFonts w:ascii="Times New Roman" w:hAnsi="Times New Roman"/>
                <w:snapToGrid w:val="0"/>
                <w:color w:val="000000"/>
                <w:sz w:val="24"/>
              </w:rPr>
              <w:t>Sediment</w:t>
            </w:r>
          </w:p>
        </w:tc>
      </w:tr>
      <w:tr w:rsidR="006F48A4" w:rsidTr="008E6981">
        <w:trPr>
          <w:gridBefore w:val="1"/>
          <w:wBefore w:w="78" w:type="dxa"/>
          <w:trHeight w:val="31"/>
        </w:trPr>
        <w:tc>
          <w:tcPr>
            <w:tcW w:w="2445" w:type="dxa"/>
            <w:tcMar>
              <w:top w:w="0" w:type="dxa"/>
              <w:left w:w="30" w:type="dxa"/>
              <w:bottom w:w="0" w:type="dxa"/>
              <w:right w:w="30" w:type="dxa"/>
            </w:tcMar>
            <w:hideMark/>
          </w:tcPr>
          <w:p w:rsidR="006F48A4" w:rsidRDefault="006F48A4" w:rsidP="008E6981">
            <w:pPr>
              <w:jc w:val="center"/>
            </w:pPr>
            <w:r w:rsidRPr="00E01D57">
              <w:rPr>
                <w:rFonts w:ascii="Times New Roman" w:hAnsi="Times New Roman"/>
                <w:snapToGrid w:val="0"/>
                <w:color w:val="000000"/>
                <w:sz w:val="24"/>
              </w:rPr>
              <w:t>1487</w:t>
            </w:r>
            <w:r>
              <w:rPr>
                <w:rFonts w:ascii="Times New Roman" w:hAnsi="Times New Roman"/>
                <w:snapToGrid w:val="0"/>
                <w:color w:val="000000"/>
                <w:sz w:val="24"/>
              </w:rPr>
              <w:t>54</w:t>
            </w:r>
          </w:p>
        </w:tc>
        <w:tc>
          <w:tcPr>
            <w:tcW w:w="2190" w:type="dxa"/>
            <w:gridSpan w:val="3"/>
            <w:vMerge/>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p>
        </w:tc>
        <w:tc>
          <w:tcPr>
            <w:tcW w:w="1995" w:type="dxa"/>
            <w:gridSpan w:val="2"/>
            <w:vMerge/>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p>
        </w:tc>
        <w:tc>
          <w:tcPr>
            <w:tcW w:w="1680" w:type="dxa"/>
            <w:tcMar>
              <w:top w:w="0" w:type="dxa"/>
              <w:left w:w="30" w:type="dxa"/>
              <w:bottom w:w="0" w:type="dxa"/>
              <w:right w:w="30" w:type="dxa"/>
            </w:tcMar>
            <w:hideMark/>
          </w:tcPr>
          <w:p w:rsidR="006F48A4" w:rsidRDefault="006F48A4" w:rsidP="008E6981">
            <w:pPr>
              <w:jc w:val="center"/>
            </w:pPr>
            <w:r w:rsidRPr="003D6942">
              <w:rPr>
                <w:rFonts w:ascii="Times New Roman" w:hAnsi="Times New Roman"/>
                <w:snapToGrid w:val="0"/>
                <w:color w:val="000000"/>
                <w:sz w:val="24"/>
              </w:rPr>
              <w:t>Sediment</w:t>
            </w:r>
          </w:p>
        </w:tc>
      </w:tr>
      <w:tr w:rsidR="006F48A4" w:rsidTr="008E6981">
        <w:trPr>
          <w:gridBefore w:val="1"/>
          <w:wBefore w:w="78" w:type="dxa"/>
          <w:trHeight w:val="31"/>
        </w:trPr>
        <w:tc>
          <w:tcPr>
            <w:tcW w:w="2445" w:type="dxa"/>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r w:rsidRPr="00E01D57">
              <w:rPr>
                <w:rFonts w:ascii="Times New Roman" w:hAnsi="Times New Roman"/>
                <w:snapToGrid w:val="0"/>
                <w:color w:val="000000"/>
                <w:sz w:val="24"/>
              </w:rPr>
              <w:t>1487</w:t>
            </w:r>
            <w:r>
              <w:rPr>
                <w:rFonts w:ascii="Times New Roman" w:hAnsi="Times New Roman"/>
                <w:snapToGrid w:val="0"/>
                <w:color w:val="000000"/>
                <w:sz w:val="24"/>
              </w:rPr>
              <w:t>55</w:t>
            </w:r>
          </w:p>
          <w:p w:rsidR="006F48A4" w:rsidRDefault="006F48A4" w:rsidP="008E6981">
            <w:pPr>
              <w:jc w:val="center"/>
              <w:rPr>
                <w:rFonts w:ascii="Times New Roman" w:hAnsi="Times New Roman"/>
                <w:snapToGrid w:val="0"/>
                <w:color w:val="000000"/>
                <w:sz w:val="24"/>
              </w:rPr>
            </w:pPr>
            <w:r w:rsidRPr="00E01D57">
              <w:rPr>
                <w:rFonts w:ascii="Times New Roman" w:hAnsi="Times New Roman"/>
                <w:snapToGrid w:val="0"/>
                <w:color w:val="000000"/>
                <w:sz w:val="24"/>
              </w:rPr>
              <w:t>1487</w:t>
            </w:r>
            <w:r>
              <w:rPr>
                <w:rFonts w:ascii="Times New Roman" w:hAnsi="Times New Roman"/>
                <w:snapToGrid w:val="0"/>
                <w:color w:val="000000"/>
                <w:sz w:val="24"/>
              </w:rPr>
              <w:t>56</w:t>
            </w:r>
          </w:p>
          <w:p w:rsidR="006F48A4" w:rsidRDefault="006F48A4" w:rsidP="008E6981">
            <w:pPr>
              <w:jc w:val="center"/>
              <w:rPr>
                <w:rFonts w:ascii="Times New Roman" w:hAnsi="Times New Roman"/>
                <w:snapToGrid w:val="0"/>
                <w:color w:val="000000"/>
                <w:sz w:val="24"/>
              </w:rPr>
            </w:pPr>
            <w:r w:rsidRPr="00E01D57">
              <w:rPr>
                <w:rFonts w:ascii="Times New Roman" w:hAnsi="Times New Roman"/>
                <w:snapToGrid w:val="0"/>
                <w:color w:val="000000"/>
                <w:sz w:val="24"/>
              </w:rPr>
              <w:t>1487</w:t>
            </w:r>
            <w:r>
              <w:rPr>
                <w:rFonts w:ascii="Times New Roman" w:hAnsi="Times New Roman"/>
                <w:snapToGrid w:val="0"/>
                <w:color w:val="000000"/>
                <w:sz w:val="24"/>
              </w:rPr>
              <w:t>57</w:t>
            </w:r>
          </w:p>
          <w:p w:rsidR="006F48A4" w:rsidRDefault="006F48A4" w:rsidP="008E6981">
            <w:pPr>
              <w:jc w:val="center"/>
              <w:rPr>
                <w:rFonts w:ascii="Times New Roman" w:hAnsi="Times New Roman"/>
                <w:snapToGrid w:val="0"/>
                <w:color w:val="000000"/>
                <w:sz w:val="24"/>
              </w:rPr>
            </w:pPr>
            <w:r w:rsidRPr="00E01D57">
              <w:rPr>
                <w:rFonts w:ascii="Times New Roman" w:hAnsi="Times New Roman"/>
                <w:snapToGrid w:val="0"/>
                <w:color w:val="000000"/>
                <w:sz w:val="24"/>
              </w:rPr>
              <w:t>1487</w:t>
            </w:r>
            <w:r>
              <w:rPr>
                <w:rFonts w:ascii="Times New Roman" w:hAnsi="Times New Roman"/>
                <w:snapToGrid w:val="0"/>
                <w:color w:val="000000"/>
                <w:sz w:val="24"/>
              </w:rPr>
              <w:t>58</w:t>
            </w:r>
          </w:p>
          <w:p w:rsidR="006F48A4" w:rsidRDefault="006F48A4" w:rsidP="008E6981">
            <w:pPr>
              <w:jc w:val="center"/>
              <w:rPr>
                <w:rFonts w:ascii="Times New Roman" w:hAnsi="Times New Roman"/>
                <w:snapToGrid w:val="0"/>
                <w:color w:val="000000"/>
                <w:sz w:val="24"/>
              </w:rPr>
            </w:pPr>
            <w:r w:rsidRPr="00E01D57">
              <w:rPr>
                <w:rFonts w:ascii="Times New Roman" w:hAnsi="Times New Roman"/>
                <w:snapToGrid w:val="0"/>
                <w:color w:val="000000"/>
                <w:sz w:val="24"/>
              </w:rPr>
              <w:t>1487</w:t>
            </w:r>
            <w:r>
              <w:rPr>
                <w:rFonts w:ascii="Times New Roman" w:hAnsi="Times New Roman"/>
                <w:snapToGrid w:val="0"/>
                <w:color w:val="000000"/>
                <w:sz w:val="24"/>
              </w:rPr>
              <w:t>59</w:t>
            </w:r>
          </w:p>
          <w:p w:rsidR="006F48A4" w:rsidRDefault="006F48A4" w:rsidP="008E6981">
            <w:pPr>
              <w:jc w:val="center"/>
              <w:rPr>
                <w:rFonts w:ascii="Times New Roman" w:hAnsi="Times New Roman"/>
                <w:snapToGrid w:val="0"/>
                <w:color w:val="000000"/>
                <w:sz w:val="24"/>
              </w:rPr>
            </w:pPr>
            <w:r w:rsidRPr="00E01D57">
              <w:rPr>
                <w:rFonts w:ascii="Times New Roman" w:hAnsi="Times New Roman"/>
                <w:snapToGrid w:val="0"/>
                <w:color w:val="000000"/>
                <w:sz w:val="24"/>
              </w:rPr>
              <w:t>1487</w:t>
            </w:r>
            <w:r>
              <w:rPr>
                <w:rFonts w:ascii="Times New Roman" w:hAnsi="Times New Roman"/>
                <w:snapToGrid w:val="0"/>
                <w:color w:val="000000"/>
                <w:sz w:val="24"/>
              </w:rPr>
              <w:t>60</w:t>
            </w:r>
          </w:p>
          <w:p w:rsidR="006F48A4" w:rsidRDefault="006F48A4" w:rsidP="008E6981">
            <w:pPr>
              <w:jc w:val="center"/>
              <w:rPr>
                <w:rFonts w:ascii="Times New Roman" w:hAnsi="Times New Roman"/>
                <w:snapToGrid w:val="0"/>
                <w:color w:val="000000"/>
                <w:sz w:val="24"/>
              </w:rPr>
            </w:pPr>
            <w:r w:rsidRPr="00E01D57">
              <w:rPr>
                <w:rFonts w:ascii="Times New Roman" w:hAnsi="Times New Roman"/>
                <w:snapToGrid w:val="0"/>
                <w:color w:val="000000"/>
                <w:sz w:val="24"/>
              </w:rPr>
              <w:t>1487</w:t>
            </w:r>
            <w:r>
              <w:rPr>
                <w:rFonts w:ascii="Times New Roman" w:hAnsi="Times New Roman"/>
                <w:snapToGrid w:val="0"/>
                <w:color w:val="000000"/>
                <w:sz w:val="24"/>
              </w:rPr>
              <w:t>61</w:t>
            </w:r>
          </w:p>
          <w:p w:rsidR="006F48A4" w:rsidRDefault="006F48A4" w:rsidP="008E6981">
            <w:pPr>
              <w:jc w:val="center"/>
              <w:rPr>
                <w:rFonts w:ascii="Times New Roman" w:hAnsi="Times New Roman"/>
                <w:snapToGrid w:val="0"/>
                <w:color w:val="000000"/>
                <w:sz w:val="24"/>
              </w:rPr>
            </w:pPr>
            <w:r w:rsidRPr="00E01D57">
              <w:rPr>
                <w:rFonts w:ascii="Times New Roman" w:hAnsi="Times New Roman"/>
                <w:snapToGrid w:val="0"/>
                <w:color w:val="000000"/>
                <w:sz w:val="24"/>
              </w:rPr>
              <w:t>1487</w:t>
            </w:r>
            <w:r>
              <w:rPr>
                <w:rFonts w:ascii="Times New Roman" w:hAnsi="Times New Roman"/>
                <w:snapToGrid w:val="0"/>
                <w:color w:val="000000"/>
                <w:sz w:val="24"/>
              </w:rPr>
              <w:t>62</w:t>
            </w:r>
          </w:p>
          <w:p w:rsidR="006F48A4" w:rsidRDefault="006F48A4" w:rsidP="008E6981">
            <w:pPr>
              <w:jc w:val="center"/>
              <w:rPr>
                <w:rFonts w:ascii="Times New Roman" w:hAnsi="Times New Roman"/>
                <w:snapToGrid w:val="0"/>
                <w:color w:val="000000"/>
                <w:sz w:val="24"/>
              </w:rPr>
            </w:pPr>
            <w:r w:rsidRPr="00E01D57">
              <w:rPr>
                <w:rFonts w:ascii="Times New Roman" w:hAnsi="Times New Roman"/>
                <w:snapToGrid w:val="0"/>
                <w:color w:val="000000"/>
                <w:sz w:val="24"/>
              </w:rPr>
              <w:t>1487</w:t>
            </w:r>
            <w:r>
              <w:rPr>
                <w:rFonts w:ascii="Times New Roman" w:hAnsi="Times New Roman"/>
                <w:snapToGrid w:val="0"/>
                <w:color w:val="000000"/>
                <w:sz w:val="24"/>
              </w:rPr>
              <w:t>63</w:t>
            </w:r>
          </w:p>
          <w:p w:rsidR="006F48A4" w:rsidRPr="002103CF" w:rsidRDefault="006F48A4" w:rsidP="008E6981">
            <w:pPr>
              <w:jc w:val="center"/>
              <w:rPr>
                <w:rFonts w:ascii="Times New Roman" w:hAnsi="Times New Roman"/>
                <w:snapToGrid w:val="0"/>
                <w:color w:val="000000"/>
                <w:sz w:val="24"/>
              </w:rPr>
            </w:pPr>
            <w:r w:rsidRPr="00E01D57">
              <w:rPr>
                <w:rFonts w:ascii="Times New Roman" w:hAnsi="Times New Roman"/>
                <w:snapToGrid w:val="0"/>
                <w:color w:val="000000"/>
                <w:sz w:val="24"/>
              </w:rPr>
              <w:t>1487</w:t>
            </w:r>
            <w:r>
              <w:rPr>
                <w:rFonts w:ascii="Times New Roman" w:hAnsi="Times New Roman"/>
                <w:snapToGrid w:val="0"/>
                <w:color w:val="000000"/>
                <w:sz w:val="24"/>
              </w:rPr>
              <w:t>64</w:t>
            </w:r>
          </w:p>
        </w:tc>
        <w:tc>
          <w:tcPr>
            <w:tcW w:w="2190" w:type="dxa"/>
            <w:gridSpan w:val="3"/>
            <w:vMerge/>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p>
        </w:tc>
        <w:tc>
          <w:tcPr>
            <w:tcW w:w="1995" w:type="dxa"/>
            <w:gridSpan w:val="2"/>
            <w:vMerge/>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p>
        </w:tc>
        <w:tc>
          <w:tcPr>
            <w:tcW w:w="1680" w:type="dxa"/>
            <w:tcMar>
              <w:top w:w="0" w:type="dxa"/>
              <w:left w:w="30" w:type="dxa"/>
              <w:bottom w:w="0" w:type="dxa"/>
              <w:right w:w="30" w:type="dxa"/>
            </w:tcMar>
            <w:hideMark/>
          </w:tcPr>
          <w:p w:rsidR="006F48A4" w:rsidRDefault="006F48A4" w:rsidP="008E6981">
            <w:pPr>
              <w:jc w:val="center"/>
              <w:rPr>
                <w:rFonts w:ascii="Times New Roman" w:hAnsi="Times New Roman"/>
                <w:snapToGrid w:val="0"/>
                <w:color w:val="000000"/>
                <w:sz w:val="24"/>
              </w:rPr>
            </w:pPr>
            <w:r w:rsidRPr="003D6942">
              <w:rPr>
                <w:rFonts w:ascii="Times New Roman" w:hAnsi="Times New Roman"/>
                <w:snapToGrid w:val="0"/>
                <w:color w:val="000000"/>
                <w:sz w:val="24"/>
              </w:rPr>
              <w:t>Sediment</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Sediment</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Sediment</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Sediment</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Sediment</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Sediment</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Sediment</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Sediment</w:t>
            </w:r>
          </w:p>
          <w:p w:rsidR="006F48A4" w:rsidRDefault="006F48A4" w:rsidP="008E6981">
            <w:pPr>
              <w:jc w:val="center"/>
              <w:rPr>
                <w:rFonts w:ascii="Times New Roman" w:hAnsi="Times New Roman"/>
                <w:snapToGrid w:val="0"/>
                <w:color w:val="000000"/>
                <w:sz w:val="24"/>
              </w:rPr>
            </w:pPr>
            <w:r>
              <w:rPr>
                <w:rFonts w:ascii="Times New Roman" w:hAnsi="Times New Roman"/>
                <w:snapToGrid w:val="0"/>
                <w:color w:val="000000"/>
                <w:sz w:val="24"/>
              </w:rPr>
              <w:t>Sediment</w:t>
            </w:r>
          </w:p>
          <w:p w:rsidR="006F48A4" w:rsidRDefault="006F48A4" w:rsidP="008E6981">
            <w:pPr>
              <w:jc w:val="center"/>
            </w:pPr>
            <w:r>
              <w:rPr>
                <w:rFonts w:ascii="Times New Roman" w:hAnsi="Times New Roman"/>
                <w:snapToGrid w:val="0"/>
                <w:color w:val="000000"/>
                <w:sz w:val="24"/>
              </w:rPr>
              <w:t>Sediment</w:t>
            </w:r>
          </w:p>
        </w:tc>
      </w:tr>
    </w:tbl>
    <w:p w:rsidR="006F48A4" w:rsidRDefault="006F48A4" w:rsidP="006F48A4">
      <w:pPr>
        <w:rPr>
          <w:rFonts w:ascii="Times New Roman" w:hAnsi="Times New Roman"/>
          <w:sz w:val="24"/>
        </w:rPr>
      </w:pPr>
    </w:p>
    <w:p w:rsidR="006F48A4" w:rsidRDefault="006F48A4" w:rsidP="006F48A4">
      <w:pPr>
        <w:tabs>
          <w:tab w:val="left" w:pos="0"/>
        </w:tabs>
        <w:rPr>
          <w:rFonts w:ascii="Times New Roman" w:hAnsi="Times New Roman"/>
          <w:sz w:val="24"/>
        </w:rPr>
      </w:pPr>
    </w:p>
    <w:p w:rsidR="006F48A4" w:rsidRPr="002103CF" w:rsidRDefault="006F48A4" w:rsidP="006F48A4">
      <w:pPr>
        <w:tabs>
          <w:tab w:val="left" w:pos="0"/>
        </w:tabs>
        <w:jc w:val="center"/>
        <w:rPr>
          <w:rFonts w:ascii="Times New Roman" w:hAnsi="Times New Roman"/>
          <w:b/>
          <w:sz w:val="24"/>
        </w:rPr>
      </w:pPr>
      <w:r>
        <w:rPr>
          <w:rFonts w:ascii="Times New Roman" w:hAnsi="Times New Roman"/>
          <w:b/>
          <w:sz w:val="24"/>
        </w:rPr>
        <w:lastRenderedPageBreak/>
        <w:t>Introduction/Summary</w:t>
      </w:r>
    </w:p>
    <w:p w:rsidR="006F48A4" w:rsidRDefault="006F48A4" w:rsidP="006F48A4">
      <w:pPr>
        <w:tabs>
          <w:tab w:val="left" w:pos="0"/>
        </w:tabs>
        <w:rPr>
          <w:rFonts w:ascii="Times New Roman" w:hAnsi="Times New Roman"/>
          <w:sz w:val="24"/>
        </w:rPr>
      </w:pPr>
    </w:p>
    <w:p w:rsidR="006F48A4" w:rsidRDefault="006F48A4" w:rsidP="006F48A4">
      <w:pPr>
        <w:tabs>
          <w:tab w:val="left" w:pos="0"/>
        </w:tabs>
        <w:rPr>
          <w:rFonts w:ascii="Times New Roman" w:hAnsi="Times New Roman"/>
          <w:sz w:val="24"/>
        </w:rPr>
      </w:pPr>
      <w:r>
        <w:rPr>
          <w:rFonts w:ascii="Times New Roman" w:hAnsi="Times New Roman"/>
          <w:sz w:val="24"/>
        </w:rPr>
        <w:t>This data review report covers the sample delivery group and associated samples listed on the cover sheet. The analyses were per USEPA Method 7421 GFAA.  The quality assurance and quality control procedures (QA/QC) were per method.</w:t>
      </w:r>
    </w:p>
    <w:p w:rsidR="006F48A4" w:rsidRDefault="006F48A4" w:rsidP="006F48A4">
      <w:pPr>
        <w:rPr>
          <w:rFonts w:ascii="Times New Roman" w:hAnsi="Times New Roman"/>
          <w:sz w:val="24"/>
        </w:rPr>
      </w:pPr>
    </w:p>
    <w:p w:rsidR="006F48A4" w:rsidRDefault="006F48A4" w:rsidP="006F48A4">
      <w:pPr>
        <w:rPr>
          <w:rFonts w:ascii="Times New Roman" w:hAnsi="Times New Roman"/>
          <w:sz w:val="24"/>
        </w:rPr>
      </w:pPr>
      <w:r>
        <w:rPr>
          <w:rFonts w:ascii="Times New Roman" w:hAnsi="Times New Roman"/>
          <w:sz w:val="24"/>
        </w:rPr>
        <w:t xml:space="preserve">This review is based on the method QA/QC procedures and EPA validation guidelines. The following subsections correlate to these guidelines.  The sections detail noted deviations if any from the guidelines.  Tables summarizing all data qualification flags are provided at the end of this report.  Flags are classified as P (protocol) or </w:t>
      </w:r>
      <w:proofErr w:type="gramStart"/>
      <w:r>
        <w:rPr>
          <w:rFonts w:ascii="Times New Roman" w:hAnsi="Times New Roman"/>
          <w:sz w:val="24"/>
        </w:rPr>
        <w:t>A</w:t>
      </w:r>
      <w:proofErr w:type="gramEnd"/>
      <w:r>
        <w:rPr>
          <w:rFonts w:ascii="Times New Roman" w:hAnsi="Times New Roman"/>
          <w:sz w:val="24"/>
        </w:rPr>
        <w:t xml:space="preserve"> (advisory) to indicate whether the flag is due to a laboratory deviation from specified protocols (P) or is of a technical advisory nature due to sample matrix (A).</w:t>
      </w:r>
    </w:p>
    <w:p w:rsidR="006F48A4" w:rsidRDefault="006F48A4" w:rsidP="006F48A4">
      <w:pPr>
        <w:rPr>
          <w:rFonts w:ascii="Times New Roman" w:hAnsi="Times New Roman"/>
          <w:sz w:val="24"/>
        </w:rPr>
      </w:pPr>
    </w:p>
    <w:p w:rsidR="006F48A4" w:rsidRDefault="006F48A4" w:rsidP="006F48A4">
      <w:pPr>
        <w:rPr>
          <w:rFonts w:ascii="Times New Roman" w:hAnsi="Times New Roman"/>
          <w:sz w:val="24"/>
        </w:rPr>
      </w:pPr>
      <w:r>
        <w:rPr>
          <w:rFonts w:ascii="Times New Roman" w:hAnsi="Times New Roman"/>
          <w:sz w:val="24"/>
        </w:rPr>
        <w:t>Data qualifiers, if any, are summarized at the end of this report.</w:t>
      </w:r>
    </w:p>
    <w:p w:rsidR="006F48A4" w:rsidRDefault="006F48A4" w:rsidP="006F48A4">
      <w:pPr>
        <w:rPr>
          <w:rFonts w:ascii="Times New Roman" w:hAnsi="Times New Roman"/>
          <w:sz w:val="24"/>
        </w:rPr>
      </w:pPr>
    </w:p>
    <w:p w:rsidR="006F48A4" w:rsidRDefault="006F48A4" w:rsidP="006F48A4">
      <w:pPr>
        <w:rPr>
          <w:rFonts w:ascii="Times New Roman" w:hAnsi="Times New Roman"/>
          <w:sz w:val="24"/>
        </w:rPr>
      </w:pPr>
      <w:r>
        <w:rPr>
          <w:rFonts w:ascii="Times New Roman" w:hAnsi="Times New Roman"/>
          <w:sz w:val="24"/>
        </w:rPr>
        <w:br w:type="page"/>
      </w:r>
      <w:r>
        <w:rPr>
          <w:rFonts w:ascii="Times New Roman" w:hAnsi="Times New Roman"/>
          <w:b/>
          <w:sz w:val="24"/>
        </w:rPr>
        <w:lastRenderedPageBreak/>
        <w:t>I. Holding Times and sample preservation</w:t>
      </w:r>
    </w:p>
    <w:p w:rsidR="006F48A4" w:rsidRDefault="006F48A4" w:rsidP="006F48A4">
      <w:pPr>
        <w:rPr>
          <w:rFonts w:ascii="Times New Roman" w:hAnsi="Times New Roman"/>
          <w:sz w:val="24"/>
        </w:rPr>
      </w:pPr>
    </w:p>
    <w:p w:rsidR="006F48A4" w:rsidRDefault="006F48A4" w:rsidP="006F48A4">
      <w:pPr>
        <w:rPr>
          <w:rFonts w:ascii="Times New Roman" w:hAnsi="Times New Roman"/>
          <w:sz w:val="24"/>
        </w:rPr>
      </w:pPr>
      <w:r>
        <w:rPr>
          <w:rFonts w:ascii="Times New Roman" w:hAnsi="Times New Roman"/>
          <w:sz w:val="24"/>
        </w:rPr>
        <w:t>Lead analysis was carried out within 6 months of collection; collection date 01/08/1993 and analysis date 01/26/1993, thus within the technical holding times. No anomalies were noted by the lab on sample receipt. Chain of custody reports were provided by the lab.</w:t>
      </w:r>
    </w:p>
    <w:p w:rsidR="006F48A4" w:rsidRDefault="006F48A4" w:rsidP="006F48A4">
      <w:pPr>
        <w:rPr>
          <w:rFonts w:ascii="Times New Roman" w:hAnsi="Times New Roman"/>
          <w:sz w:val="24"/>
        </w:rPr>
      </w:pPr>
    </w:p>
    <w:p w:rsidR="006F48A4" w:rsidRDefault="006F48A4" w:rsidP="006F48A4">
      <w:pPr>
        <w:rPr>
          <w:rFonts w:ascii="Times New Roman" w:hAnsi="Times New Roman"/>
          <w:b/>
          <w:sz w:val="24"/>
        </w:rPr>
      </w:pPr>
      <w:r>
        <w:rPr>
          <w:rFonts w:ascii="Times New Roman" w:hAnsi="Times New Roman"/>
          <w:b/>
          <w:sz w:val="24"/>
        </w:rPr>
        <w:t>II. Calibration</w:t>
      </w:r>
    </w:p>
    <w:p w:rsidR="006F48A4" w:rsidRDefault="006F48A4" w:rsidP="006F48A4">
      <w:pPr>
        <w:rPr>
          <w:rFonts w:ascii="Times New Roman" w:hAnsi="Times New Roman"/>
          <w:b/>
          <w:sz w:val="24"/>
        </w:rPr>
      </w:pPr>
    </w:p>
    <w:p w:rsidR="006F48A4" w:rsidRPr="006F48A4" w:rsidRDefault="006F48A4" w:rsidP="006F48A4">
      <w:pPr>
        <w:rPr>
          <w:rFonts w:ascii="Times New Roman" w:hAnsi="Times New Roman"/>
          <w:sz w:val="24"/>
        </w:rPr>
      </w:pPr>
      <w:r>
        <w:rPr>
          <w:rFonts w:ascii="Times New Roman" w:hAnsi="Times New Roman"/>
          <w:sz w:val="24"/>
        </w:rPr>
        <w:t xml:space="preserve"> The laboratory has reported initial calibration verification results within </w:t>
      </w:r>
      <w:r>
        <w:rPr>
          <w:rFonts w:ascii="Times New Roman" w:hAnsi="Times New Roman"/>
          <w:sz w:val="24"/>
        </w:rPr>
        <w:sym w:font="Symbol" w:char="00B1"/>
      </w:r>
      <w:r>
        <w:rPr>
          <w:rFonts w:ascii="Times New Roman" w:hAnsi="Times New Roman"/>
          <w:sz w:val="24"/>
        </w:rPr>
        <w:t xml:space="preserve">10% of the expected values consistent with graphite furnace method requirements. </w:t>
      </w:r>
    </w:p>
    <w:p w:rsidR="006F48A4" w:rsidRDefault="006F48A4" w:rsidP="006F48A4">
      <w:pPr>
        <w:rPr>
          <w:rFonts w:ascii="Times New Roman" w:hAnsi="Times New Roman"/>
          <w:sz w:val="24"/>
        </w:rPr>
      </w:pPr>
    </w:p>
    <w:p w:rsidR="006F48A4" w:rsidRDefault="006F48A4" w:rsidP="006F48A4">
      <w:pPr>
        <w:rPr>
          <w:rFonts w:ascii="Times New Roman" w:hAnsi="Times New Roman"/>
          <w:sz w:val="24"/>
        </w:rPr>
      </w:pPr>
      <w:r>
        <w:rPr>
          <w:rFonts w:ascii="Times New Roman" w:hAnsi="Times New Roman"/>
          <w:b/>
          <w:sz w:val="24"/>
        </w:rPr>
        <w:t>III. Blanks</w:t>
      </w:r>
    </w:p>
    <w:p w:rsidR="006F48A4" w:rsidRDefault="006F48A4" w:rsidP="006F48A4">
      <w:pPr>
        <w:rPr>
          <w:rFonts w:ascii="Times New Roman" w:hAnsi="Times New Roman"/>
          <w:sz w:val="24"/>
        </w:rPr>
      </w:pPr>
    </w:p>
    <w:p w:rsidR="006F48A4" w:rsidRDefault="006F48A4" w:rsidP="006F48A4">
      <w:pPr>
        <w:rPr>
          <w:rFonts w:ascii="Times New Roman" w:hAnsi="Times New Roman"/>
          <w:sz w:val="24"/>
        </w:rPr>
      </w:pPr>
      <w:r>
        <w:rPr>
          <w:rFonts w:ascii="Times New Roman" w:hAnsi="Times New Roman"/>
          <w:sz w:val="24"/>
        </w:rPr>
        <w:t xml:space="preserve">Method blank analysis was performed at the frequency of once for every analytical batch. </w:t>
      </w:r>
    </w:p>
    <w:p w:rsidR="006F48A4" w:rsidRDefault="006F48A4" w:rsidP="006F48A4">
      <w:pPr>
        <w:rPr>
          <w:rFonts w:ascii="Times New Roman" w:hAnsi="Times New Roman"/>
          <w:sz w:val="24"/>
        </w:rPr>
      </w:pPr>
    </w:p>
    <w:p w:rsidR="006F48A4" w:rsidRDefault="006F48A4" w:rsidP="006F48A4">
      <w:pPr>
        <w:rPr>
          <w:rFonts w:ascii="Times New Roman" w:hAnsi="Times New Roman"/>
          <w:sz w:val="24"/>
        </w:rPr>
      </w:pPr>
      <w:r>
        <w:rPr>
          <w:rFonts w:ascii="Times New Roman" w:hAnsi="Times New Roman"/>
          <w:sz w:val="24"/>
        </w:rPr>
        <w:t xml:space="preserve">The blank result was </w:t>
      </w:r>
      <w:proofErr w:type="gramStart"/>
      <w:r>
        <w:rPr>
          <w:rFonts w:ascii="Times New Roman" w:hAnsi="Times New Roman"/>
          <w:sz w:val="24"/>
        </w:rPr>
        <w:t>non</w:t>
      </w:r>
      <w:proofErr w:type="gramEnd"/>
      <w:r>
        <w:rPr>
          <w:rFonts w:ascii="Times New Roman" w:hAnsi="Times New Roman"/>
          <w:sz w:val="24"/>
        </w:rPr>
        <w:t>-detect.</w:t>
      </w:r>
    </w:p>
    <w:p w:rsidR="006F48A4" w:rsidRDefault="006F48A4" w:rsidP="006F48A4">
      <w:pPr>
        <w:rPr>
          <w:rFonts w:ascii="Times New Roman" w:hAnsi="Times New Roman"/>
          <w:sz w:val="24"/>
        </w:rPr>
      </w:pPr>
      <w:r>
        <w:rPr>
          <w:rFonts w:ascii="Times New Roman" w:hAnsi="Times New Roman"/>
          <w:sz w:val="24"/>
        </w:rPr>
        <w:t xml:space="preserve"> </w:t>
      </w:r>
    </w:p>
    <w:p w:rsidR="006F48A4" w:rsidRDefault="006F48A4" w:rsidP="006F48A4">
      <w:pPr>
        <w:keepNext/>
        <w:rPr>
          <w:rFonts w:ascii="Times New Roman" w:hAnsi="Times New Roman"/>
          <w:sz w:val="24"/>
        </w:rPr>
      </w:pPr>
      <w:r>
        <w:rPr>
          <w:rFonts w:ascii="Times New Roman" w:hAnsi="Times New Roman"/>
          <w:b/>
          <w:sz w:val="24"/>
        </w:rPr>
        <w:t>IV. Laboratory Control Sample (LCS)</w:t>
      </w:r>
    </w:p>
    <w:p w:rsidR="006F48A4" w:rsidRDefault="006F48A4" w:rsidP="006F48A4">
      <w:pPr>
        <w:keepNext/>
        <w:rPr>
          <w:rFonts w:ascii="Times New Roman" w:hAnsi="Times New Roman"/>
          <w:sz w:val="24"/>
        </w:rPr>
      </w:pPr>
    </w:p>
    <w:p w:rsidR="006F48A4" w:rsidRDefault="006F48A4" w:rsidP="006F48A4">
      <w:pPr>
        <w:rPr>
          <w:rFonts w:ascii="Times New Roman" w:hAnsi="Times New Roman"/>
          <w:sz w:val="24"/>
        </w:rPr>
      </w:pPr>
      <w:r>
        <w:rPr>
          <w:rFonts w:ascii="Times New Roman" w:hAnsi="Times New Roman"/>
          <w:sz w:val="24"/>
        </w:rPr>
        <w:t xml:space="preserve"> LCS analysis results was not reported, however as can be seen  below  the sample matrix spike/ matrix spike duplicate  ( MS/MSD )results were within the acceptable range of 75-125%. The batch specific MS/MSD results are sufficient to establish accuracy.</w:t>
      </w:r>
    </w:p>
    <w:p w:rsidR="006F48A4" w:rsidRDefault="006F48A4" w:rsidP="006F48A4">
      <w:pPr>
        <w:rPr>
          <w:rFonts w:ascii="Times New Roman" w:hAnsi="Times New Roman"/>
          <w:b/>
          <w:sz w:val="24"/>
        </w:rPr>
      </w:pPr>
    </w:p>
    <w:p w:rsidR="006F48A4" w:rsidRDefault="006F48A4" w:rsidP="006F48A4">
      <w:pPr>
        <w:keepNext/>
        <w:rPr>
          <w:rFonts w:ascii="Times New Roman" w:hAnsi="Times New Roman"/>
          <w:b/>
          <w:sz w:val="24"/>
        </w:rPr>
      </w:pPr>
      <w:r>
        <w:rPr>
          <w:rFonts w:ascii="Times New Roman" w:hAnsi="Times New Roman"/>
          <w:b/>
          <w:sz w:val="24"/>
        </w:rPr>
        <w:t>V. Dilution Test</w:t>
      </w:r>
    </w:p>
    <w:p w:rsidR="006F48A4" w:rsidRDefault="006F48A4" w:rsidP="006F48A4">
      <w:pPr>
        <w:keepNext/>
        <w:rPr>
          <w:rFonts w:ascii="Times New Roman" w:hAnsi="Times New Roman"/>
          <w:b/>
          <w:sz w:val="24"/>
        </w:rPr>
      </w:pPr>
    </w:p>
    <w:p w:rsidR="006F48A4" w:rsidRDefault="006F48A4" w:rsidP="006F48A4">
      <w:pPr>
        <w:rPr>
          <w:rFonts w:ascii="Times New Roman" w:hAnsi="Times New Roman"/>
          <w:sz w:val="24"/>
        </w:rPr>
      </w:pPr>
      <w:r>
        <w:rPr>
          <w:rFonts w:ascii="Times New Roman" w:hAnsi="Times New Roman"/>
          <w:sz w:val="24"/>
        </w:rPr>
        <w:t>Dilution tests are run to establish matrix effects if any, the MS/MSD results below show that no significant sample matrix effects are noted.</w:t>
      </w:r>
    </w:p>
    <w:p w:rsidR="006F48A4" w:rsidRDefault="006F48A4" w:rsidP="006F48A4">
      <w:pPr>
        <w:rPr>
          <w:rFonts w:ascii="Times New Roman" w:hAnsi="Times New Roman"/>
          <w:sz w:val="24"/>
        </w:rPr>
      </w:pPr>
    </w:p>
    <w:p w:rsidR="006F48A4" w:rsidRDefault="006F48A4" w:rsidP="006F48A4">
      <w:pPr>
        <w:keepNext/>
        <w:rPr>
          <w:rFonts w:ascii="Times New Roman" w:hAnsi="Times New Roman"/>
          <w:sz w:val="24"/>
        </w:rPr>
      </w:pPr>
      <w:r>
        <w:rPr>
          <w:rFonts w:ascii="Times New Roman" w:hAnsi="Times New Roman"/>
          <w:b/>
          <w:sz w:val="24"/>
        </w:rPr>
        <w:t>VI. Matrix Spike/Matrix Spike Duplicate (MS/MSD) Sample Analysis</w:t>
      </w:r>
    </w:p>
    <w:p w:rsidR="006F48A4" w:rsidRDefault="006F48A4" w:rsidP="006F48A4">
      <w:pPr>
        <w:keepNext/>
        <w:rPr>
          <w:rFonts w:ascii="Times New Roman" w:hAnsi="Times New Roman"/>
          <w:sz w:val="24"/>
        </w:rPr>
      </w:pPr>
    </w:p>
    <w:p w:rsidR="006F48A4" w:rsidRDefault="006F48A4" w:rsidP="006F48A4">
      <w:pPr>
        <w:pStyle w:val="BodyText"/>
        <w:rPr>
          <w:rFonts w:ascii="Times New Roman" w:hAnsi="Times New Roman"/>
          <w:sz w:val="24"/>
        </w:rPr>
      </w:pPr>
      <w:r>
        <w:rPr>
          <w:rFonts w:ascii="Times New Roman" w:hAnsi="Times New Roman"/>
          <w:sz w:val="24"/>
        </w:rPr>
        <w:t xml:space="preserve">One MS/MSD pair per analytical batch was analyzed with this batch of samples.   The MS/MSD recoveries were 98%/ and 95% with a relative percent deviation (RPD) of 1.6%.  These results are within method criteria. MS/MSD recovery criteria is 75-125% and RPD criteria is less than 20%. </w:t>
      </w:r>
    </w:p>
    <w:p w:rsidR="006F48A4" w:rsidRDefault="006F48A4" w:rsidP="006F48A4">
      <w:pPr>
        <w:keepNext/>
        <w:rPr>
          <w:rFonts w:ascii="Times New Roman" w:hAnsi="Times New Roman"/>
          <w:b/>
          <w:sz w:val="24"/>
        </w:rPr>
      </w:pPr>
      <w:r>
        <w:rPr>
          <w:rFonts w:ascii="Times New Roman" w:hAnsi="Times New Roman"/>
          <w:b/>
          <w:sz w:val="24"/>
        </w:rPr>
        <w:t xml:space="preserve">VII. Compound </w:t>
      </w:r>
      <w:proofErr w:type="spellStart"/>
      <w:r>
        <w:rPr>
          <w:rFonts w:ascii="Times New Roman" w:hAnsi="Times New Roman"/>
          <w:b/>
          <w:sz w:val="24"/>
        </w:rPr>
        <w:t>Quantitation</w:t>
      </w:r>
      <w:proofErr w:type="spellEnd"/>
      <w:r>
        <w:rPr>
          <w:rFonts w:ascii="Times New Roman" w:hAnsi="Times New Roman"/>
          <w:b/>
          <w:sz w:val="24"/>
        </w:rPr>
        <w:t xml:space="preserve"> and Reporting Limits</w:t>
      </w:r>
    </w:p>
    <w:p w:rsidR="006F48A4" w:rsidRDefault="006F48A4" w:rsidP="006F48A4">
      <w:pPr>
        <w:keepNext/>
        <w:rPr>
          <w:rFonts w:ascii="Times New Roman" w:hAnsi="Times New Roman"/>
          <w:b/>
          <w:sz w:val="24"/>
        </w:rPr>
      </w:pPr>
    </w:p>
    <w:p w:rsidR="006F48A4" w:rsidRDefault="006F48A4" w:rsidP="006F48A4">
      <w:pPr>
        <w:rPr>
          <w:rFonts w:ascii="Times New Roman" w:hAnsi="Times New Roman"/>
          <w:sz w:val="24"/>
        </w:rPr>
      </w:pPr>
      <w:r>
        <w:rPr>
          <w:rFonts w:ascii="Times New Roman" w:hAnsi="Times New Roman"/>
          <w:sz w:val="24"/>
        </w:rPr>
        <w:t>The reporting limit provided by the lab was 0.2 mg/kg significantly below the 75mg/kg project criteria.</w:t>
      </w:r>
    </w:p>
    <w:p w:rsidR="006F48A4" w:rsidRDefault="006F48A4" w:rsidP="006F48A4">
      <w:pPr>
        <w:rPr>
          <w:rFonts w:ascii="Times New Roman" w:hAnsi="Times New Roman"/>
          <w:b/>
          <w:sz w:val="24"/>
        </w:rPr>
      </w:pPr>
    </w:p>
    <w:p w:rsidR="006F48A4" w:rsidRDefault="006F48A4" w:rsidP="006F48A4">
      <w:pPr>
        <w:keepNext/>
        <w:rPr>
          <w:rFonts w:ascii="Times New Roman" w:hAnsi="Times New Roman"/>
          <w:b/>
          <w:sz w:val="24"/>
        </w:rPr>
      </w:pPr>
      <w:r>
        <w:rPr>
          <w:rFonts w:ascii="Times New Roman" w:hAnsi="Times New Roman"/>
          <w:b/>
          <w:sz w:val="24"/>
        </w:rPr>
        <w:t>VIII. Overall Assessment</w:t>
      </w:r>
    </w:p>
    <w:p w:rsidR="006F48A4" w:rsidRDefault="006F48A4" w:rsidP="006F48A4">
      <w:pPr>
        <w:keepNext/>
        <w:rPr>
          <w:rFonts w:ascii="Times New Roman" w:hAnsi="Times New Roman"/>
          <w:b/>
          <w:sz w:val="24"/>
        </w:rPr>
      </w:pPr>
    </w:p>
    <w:p w:rsidR="006F48A4" w:rsidRDefault="006F48A4" w:rsidP="006F48A4">
      <w:pPr>
        <w:rPr>
          <w:rFonts w:ascii="Times New Roman" w:hAnsi="Times New Roman"/>
          <w:sz w:val="24"/>
        </w:rPr>
      </w:pPr>
      <w:r>
        <w:rPr>
          <w:rFonts w:ascii="Times New Roman" w:hAnsi="Times New Roman"/>
          <w:sz w:val="24"/>
        </w:rPr>
        <w:t>All data were found to be acceptable per specifications noted above under introduction/summary section. A summary of data qualifications, if any, is summarized below.</w:t>
      </w:r>
    </w:p>
    <w:p w:rsidR="006F48A4" w:rsidRDefault="006F48A4" w:rsidP="006F48A4">
      <w:pPr>
        <w:rPr>
          <w:rFonts w:ascii="Times New Roman" w:hAnsi="Times New Roman"/>
          <w:sz w:val="24"/>
        </w:rPr>
      </w:pPr>
    </w:p>
    <w:p w:rsidR="006F48A4" w:rsidRDefault="006F48A4" w:rsidP="006F48A4">
      <w:pPr>
        <w:rPr>
          <w:rFonts w:ascii="Times New Roman" w:hAnsi="Times New Roman"/>
          <w:sz w:val="24"/>
        </w:rPr>
      </w:pPr>
      <w:r>
        <w:rPr>
          <w:rFonts w:ascii="Times New Roman" w:hAnsi="Times New Roman"/>
          <w:b/>
          <w:sz w:val="24"/>
        </w:rPr>
        <w:br w:type="page"/>
      </w:r>
      <w:r>
        <w:rPr>
          <w:rFonts w:ascii="Times New Roman" w:hAnsi="Times New Roman"/>
          <w:b/>
          <w:sz w:val="24"/>
        </w:rPr>
        <w:lastRenderedPageBreak/>
        <w:t>Monterey Harbor</w:t>
      </w:r>
      <w:r>
        <w:rPr>
          <w:rFonts w:ascii="Times New Roman" w:hAnsi="Times New Roman"/>
          <w:sz w:val="24"/>
        </w:rPr>
        <w:t xml:space="preserve"> </w:t>
      </w:r>
      <w:r>
        <w:rPr>
          <w:rFonts w:ascii="Times New Roman" w:hAnsi="Times New Roman"/>
          <w:b/>
          <w:sz w:val="24"/>
        </w:rPr>
        <w:t>Lead - Data Qualification Summary - SDG 364400 0000</w:t>
      </w:r>
    </w:p>
    <w:p w:rsidR="006F48A4" w:rsidRDefault="006F48A4" w:rsidP="006F48A4">
      <w:pPr>
        <w:rPr>
          <w:rFonts w:ascii="Times New Roman" w:hAnsi="Times New Roman"/>
          <w:b/>
          <w:sz w:val="24"/>
        </w:rPr>
      </w:pPr>
    </w:p>
    <w:p w:rsidR="006F48A4" w:rsidRDefault="006F48A4" w:rsidP="006F48A4">
      <w:pPr>
        <w:rPr>
          <w:rFonts w:ascii="Times New Roman" w:hAnsi="Times New Roman"/>
          <w:sz w:val="24"/>
        </w:rPr>
      </w:pPr>
      <w:r>
        <w:rPr>
          <w:rFonts w:ascii="Times New Roman" w:hAnsi="Times New Roman"/>
          <w:sz w:val="24"/>
        </w:rPr>
        <w:t>No data have been qualified with this sample delivery group (SDG).</w:t>
      </w:r>
    </w:p>
    <w:p w:rsidR="006F48A4" w:rsidRDefault="006F48A4" w:rsidP="006F48A4">
      <w:pPr>
        <w:rPr>
          <w:rFonts w:ascii="Times New Roman" w:hAnsi="Times New Roman"/>
          <w:sz w:val="24"/>
        </w:rPr>
      </w:pPr>
    </w:p>
    <w:p w:rsidR="006F48A4" w:rsidRDefault="006F48A4" w:rsidP="006F48A4">
      <w:pPr>
        <w:keepNext/>
        <w:rPr>
          <w:rFonts w:ascii="Times New Roman" w:hAnsi="Times New Roman"/>
          <w:b/>
          <w:sz w:val="24"/>
        </w:rPr>
      </w:pPr>
      <w:r>
        <w:rPr>
          <w:rFonts w:ascii="Times New Roman" w:hAnsi="Times New Roman"/>
          <w:b/>
          <w:sz w:val="24"/>
        </w:rPr>
        <w:t>Monterey Harbor</w:t>
      </w:r>
      <w:r>
        <w:rPr>
          <w:rFonts w:ascii="Times New Roman" w:hAnsi="Times New Roman"/>
          <w:sz w:val="24"/>
        </w:rPr>
        <w:t xml:space="preserve"> </w:t>
      </w:r>
      <w:r>
        <w:rPr>
          <w:rFonts w:ascii="Times New Roman" w:hAnsi="Times New Roman"/>
          <w:b/>
          <w:sz w:val="24"/>
        </w:rPr>
        <w:t>Lead - Blanks Data Qualification Summary - SDG 364400 0000</w:t>
      </w:r>
    </w:p>
    <w:p w:rsidR="006F48A4" w:rsidRDefault="006F48A4" w:rsidP="006F48A4">
      <w:pPr>
        <w:keepNext/>
        <w:rPr>
          <w:rFonts w:ascii="Times New Roman" w:hAnsi="Times New Roman"/>
          <w:sz w:val="24"/>
        </w:rPr>
      </w:pPr>
    </w:p>
    <w:p w:rsidR="006F48A4" w:rsidRDefault="006F48A4" w:rsidP="006F48A4">
      <w:pPr>
        <w:rPr>
          <w:rFonts w:ascii="Times New Roman" w:hAnsi="Times New Roman"/>
          <w:sz w:val="24"/>
        </w:rPr>
      </w:pPr>
      <w:r>
        <w:rPr>
          <w:rFonts w:ascii="Times New Roman" w:hAnsi="Times New Roman"/>
          <w:sz w:val="24"/>
        </w:rPr>
        <w:t>No data have been qualified with this SDG due to blanks.</w:t>
      </w:r>
    </w:p>
    <w:p w:rsidR="006F48A4" w:rsidRDefault="006F48A4" w:rsidP="006F48A4"/>
    <w:p w:rsidR="006F48A4" w:rsidRPr="00CE2CE0" w:rsidRDefault="006F48A4" w:rsidP="006F48A4">
      <w:pPr>
        <w:pStyle w:val="BodyText"/>
      </w:pPr>
    </w:p>
    <w:sectPr w:rsidR="006F48A4" w:rsidRPr="00CE2CE0" w:rsidSect="00C12BD6">
      <w:headerReference w:type="default" r:id="rId18"/>
      <w:footerReference w:type="default" r:id="rId19"/>
      <w:pgSz w:w="12240" w:h="15840"/>
      <w:pgMar w:top="1440" w:right="1440" w:bottom="1440" w:left="1800" w:header="720" w:footer="720" w:gutter="0"/>
      <w:cols w:space="720"/>
      <w:noEndnote/>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E78" w:rsidRDefault="00997E78" w:rsidP="004D7340">
      <w:r>
        <w:separator/>
      </w:r>
    </w:p>
  </w:endnote>
  <w:endnote w:type="continuationSeparator" w:id="0">
    <w:p w:rsidR="00997E78" w:rsidRDefault="00997E78" w:rsidP="004D73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Grande">
    <w:altName w:val="Courier New"/>
    <w:charset w:val="00"/>
    <w:family w:val="auto"/>
    <w:pitch w:val="variable"/>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3000003" w:usb1="00000000" w:usb2="00000000" w:usb3="00000000" w:csb0="00000001" w:csb1="00000000"/>
  </w:font>
  <w:font w:name="BookAntiqua-Italic">
    <w:altName w:val="Book Antiqua"/>
    <w:panose1 w:val="00000000000000000000"/>
    <w:charset w:val="4D"/>
    <w:family w:val="roman"/>
    <w:notTrueType/>
    <w:pitch w:val="default"/>
    <w:sig w:usb0="03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6CE" w:rsidRDefault="005056CE">
    <w:pPr>
      <w:pStyle w:val="Footer"/>
    </w:pPr>
    <w:r>
      <w:t>SAC/398068/1030900001 (</w:t>
    </w:r>
    <w:fldSimple w:instr=" FILENAME   \* MERGEFORMAT ">
      <w:r w:rsidR="00C12BD6">
        <w:rPr>
          <w:noProof/>
        </w:rPr>
        <w:t>State_Water_Board_Monterey_Harbor.docx</w:t>
      </w:r>
    </w:fldSimple>
    <w:r>
      <w:t>)</w:t>
    </w:r>
    <w:r>
      <w:tab/>
    </w:r>
    <w:fldSimple w:instr=" PAGE   \* MERGEFORMAT ">
      <w:r w:rsidR="006F48A4">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0F" w:rsidRDefault="0037260F" w:rsidP="0037260F">
    <w:pPr>
      <w:pStyle w:val="Footer"/>
    </w:pPr>
    <w:r>
      <w:t>SAC/398068/1030900001 (</w:t>
    </w:r>
    <w:fldSimple w:instr=" FILENAME   \* MERGEFORMAT ">
      <w:r w:rsidR="00C12BD6">
        <w:rPr>
          <w:noProof/>
        </w:rPr>
        <w:t>State_Water_Board_Monterey_Harbor.docx</w:t>
      </w:r>
    </w:fldSimple>
    <w:r>
      <w:t>)</w:t>
    </w:r>
    <w:r>
      <w:tab/>
    </w:r>
    <w:fldSimple w:instr=" PAGE   \* MERGEFORMAT ">
      <w:r w:rsidR="006F48A4">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6CE" w:rsidRPr="005056CE" w:rsidRDefault="005056CE" w:rsidP="005056C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6CE" w:rsidRDefault="005056CE" w:rsidP="005056CE">
    <w:pPr>
      <w:pStyle w:val="Footer"/>
    </w:pPr>
    <w:r>
      <w:t>SAC/398068/1030900001 (</w:t>
    </w:r>
    <w:fldSimple w:instr=" FILENAME   \* MERGEFORMAT ">
      <w:r w:rsidR="00C12BD6">
        <w:rPr>
          <w:noProof/>
        </w:rPr>
        <w:t>State_Water_Board_Monterey_Harbor.docx</w:t>
      </w:r>
    </w:fldSimple>
    <w:r>
      <w:t>)</w:t>
    </w:r>
    <w:r>
      <w:tab/>
      <w:t>A-</w:t>
    </w:r>
    <w:fldSimple w:instr=" PAGE   \* MERGEFORMAT ">
      <w:r w:rsidR="006F48A4">
        <w:rPr>
          <w:noProof/>
        </w:rPr>
        <w:t>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6CE" w:rsidRPr="005056CE" w:rsidRDefault="005056CE" w:rsidP="005056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E78" w:rsidRDefault="00997E78" w:rsidP="004D7340">
      <w:r>
        <w:separator/>
      </w:r>
    </w:p>
  </w:footnote>
  <w:footnote w:type="continuationSeparator" w:id="0">
    <w:p w:rsidR="00997E78" w:rsidRDefault="00997E78" w:rsidP="004D73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758" w:rsidRPr="00A10C2D" w:rsidRDefault="006E6758" w:rsidP="006E6758">
    <w:pPr>
      <w:pStyle w:val="Header"/>
    </w:pPr>
    <w:r>
      <w:t>Response to Agency Requests</w:t>
    </w:r>
  </w:p>
  <w:p w:rsidR="006E6758" w:rsidRPr="00A10C2D" w:rsidRDefault="006E6758" w:rsidP="006E6758">
    <w:pPr>
      <w:pStyle w:val="Header"/>
    </w:pPr>
    <w:r>
      <w:t>Monterey Harbor—Request for Missing Information</w:t>
    </w:r>
  </w:p>
  <w:p w:rsidR="006E6758" w:rsidRDefault="006E6758" w:rsidP="006E6758">
    <w:pPr>
      <w:pStyle w:val="Header"/>
      <w:spacing w:after="480"/>
    </w:pPr>
    <w:r>
      <w:t>Monterey</w:t>
    </w:r>
    <w:r w:rsidRPr="00A10C2D">
      <w:t>, California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758" w:rsidRPr="006E6758" w:rsidRDefault="006E6758" w:rsidP="006E675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758" w:rsidRPr="00A10C2D" w:rsidRDefault="006E6758" w:rsidP="006E6758">
    <w:pPr>
      <w:pStyle w:val="Header"/>
    </w:pPr>
    <w:r>
      <w:t>Response to Agency Requests</w:t>
    </w:r>
  </w:p>
  <w:p w:rsidR="006E6758" w:rsidRPr="00A10C2D" w:rsidRDefault="006E6758" w:rsidP="006E6758">
    <w:pPr>
      <w:pStyle w:val="Header"/>
    </w:pPr>
    <w:r>
      <w:t>Monterey Harbor—Request for Missing Information</w:t>
    </w:r>
  </w:p>
  <w:p w:rsidR="006E6758" w:rsidRDefault="006E6758" w:rsidP="006E6758">
    <w:pPr>
      <w:pStyle w:val="Header"/>
      <w:spacing w:after="480"/>
    </w:pPr>
    <w:r>
      <w:t>Monterey</w:t>
    </w:r>
    <w:r w:rsidRPr="00A10C2D">
      <w:t>, California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758" w:rsidRPr="006E6758" w:rsidRDefault="006E6758" w:rsidP="006E6758">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5548A8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931865"/>
    <w:multiLevelType w:val="singleLevel"/>
    <w:tmpl w:val="C94CE93A"/>
    <w:lvl w:ilvl="0">
      <w:start w:val="1"/>
      <w:numFmt w:val="bullet"/>
      <w:lvlText w:val="-"/>
      <w:lvlJc w:val="left"/>
      <w:pPr>
        <w:tabs>
          <w:tab w:val="num" w:pos="360"/>
        </w:tabs>
        <w:ind w:left="720" w:hanging="360"/>
      </w:pPr>
      <w:rPr>
        <w:rFonts w:ascii="Symbol" w:hAnsi="Symbol" w:hint="default"/>
      </w:rPr>
    </w:lvl>
  </w:abstractNum>
  <w:abstractNum w:abstractNumId="2">
    <w:nsid w:val="17710E41"/>
    <w:multiLevelType w:val="singleLevel"/>
    <w:tmpl w:val="715C6D94"/>
    <w:lvl w:ilvl="0">
      <w:start w:val="1"/>
      <w:numFmt w:val="bullet"/>
      <w:lvlText w:val="-"/>
      <w:lvlJc w:val="left"/>
      <w:pPr>
        <w:tabs>
          <w:tab w:val="num" w:pos="360"/>
        </w:tabs>
        <w:ind w:left="720" w:hanging="360"/>
      </w:pPr>
      <w:rPr>
        <w:rFonts w:ascii="Symbol" w:hAnsi="Symbol" w:hint="default"/>
      </w:rPr>
    </w:lvl>
  </w:abstractNum>
  <w:abstractNum w:abstractNumId="3">
    <w:nsid w:val="17D32265"/>
    <w:multiLevelType w:val="singleLevel"/>
    <w:tmpl w:val="28989BD8"/>
    <w:lvl w:ilvl="0">
      <w:start w:val="1"/>
      <w:numFmt w:val="bullet"/>
      <w:lvlText w:val="-"/>
      <w:lvlJc w:val="left"/>
      <w:pPr>
        <w:tabs>
          <w:tab w:val="num" w:pos="360"/>
        </w:tabs>
        <w:ind w:left="720" w:hanging="360"/>
      </w:pPr>
      <w:rPr>
        <w:rFonts w:ascii="Symbol" w:hAnsi="Symbol" w:hint="default"/>
      </w:rPr>
    </w:lvl>
  </w:abstractNum>
  <w:abstractNum w:abstractNumId="4">
    <w:nsid w:val="19DE21F5"/>
    <w:multiLevelType w:val="singleLevel"/>
    <w:tmpl w:val="1F4E3D68"/>
    <w:lvl w:ilvl="0">
      <w:start w:val="1"/>
      <w:numFmt w:val="bullet"/>
      <w:lvlText w:val=""/>
      <w:lvlJc w:val="left"/>
      <w:pPr>
        <w:tabs>
          <w:tab w:val="num" w:pos="360"/>
        </w:tabs>
        <w:ind w:left="360" w:hanging="360"/>
      </w:pPr>
      <w:rPr>
        <w:rFonts w:ascii="Symbol" w:hAnsi="Symbol" w:hint="default"/>
        <w:position w:val="0"/>
      </w:rPr>
    </w:lvl>
  </w:abstractNum>
  <w:abstractNum w:abstractNumId="5">
    <w:nsid w:val="1C477ACE"/>
    <w:multiLevelType w:val="singleLevel"/>
    <w:tmpl w:val="E18C4ED8"/>
    <w:lvl w:ilvl="0">
      <w:start w:val="1"/>
      <w:numFmt w:val="bullet"/>
      <w:lvlText w:val="-"/>
      <w:lvlJc w:val="left"/>
      <w:pPr>
        <w:tabs>
          <w:tab w:val="num" w:pos="360"/>
        </w:tabs>
        <w:ind w:left="720" w:hanging="360"/>
      </w:pPr>
      <w:rPr>
        <w:rFonts w:ascii="Symbol" w:hAnsi="Symbol" w:hint="default"/>
      </w:rPr>
    </w:lvl>
  </w:abstractNum>
  <w:abstractNum w:abstractNumId="6">
    <w:nsid w:val="271E55EC"/>
    <w:multiLevelType w:val="hybridMultilevel"/>
    <w:tmpl w:val="B88A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331EC6"/>
    <w:multiLevelType w:val="singleLevel"/>
    <w:tmpl w:val="4914D880"/>
    <w:lvl w:ilvl="0">
      <w:start w:val="1"/>
      <w:numFmt w:val="bullet"/>
      <w:lvlText w:val="·"/>
      <w:lvlJc w:val="left"/>
      <w:pPr>
        <w:tabs>
          <w:tab w:val="num" w:pos="360"/>
        </w:tabs>
        <w:ind w:left="360" w:hanging="360"/>
      </w:pPr>
      <w:rPr>
        <w:rFonts w:ascii="Symbol" w:hAnsi="Symbol" w:hint="default"/>
      </w:rPr>
    </w:lvl>
  </w:abstractNum>
  <w:abstractNum w:abstractNumId="8">
    <w:nsid w:val="36FD4BEB"/>
    <w:multiLevelType w:val="singleLevel"/>
    <w:tmpl w:val="B4443DA0"/>
    <w:lvl w:ilvl="0">
      <w:start w:val="1"/>
      <w:numFmt w:val="bullet"/>
      <w:lvlText w:val="-"/>
      <w:lvlJc w:val="left"/>
      <w:pPr>
        <w:tabs>
          <w:tab w:val="num" w:pos="360"/>
        </w:tabs>
        <w:ind w:left="720" w:hanging="360"/>
      </w:pPr>
      <w:rPr>
        <w:rFonts w:ascii="Symbol" w:hAnsi="Symbol" w:hint="default"/>
      </w:rPr>
    </w:lvl>
  </w:abstractNum>
  <w:abstractNum w:abstractNumId="9">
    <w:nsid w:val="3E9F1ADF"/>
    <w:multiLevelType w:val="singleLevel"/>
    <w:tmpl w:val="626ADEF2"/>
    <w:lvl w:ilvl="0">
      <w:start w:val="1"/>
      <w:numFmt w:val="bullet"/>
      <w:lvlText w:val="-"/>
      <w:lvlJc w:val="left"/>
      <w:pPr>
        <w:tabs>
          <w:tab w:val="num" w:pos="360"/>
        </w:tabs>
        <w:ind w:left="720" w:hanging="360"/>
      </w:pPr>
      <w:rPr>
        <w:rFonts w:ascii="Symbol" w:hAnsi="Symbol" w:hint="default"/>
      </w:rPr>
    </w:lvl>
  </w:abstractNum>
  <w:abstractNum w:abstractNumId="10">
    <w:nsid w:val="415220F0"/>
    <w:multiLevelType w:val="singleLevel"/>
    <w:tmpl w:val="ED6E5190"/>
    <w:lvl w:ilvl="0">
      <w:start w:val="1"/>
      <w:numFmt w:val="bullet"/>
      <w:lvlText w:val="·"/>
      <w:lvlJc w:val="left"/>
      <w:pPr>
        <w:tabs>
          <w:tab w:val="num" w:pos="360"/>
        </w:tabs>
        <w:ind w:left="360" w:hanging="360"/>
      </w:pPr>
      <w:rPr>
        <w:rFonts w:ascii="Symbol" w:hAnsi="Symbol" w:hint="default"/>
      </w:rPr>
    </w:lvl>
  </w:abstractNum>
  <w:abstractNum w:abstractNumId="11">
    <w:nsid w:val="42211E36"/>
    <w:multiLevelType w:val="hybridMultilevel"/>
    <w:tmpl w:val="8878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BE32B0"/>
    <w:multiLevelType w:val="singleLevel"/>
    <w:tmpl w:val="ECC8606C"/>
    <w:lvl w:ilvl="0">
      <w:start w:val="1"/>
      <w:numFmt w:val="bullet"/>
      <w:lvlText w:val="-"/>
      <w:lvlJc w:val="left"/>
      <w:pPr>
        <w:tabs>
          <w:tab w:val="num" w:pos="360"/>
        </w:tabs>
        <w:ind w:left="720" w:hanging="360"/>
      </w:pPr>
      <w:rPr>
        <w:rFonts w:ascii="Symbol" w:hAnsi="Symbol" w:hint="default"/>
      </w:rPr>
    </w:lvl>
  </w:abstractNum>
  <w:abstractNum w:abstractNumId="13">
    <w:nsid w:val="46725549"/>
    <w:multiLevelType w:val="singleLevel"/>
    <w:tmpl w:val="C94ACC6A"/>
    <w:lvl w:ilvl="0">
      <w:start w:val="1"/>
      <w:numFmt w:val="bullet"/>
      <w:lvlText w:val="-"/>
      <w:lvlJc w:val="left"/>
      <w:pPr>
        <w:tabs>
          <w:tab w:val="num" w:pos="360"/>
        </w:tabs>
        <w:ind w:left="720" w:hanging="360"/>
      </w:pPr>
      <w:rPr>
        <w:rFonts w:ascii="Symbol" w:hAnsi="Symbol" w:hint="default"/>
      </w:rPr>
    </w:lvl>
  </w:abstractNum>
  <w:abstractNum w:abstractNumId="14">
    <w:nsid w:val="4CD66C7B"/>
    <w:multiLevelType w:val="singleLevel"/>
    <w:tmpl w:val="FB24412C"/>
    <w:lvl w:ilvl="0">
      <w:start w:val="1"/>
      <w:numFmt w:val="bullet"/>
      <w:lvlText w:val="-"/>
      <w:lvlJc w:val="left"/>
      <w:pPr>
        <w:tabs>
          <w:tab w:val="num" w:pos="360"/>
        </w:tabs>
        <w:ind w:left="720" w:hanging="360"/>
      </w:pPr>
      <w:rPr>
        <w:rFonts w:ascii="Symbol" w:hAnsi="Symbol" w:hint="default"/>
      </w:rPr>
    </w:lvl>
  </w:abstractNum>
  <w:abstractNum w:abstractNumId="15">
    <w:nsid w:val="5A2759C1"/>
    <w:multiLevelType w:val="singleLevel"/>
    <w:tmpl w:val="601CAEEA"/>
    <w:lvl w:ilvl="0">
      <w:start w:val="1"/>
      <w:numFmt w:val="bullet"/>
      <w:lvlText w:val=""/>
      <w:lvlJc w:val="left"/>
      <w:pPr>
        <w:tabs>
          <w:tab w:val="num" w:pos="360"/>
        </w:tabs>
        <w:ind w:left="360" w:hanging="360"/>
      </w:pPr>
      <w:rPr>
        <w:rFonts w:ascii="Symbol" w:hAnsi="Symbol" w:hint="default"/>
        <w:position w:val="0"/>
      </w:rPr>
    </w:lvl>
  </w:abstractNum>
  <w:abstractNum w:abstractNumId="16">
    <w:nsid w:val="60653F10"/>
    <w:multiLevelType w:val="singleLevel"/>
    <w:tmpl w:val="EDC2B45C"/>
    <w:lvl w:ilvl="0">
      <w:start w:val="1"/>
      <w:numFmt w:val="bullet"/>
      <w:lvlText w:val="-"/>
      <w:lvlJc w:val="left"/>
      <w:pPr>
        <w:tabs>
          <w:tab w:val="num" w:pos="360"/>
        </w:tabs>
        <w:ind w:left="720" w:hanging="360"/>
      </w:pPr>
      <w:rPr>
        <w:rFonts w:ascii="Symbol" w:hAnsi="Symbol" w:hint="default"/>
      </w:rPr>
    </w:lvl>
  </w:abstractNum>
  <w:abstractNum w:abstractNumId="17">
    <w:nsid w:val="6E4D5AFB"/>
    <w:multiLevelType w:val="singleLevel"/>
    <w:tmpl w:val="85FC7BF4"/>
    <w:lvl w:ilvl="0">
      <w:start w:val="1"/>
      <w:numFmt w:val="bullet"/>
      <w:lvlText w:val="-"/>
      <w:lvlJc w:val="left"/>
      <w:pPr>
        <w:tabs>
          <w:tab w:val="num" w:pos="360"/>
        </w:tabs>
        <w:ind w:left="720" w:hanging="360"/>
      </w:pPr>
      <w:rPr>
        <w:rFonts w:ascii="Symbol" w:hAnsi="Symbol" w:hint="default"/>
      </w:rPr>
    </w:lvl>
  </w:abstractNum>
  <w:abstractNum w:abstractNumId="18">
    <w:nsid w:val="75ED6066"/>
    <w:multiLevelType w:val="singleLevel"/>
    <w:tmpl w:val="7034E056"/>
    <w:lvl w:ilvl="0">
      <w:start w:val="1"/>
      <w:numFmt w:val="bullet"/>
      <w:lvlText w:val="-"/>
      <w:lvlJc w:val="left"/>
      <w:pPr>
        <w:tabs>
          <w:tab w:val="num" w:pos="360"/>
        </w:tabs>
        <w:ind w:left="720" w:hanging="360"/>
      </w:pPr>
      <w:rPr>
        <w:rFonts w:ascii="Symbol" w:hAnsi="Symbol" w:hint="default"/>
      </w:rPr>
    </w:lvl>
  </w:abstractNum>
  <w:num w:numId="1">
    <w:abstractNumId w:val="0"/>
  </w:num>
  <w:num w:numId="2">
    <w:abstractNumId w:val="15"/>
  </w:num>
  <w:num w:numId="3">
    <w:abstractNumId w:val="4"/>
  </w:num>
  <w:num w:numId="4">
    <w:abstractNumId w:val="11"/>
  </w:num>
  <w:num w:numId="5">
    <w:abstractNumId w:val="6"/>
  </w:num>
  <w:num w:numId="6">
    <w:abstractNumId w:val="7"/>
  </w:num>
  <w:num w:numId="7">
    <w:abstractNumId w:val="17"/>
  </w:num>
  <w:num w:numId="8">
    <w:abstractNumId w:val="18"/>
  </w:num>
  <w:num w:numId="9">
    <w:abstractNumId w:val="13"/>
  </w:num>
  <w:num w:numId="10">
    <w:abstractNumId w:val="14"/>
  </w:num>
  <w:num w:numId="11">
    <w:abstractNumId w:val="8"/>
  </w:num>
  <w:num w:numId="12">
    <w:abstractNumId w:val="9"/>
  </w:num>
  <w:num w:numId="13">
    <w:abstractNumId w:val="16"/>
  </w:num>
  <w:num w:numId="14">
    <w:abstractNumId w:val="2"/>
  </w:num>
  <w:num w:numId="15">
    <w:abstractNumId w:val="1"/>
  </w:num>
  <w:num w:numId="16">
    <w:abstractNumId w:val="12"/>
  </w:num>
  <w:num w:numId="17">
    <w:abstractNumId w:val="5"/>
  </w:num>
  <w:num w:numId="18">
    <w:abstractNumId w:val="3"/>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0"/>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4E2A6C"/>
    <w:rsid w:val="00020E26"/>
    <w:rsid w:val="00034172"/>
    <w:rsid w:val="00061900"/>
    <w:rsid w:val="000E48B0"/>
    <w:rsid w:val="000F350F"/>
    <w:rsid w:val="001034F0"/>
    <w:rsid w:val="00144075"/>
    <w:rsid w:val="001450E6"/>
    <w:rsid w:val="00160377"/>
    <w:rsid w:val="00160F9A"/>
    <w:rsid w:val="00197780"/>
    <w:rsid w:val="001C39F3"/>
    <w:rsid w:val="001D403F"/>
    <w:rsid w:val="001D5A36"/>
    <w:rsid w:val="001D7F7D"/>
    <w:rsid w:val="001E636A"/>
    <w:rsid w:val="001E6623"/>
    <w:rsid w:val="002151F1"/>
    <w:rsid w:val="00215CB9"/>
    <w:rsid w:val="00222B72"/>
    <w:rsid w:val="00241020"/>
    <w:rsid w:val="002A58C9"/>
    <w:rsid w:val="002E27DE"/>
    <w:rsid w:val="002E5057"/>
    <w:rsid w:val="0032080C"/>
    <w:rsid w:val="003222E3"/>
    <w:rsid w:val="0033431F"/>
    <w:rsid w:val="003717C8"/>
    <w:rsid w:val="0037260F"/>
    <w:rsid w:val="00373752"/>
    <w:rsid w:val="003759EF"/>
    <w:rsid w:val="0039318E"/>
    <w:rsid w:val="00396C03"/>
    <w:rsid w:val="003B5A65"/>
    <w:rsid w:val="003F587D"/>
    <w:rsid w:val="004032C9"/>
    <w:rsid w:val="0040553D"/>
    <w:rsid w:val="004068DA"/>
    <w:rsid w:val="00444D01"/>
    <w:rsid w:val="00445360"/>
    <w:rsid w:val="00452B82"/>
    <w:rsid w:val="00483DA2"/>
    <w:rsid w:val="00495846"/>
    <w:rsid w:val="004C026D"/>
    <w:rsid w:val="004E2A6C"/>
    <w:rsid w:val="004E369A"/>
    <w:rsid w:val="005056CE"/>
    <w:rsid w:val="00507E25"/>
    <w:rsid w:val="005109B0"/>
    <w:rsid w:val="00527523"/>
    <w:rsid w:val="005609DA"/>
    <w:rsid w:val="005A05FD"/>
    <w:rsid w:val="006058F4"/>
    <w:rsid w:val="00627CBE"/>
    <w:rsid w:val="0064588D"/>
    <w:rsid w:val="00662AC7"/>
    <w:rsid w:val="006E6758"/>
    <w:rsid w:val="006E7E6E"/>
    <w:rsid w:val="006F48A4"/>
    <w:rsid w:val="00706F03"/>
    <w:rsid w:val="00711877"/>
    <w:rsid w:val="0072314A"/>
    <w:rsid w:val="00726187"/>
    <w:rsid w:val="00733F06"/>
    <w:rsid w:val="00792429"/>
    <w:rsid w:val="007A4D22"/>
    <w:rsid w:val="007C5AED"/>
    <w:rsid w:val="007F3843"/>
    <w:rsid w:val="00802C86"/>
    <w:rsid w:val="008211EC"/>
    <w:rsid w:val="008579A7"/>
    <w:rsid w:val="00872134"/>
    <w:rsid w:val="00890EAF"/>
    <w:rsid w:val="008D0AAA"/>
    <w:rsid w:val="008D1092"/>
    <w:rsid w:val="00946AA0"/>
    <w:rsid w:val="0097263A"/>
    <w:rsid w:val="00974953"/>
    <w:rsid w:val="00986184"/>
    <w:rsid w:val="00997E78"/>
    <w:rsid w:val="009F3B09"/>
    <w:rsid w:val="009F7926"/>
    <w:rsid w:val="00A41A0E"/>
    <w:rsid w:val="00B0729C"/>
    <w:rsid w:val="00B37973"/>
    <w:rsid w:val="00B402D4"/>
    <w:rsid w:val="00B63106"/>
    <w:rsid w:val="00B71099"/>
    <w:rsid w:val="00B75CE7"/>
    <w:rsid w:val="00B81C49"/>
    <w:rsid w:val="00BC3457"/>
    <w:rsid w:val="00BD2374"/>
    <w:rsid w:val="00BE726F"/>
    <w:rsid w:val="00BF531F"/>
    <w:rsid w:val="00C0472B"/>
    <w:rsid w:val="00C04F4E"/>
    <w:rsid w:val="00C12BD6"/>
    <w:rsid w:val="00C64F82"/>
    <w:rsid w:val="00CE2CE0"/>
    <w:rsid w:val="00D00833"/>
    <w:rsid w:val="00D560FE"/>
    <w:rsid w:val="00DC056C"/>
    <w:rsid w:val="00E44C41"/>
    <w:rsid w:val="00EA6A76"/>
    <w:rsid w:val="00ED5618"/>
    <w:rsid w:val="00F73E64"/>
    <w:rsid w:val="00F855A9"/>
    <w:rsid w:val="00FC2F47"/>
    <w:rsid w:val="00FC40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lsdException w:name="header" w:uiPriority="0" w:qFormat="1"/>
    <w:lsdException w:name="footer" w:uiPriority="0" w:qFormat="1"/>
    <w:lsdException w:name="caption" w:uiPriority="0" w:qFormat="1"/>
    <w:lsdException w:name="footnote reference" w:uiPriority="0" w:qFormat="1"/>
    <w:lsdException w:name="annotation reference" w:uiPriority="0"/>
    <w:lsdException w:name="page number" w:uiPriority="0" w:qFormat="1"/>
    <w:lsdException w:name="List Bullet"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DA"/>
    <w:rPr>
      <w:rFonts w:ascii="Book Antiqua" w:hAnsi="Book Antiqua"/>
      <w:sz w:val="22"/>
    </w:rPr>
  </w:style>
  <w:style w:type="paragraph" w:styleId="Heading1">
    <w:name w:val="heading 1"/>
    <w:basedOn w:val="Main-Head"/>
    <w:next w:val="BodyText"/>
    <w:link w:val="Heading1Char"/>
    <w:qFormat/>
    <w:rsid w:val="005609DA"/>
    <w:pPr>
      <w:keepNext/>
      <w:pBdr>
        <w:bottom w:val="single" w:sz="6" w:space="2" w:color="auto"/>
      </w:pBdr>
      <w:spacing w:after="720"/>
      <w:outlineLvl w:val="0"/>
    </w:pPr>
    <w:rPr>
      <w:sz w:val="48"/>
    </w:rPr>
  </w:style>
  <w:style w:type="paragraph" w:styleId="Heading2">
    <w:name w:val="heading 2"/>
    <w:basedOn w:val="Main-Head"/>
    <w:next w:val="BodyText"/>
    <w:link w:val="Heading2Char"/>
    <w:qFormat/>
    <w:rsid w:val="005609DA"/>
    <w:pPr>
      <w:keepNext/>
      <w:keepLines/>
      <w:spacing w:before="160" w:after="160"/>
      <w:outlineLvl w:val="1"/>
    </w:pPr>
    <w:rPr>
      <w:sz w:val="36"/>
    </w:rPr>
  </w:style>
  <w:style w:type="paragraph" w:styleId="Heading3">
    <w:name w:val="heading 3"/>
    <w:basedOn w:val="Main-Head"/>
    <w:next w:val="BodyText"/>
    <w:link w:val="Heading3Char"/>
    <w:qFormat/>
    <w:rsid w:val="005609DA"/>
    <w:pPr>
      <w:keepNext/>
      <w:keepLines/>
      <w:spacing w:before="80" w:after="80"/>
      <w:outlineLvl w:val="2"/>
    </w:pPr>
    <w:rPr>
      <w:sz w:val="28"/>
    </w:rPr>
  </w:style>
  <w:style w:type="paragraph" w:styleId="Heading4">
    <w:name w:val="heading 4"/>
    <w:basedOn w:val="Main-Head"/>
    <w:next w:val="BodyText"/>
    <w:link w:val="Heading4Char"/>
    <w:qFormat/>
    <w:rsid w:val="005609DA"/>
    <w:pPr>
      <w:keepNext/>
      <w:keepLines/>
      <w:spacing w:before="80" w:after="80"/>
      <w:outlineLvl w:val="3"/>
    </w:pPr>
    <w:rPr>
      <w:sz w:val="24"/>
    </w:rPr>
  </w:style>
  <w:style w:type="paragraph" w:styleId="Heading5">
    <w:name w:val="heading 5"/>
    <w:basedOn w:val="Main-Head"/>
    <w:next w:val="BodyText"/>
    <w:link w:val="Heading5Char"/>
    <w:qFormat/>
    <w:rsid w:val="005609DA"/>
    <w:pPr>
      <w:outlineLvl w:val="4"/>
    </w:pPr>
    <w:rPr>
      <w:sz w:val="24"/>
    </w:rPr>
  </w:style>
  <w:style w:type="paragraph" w:styleId="Heading6">
    <w:name w:val="heading 6"/>
    <w:basedOn w:val="Main-Head"/>
    <w:next w:val="BodyText"/>
    <w:link w:val="Heading6Char"/>
    <w:qFormat/>
    <w:rsid w:val="005609DA"/>
    <w:pPr>
      <w:outlineLvl w:val="5"/>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6A6A"/>
    <w:rPr>
      <w:rFonts w:ascii="Lucida Grande" w:hAnsi="Lucida Grande"/>
      <w:sz w:val="18"/>
      <w:szCs w:val="18"/>
    </w:rPr>
  </w:style>
  <w:style w:type="paragraph" w:styleId="FootnoteText">
    <w:name w:val="footnote text"/>
    <w:basedOn w:val="BodyText"/>
    <w:qFormat/>
    <w:rsid w:val="005609DA"/>
    <w:pPr>
      <w:spacing w:after="0"/>
    </w:pPr>
    <w:rPr>
      <w:rFonts w:ascii="Arial" w:hAnsi="Arial"/>
      <w:sz w:val="16"/>
    </w:rPr>
  </w:style>
  <w:style w:type="character" w:styleId="FootnoteReference">
    <w:name w:val="footnote reference"/>
    <w:basedOn w:val="DefaultParagraphFont"/>
    <w:qFormat/>
    <w:rsid w:val="005609DA"/>
    <w:rPr>
      <w:rFonts w:ascii="Arial" w:hAnsi="Arial"/>
      <w:spacing w:val="0"/>
      <w:position w:val="6"/>
      <w:sz w:val="16"/>
    </w:rPr>
  </w:style>
  <w:style w:type="character" w:styleId="CommentReference">
    <w:name w:val="annotation reference"/>
    <w:basedOn w:val="DefaultParagraphFont"/>
    <w:semiHidden/>
    <w:rsid w:val="005609DA"/>
    <w:rPr>
      <w:rFonts w:ascii="Arial" w:hAnsi="Arial"/>
      <w:color w:val="FF0000"/>
      <w:position w:val="6"/>
      <w:sz w:val="20"/>
    </w:rPr>
  </w:style>
  <w:style w:type="paragraph" w:styleId="CommentText">
    <w:name w:val="annotation text"/>
    <w:basedOn w:val="Normal"/>
    <w:link w:val="CommentTextChar"/>
    <w:semiHidden/>
    <w:rsid w:val="005609DA"/>
    <w:pPr>
      <w:spacing w:before="120"/>
    </w:pPr>
    <w:rPr>
      <w:rFonts w:ascii="Arial" w:hAnsi="Arial"/>
    </w:rPr>
  </w:style>
  <w:style w:type="character" w:customStyle="1" w:styleId="CommentTextChar">
    <w:name w:val="Comment Text Char"/>
    <w:basedOn w:val="DefaultParagraphFont"/>
    <w:link w:val="CommentText"/>
    <w:semiHidden/>
    <w:rsid w:val="00872134"/>
    <w:rPr>
      <w:rFonts w:ascii="Arial" w:hAnsi="Arial"/>
      <w:sz w:val="22"/>
    </w:rPr>
  </w:style>
  <w:style w:type="paragraph" w:styleId="CommentSubject">
    <w:name w:val="annotation subject"/>
    <w:basedOn w:val="CommentText"/>
    <w:next w:val="CommentText"/>
    <w:link w:val="CommentSubjectChar"/>
    <w:uiPriority w:val="99"/>
    <w:semiHidden/>
    <w:unhideWhenUsed/>
    <w:rsid w:val="00872134"/>
    <w:rPr>
      <w:b/>
      <w:bCs/>
    </w:rPr>
  </w:style>
  <w:style w:type="character" w:customStyle="1" w:styleId="CommentSubjectChar">
    <w:name w:val="Comment Subject Char"/>
    <w:basedOn w:val="CommentTextChar"/>
    <w:link w:val="CommentSubject"/>
    <w:uiPriority w:val="99"/>
    <w:semiHidden/>
    <w:rsid w:val="00872134"/>
    <w:rPr>
      <w:b/>
      <w:bCs/>
    </w:rPr>
  </w:style>
  <w:style w:type="character" w:customStyle="1" w:styleId="Heading1Char">
    <w:name w:val="Heading 1 Char"/>
    <w:basedOn w:val="DefaultParagraphFont"/>
    <w:link w:val="Heading1"/>
    <w:rsid w:val="003F587D"/>
    <w:rPr>
      <w:rFonts w:ascii="Arial Narrow" w:hAnsi="Arial Narrow"/>
      <w:b/>
      <w:sz w:val="48"/>
    </w:rPr>
  </w:style>
  <w:style w:type="character" w:customStyle="1" w:styleId="Heading2Char">
    <w:name w:val="Heading 2 Char"/>
    <w:basedOn w:val="DefaultParagraphFont"/>
    <w:link w:val="Heading2"/>
    <w:rsid w:val="003F587D"/>
    <w:rPr>
      <w:rFonts w:ascii="Arial Narrow" w:hAnsi="Arial Narrow"/>
      <w:b/>
      <w:sz w:val="36"/>
    </w:rPr>
  </w:style>
  <w:style w:type="character" w:customStyle="1" w:styleId="Heading3Char">
    <w:name w:val="Heading 3 Char"/>
    <w:basedOn w:val="DefaultParagraphFont"/>
    <w:link w:val="Heading3"/>
    <w:rsid w:val="003F587D"/>
    <w:rPr>
      <w:rFonts w:ascii="Arial Narrow" w:hAnsi="Arial Narrow"/>
      <w:b/>
      <w:sz w:val="28"/>
    </w:rPr>
  </w:style>
  <w:style w:type="character" w:customStyle="1" w:styleId="Heading4Char">
    <w:name w:val="Heading 4 Char"/>
    <w:basedOn w:val="DefaultParagraphFont"/>
    <w:link w:val="Heading4"/>
    <w:rsid w:val="003F587D"/>
    <w:rPr>
      <w:rFonts w:ascii="Arial Narrow" w:hAnsi="Arial Narrow"/>
      <w:b/>
      <w:sz w:val="24"/>
    </w:rPr>
  </w:style>
  <w:style w:type="character" w:customStyle="1" w:styleId="Heading5Char">
    <w:name w:val="Heading 5 Char"/>
    <w:basedOn w:val="DefaultParagraphFont"/>
    <w:link w:val="Heading5"/>
    <w:rsid w:val="003F587D"/>
    <w:rPr>
      <w:rFonts w:ascii="Arial Narrow" w:hAnsi="Arial Narrow"/>
      <w:b/>
      <w:sz w:val="24"/>
    </w:rPr>
  </w:style>
  <w:style w:type="character" w:customStyle="1" w:styleId="Heading6Char">
    <w:name w:val="Heading 6 Char"/>
    <w:basedOn w:val="DefaultParagraphFont"/>
    <w:link w:val="Heading6"/>
    <w:rsid w:val="003F587D"/>
    <w:rPr>
      <w:rFonts w:ascii="Arial Narrow" w:hAnsi="Arial Narrow"/>
      <w:b/>
      <w:i/>
      <w:sz w:val="24"/>
    </w:rPr>
  </w:style>
  <w:style w:type="paragraph" w:styleId="BodyText">
    <w:name w:val="Body Text"/>
    <w:basedOn w:val="Normal"/>
    <w:link w:val="BodyTextChar"/>
    <w:qFormat/>
    <w:rsid w:val="005609DA"/>
    <w:pPr>
      <w:spacing w:after="160"/>
    </w:pPr>
  </w:style>
  <w:style w:type="character" w:customStyle="1" w:styleId="BodyTextChar">
    <w:name w:val="Body Text Char"/>
    <w:basedOn w:val="DefaultParagraphFont"/>
    <w:link w:val="BodyText"/>
    <w:rsid w:val="003F587D"/>
    <w:rPr>
      <w:rFonts w:ascii="Book Antiqua" w:hAnsi="Book Antiqua"/>
      <w:sz w:val="22"/>
    </w:rPr>
  </w:style>
  <w:style w:type="paragraph" w:customStyle="1" w:styleId="Bullet">
    <w:name w:val="Bullet"/>
    <w:basedOn w:val="BodyText"/>
    <w:next w:val="BodyText"/>
    <w:qFormat/>
    <w:rsid w:val="005609DA"/>
  </w:style>
  <w:style w:type="paragraph" w:customStyle="1" w:styleId="CSA">
    <w:name w:val="CSA"/>
    <w:basedOn w:val="BodyText"/>
    <w:next w:val="Heading1"/>
    <w:qFormat/>
    <w:rsid w:val="005609DA"/>
    <w:pPr>
      <w:keepNext/>
      <w:spacing w:after="0"/>
    </w:pPr>
    <w:rPr>
      <w:b/>
      <w:caps/>
      <w:sz w:val="20"/>
    </w:rPr>
  </w:style>
  <w:style w:type="paragraph" w:customStyle="1" w:styleId="Divider">
    <w:name w:val="Divider"/>
    <w:basedOn w:val="Heading1"/>
    <w:next w:val="BlockText"/>
    <w:qFormat/>
    <w:rsid w:val="005609DA"/>
    <w:pPr>
      <w:pBdr>
        <w:bottom w:val="single" w:sz="6" w:space="1" w:color="auto"/>
      </w:pBdr>
      <w:spacing w:before="10000"/>
      <w:jc w:val="right"/>
    </w:pPr>
    <w:rPr>
      <w:rFonts w:ascii="Book Antiqua" w:hAnsi="Book Antiqua"/>
      <w:sz w:val="40"/>
    </w:rPr>
  </w:style>
  <w:style w:type="paragraph" w:customStyle="1" w:styleId="Main-Head">
    <w:name w:val="Main-Head"/>
    <w:basedOn w:val="Normal"/>
    <w:next w:val="BodyText"/>
    <w:qFormat/>
    <w:rsid w:val="005609DA"/>
    <w:rPr>
      <w:rFonts w:ascii="Arial Narrow" w:hAnsi="Arial Narrow"/>
      <w:b/>
    </w:rPr>
  </w:style>
  <w:style w:type="paragraph" w:styleId="Caption">
    <w:name w:val="caption"/>
    <w:basedOn w:val="Main-Head"/>
    <w:next w:val="Normal"/>
    <w:qFormat/>
    <w:rsid w:val="005609DA"/>
    <w:pPr>
      <w:keepNext/>
      <w:spacing w:after="240"/>
    </w:pPr>
    <w:rPr>
      <w:b w:val="0"/>
      <w:i/>
      <w:sz w:val="20"/>
    </w:rPr>
  </w:style>
  <w:style w:type="paragraph" w:customStyle="1" w:styleId="Exhibit--Number">
    <w:name w:val="Exhibit--Number"/>
    <w:basedOn w:val="Main-Head"/>
    <w:next w:val="Exhibit--Title"/>
    <w:qFormat/>
    <w:rsid w:val="005609DA"/>
    <w:pPr>
      <w:spacing w:before="160"/>
    </w:pPr>
    <w:rPr>
      <w:caps/>
      <w:sz w:val="18"/>
    </w:rPr>
  </w:style>
  <w:style w:type="paragraph" w:customStyle="1" w:styleId="Exhibit--Title">
    <w:name w:val="Exhibit--Title"/>
    <w:basedOn w:val="Exhibit--Number"/>
    <w:next w:val="Exhibit--Caption"/>
    <w:qFormat/>
    <w:rsid w:val="005609DA"/>
    <w:pPr>
      <w:spacing w:before="0"/>
    </w:pPr>
    <w:rPr>
      <w:b w:val="0"/>
      <w:caps w:val="0"/>
      <w:sz w:val="20"/>
    </w:rPr>
  </w:style>
  <w:style w:type="paragraph" w:styleId="BlockText">
    <w:name w:val="Block Text"/>
    <w:basedOn w:val="Normal"/>
    <w:rsid w:val="005609DA"/>
    <w:pPr>
      <w:spacing w:after="120"/>
      <w:ind w:left="1440" w:right="1440"/>
    </w:pPr>
  </w:style>
  <w:style w:type="paragraph" w:customStyle="1" w:styleId="Contents">
    <w:name w:val="Contents"/>
    <w:basedOn w:val="Heading1"/>
    <w:next w:val="BodyText"/>
    <w:qFormat/>
    <w:rsid w:val="005609DA"/>
  </w:style>
  <w:style w:type="paragraph" w:styleId="Footer">
    <w:name w:val="footer"/>
    <w:basedOn w:val="Normal"/>
    <w:link w:val="FooterChar"/>
    <w:qFormat/>
    <w:rsid w:val="005609DA"/>
    <w:pPr>
      <w:tabs>
        <w:tab w:val="right" w:pos="9000"/>
      </w:tabs>
    </w:pPr>
    <w:rPr>
      <w:rFonts w:ascii="Arial Narrow" w:hAnsi="Arial Narrow"/>
      <w:caps/>
      <w:sz w:val="14"/>
    </w:rPr>
  </w:style>
  <w:style w:type="character" w:customStyle="1" w:styleId="FooterChar">
    <w:name w:val="Footer Char"/>
    <w:basedOn w:val="DefaultParagraphFont"/>
    <w:link w:val="Footer"/>
    <w:rsid w:val="003F587D"/>
    <w:rPr>
      <w:rFonts w:ascii="Arial Narrow" w:hAnsi="Arial Narrow"/>
      <w:caps/>
      <w:sz w:val="14"/>
    </w:rPr>
  </w:style>
  <w:style w:type="paragraph" w:styleId="Header">
    <w:name w:val="header"/>
    <w:basedOn w:val="Normal"/>
    <w:link w:val="HeaderChar"/>
    <w:qFormat/>
    <w:rsid w:val="005609DA"/>
    <w:pPr>
      <w:pBdr>
        <w:bottom w:val="single" w:sz="6" w:space="1" w:color="auto"/>
      </w:pBdr>
      <w:jc w:val="right"/>
    </w:pPr>
    <w:rPr>
      <w:rFonts w:ascii="Arial Narrow" w:hAnsi="Arial Narrow"/>
      <w:caps/>
      <w:sz w:val="14"/>
    </w:rPr>
  </w:style>
  <w:style w:type="character" w:customStyle="1" w:styleId="HeaderChar">
    <w:name w:val="Header Char"/>
    <w:basedOn w:val="DefaultParagraphFont"/>
    <w:link w:val="Header"/>
    <w:rsid w:val="003F587D"/>
    <w:rPr>
      <w:rFonts w:ascii="Arial Narrow" w:hAnsi="Arial Narrow"/>
      <w:caps/>
      <w:sz w:val="14"/>
    </w:rPr>
  </w:style>
  <w:style w:type="paragraph" w:styleId="NormalIndent">
    <w:name w:val="Normal Indent"/>
    <w:basedOn w:val="Normal"/>
    <w:qFormat/>
    <w:rsid w:val="005609DA"/>
    <w:pPr>
      <w:ind w:left="360"/>
    </w:pPr>
  </w:style>
  <w:style w:type="paragraph" w:customStyle="1" w:styleId="Number">
    <w:name w:val="Number"/>
    <w:basedOn w:val="BodyText"/>
    <w:next w:val="BodyText"/>
    <w:qFormat/>
    <w:rsid w:val="005609DA"/>
    <w:pPr>
      <w:spacing w:after="0"/>
      <w:ind w:left="360" w:hanging="360"/>
    </w:pPr>
  </w:style>
  <w:style w:type="character" w:styleId="PageNumber">
    <w:name w:val="page number"/>
    <w:basedOn w:val="DefaultParagraphFont"/>
    <w:qFormat/>
    <w:rsid w:val="005609DA"/>
    <w:rPr>
      <w:sz w:val="16"/>
    </w:rPr>
  </w:style>
  <w:style w:type="paragraph" w:customStyle="1" w:styleId="TableHead">
    <w:name w:val="Table Head"/>
    <w:basedOn w:val="Normal"/>
    <w:next w:val="Normal"/>
    <w:qFormat/>
    <w:rsid w:val="005609DA"/>
    <w:pPr>
      <w:spacing w:before="80" w:after="80"/>
      <w:jc w:val="center"/>
    </w:pPr>
    <w:rPr>
      <w:rFonts w:ascii="Arial" w:hAnsi="Arial"/>
      <w:b/>
      <w:sz w:val="18"/>
    </w:rPr>
  </w:style>
  <w:style w:type="paragraph" w:customStyle="1" w:styleId="TableBody">
    <w:name w:val="Table Body"/>
    <w:basedOn w:val="TableHead"/>
    <w:qFormat/>
    <w:rsid w:val="005609DA"/>
    <w:pPr>
      <w:jc w:val="left"/>
    </w:pPr>
    <w:rPr>
      <w:b w:val="0"/>
    </w:rPr>
  </w:style>
  <w:style w:type="paragraph" w:customStyle="1" w:styleId="TableNotes">
    <w:name w:val="Table Notes"/>
    <w:basedOn w:val="TableBody"/>
    <w:qFormat/>
    <w:rsid w:val="005609DA"/>
    <w:pPr>
      <w:spacing w:after="320"/>
    </w:pPr>
  </w:style>
  <w:style w:type="paragraph" w:customStyle="1" w:styleId="Tick">
    <w:name w:val="Tick"/>
    <w:basedOn w:val="BodyText"/>
    <w:next w:val="BodyText"/>
    <w:qFormat/>
    <w:rsid w:val="005609DA"/>
    <w:pPr>
      <w:spacing w:after="0"/>
      <w:ind w:left="720" w:hanging="360"/>
    </w:pPr>
  </w:style>
  <w:style w:type="paragraph" w:styleId="Title">
    <w:name w:val="Title"/>
    <w:basedOn w:val="Main-Head"/>
    <w:link w:val="TitleChar"/>
    <w:qFormat/>
    <w:rsid w:val="005609DA"/>
    <w:pPr>
      <w:keepNext/>
      <w:spacing w:before="160" w:after="30"/>
    </w:pPr>
    <w:rPr>
      <w:sz w:val="20"/>
    </w:rPr>
  </w:style>
  <w:style w:type="character" w:customStyle="1" w:styleId="TitleChar">
    <w:name w:val="Title Char"/>
    <w:basedOn w:val="DefaultParagraphFont"/>
    <w:link w:val="Title"/>
    <w:rsid w:val="003F587D"/>
    <w:rPr>
      <w:rFonts w:ascii="Arial Narrow" w:hAnsi="Arial Narrow"/>
      <w:b/>
    </w:rPr>
  </w:style>
  <w:style w:type="paragraph" w:styleId="TOC1">
    <w:name w:val="toc 1"/>
    <w:basedOn w:val="BodyText"/>
    <w:next w:val="TOC2"/>
    <w:autoRedefine/>
    <w:qFormat/>
    <w:rsid w:val="005609DA"/>
    <w:pPr>
      <w:tabs>
        <w:tab w:val="right" w:leader="dot" w:pos="8640"/>
      </w:tabs>
      <w:spacing w:after="0"/>
    </w:pPr>
    <w:rPr>
      <w:b/>
    </w:rPr>
  </w:style>
  <w:style w:type="paragraph" w:styleId="TOC2">
    <w:name w:val="toc 2"/>
    <w:basedOn w:val="TOC1"/>
    <w:next w:val="TOC3"/>
    <w:autoRedefine/>
    <w:qFormat/>
    <w:rsid w:val="005609DA"/>
    <w:pPr>
      <w:tabs>
        <w:tab w:val="left" w:pos="1008"/>
      </w:tabs>
      <w:ind w:left="720"/>
    </w:pPr>
    <w:rPr>
      <w:b w:val="0"/>
    </w:rPr>
  </w:style>
  <w:style w:type="paragraph" w:styleId="TOC3">
    <w:name w:val="toc 3"/>
    <w:basedOn w:val="TOC2"/>
    <w:autoRedefine/>
    <w:qFormat/>
    <w:rsid w:val="005609DA"/>
    <w:pPr>
      <w:tabs>
        <w:tab w:val="clear" w:pos="1008"/>
        <w:tab w:val="left" w:pos="1728"/>
      </w:tabs>
      <w:ind w:left="1440"/>
    </w:pPr>
  </w:style>
  <w:style w:type="paragraph" w:styleId="ListBullet">
    <w:name w:val="List Bullet"/>
    <w:basedOn w:val="Bullet"/>
    <w:autoRedefine/>
    <w:qFormat/>
    <w:rsid w:val="005609DA"/>
    <w:pPr>
      <w:numPr>
        <w:numId w:val="1"/>
      </w:numPr>
    </w:pPr>
  </w:style>
  <w:style w:type="paragraph" w:styleId="TOC4">
    <w:name w:val="toc 4"/>
    <w:basedOn w:val="TOC3"/>
    <w:next w:val="TOC5"/>
    <w:autoRedefine/>
    <w:qFormat/>
    <w:rsid w:val="005609DA"/>
    <w:pPr>
      <w:tabs>
        <w:tab w:val="left" w:pos="2880"/>
      </w:tabs>
      <w:ind w:left="2160"/>
    </w:pPr>
  </w:style>
  <w:style w:type="paragraph" w:styleId="TOC5">
    <w:name w:val="toc 5"/>
    <w:basedOn w:val="Normal"/>
    <w:next w:val="Normal"/>
    <w:autoRedefine/>
    <w:qFormat/>
    <w:rsid w:val="005609DA"/>
    <w:pPr>
      <w:ind w:left="880"/>
    </w:pPr>
  </w:style>
  <w:style w:type="paragraph" w:customStyle="1" w:styleId="Exhibit--Caption">
    <w:name w:val="Exhibit--Caption"/>
    <w:basedOn w:val="Exhibit--Title"/>
    <w:next w:val="BodyText"/>
    <w:qFormat/>
    <w:rsid w:val="005609DA"/>
    <w:rPr>
      <w:i/>
    </w:rPr>
  </w:style>
  <w:style w:type="paragraph" w:customStyle="1" w:styleId="toc--entries--appendixexhibit">
    <w:name w:val="toc--entries--appendix/exhibit"/>
    <w:basedOn w:val="Normal"/>
    <w:qFormat/>
    <w:rsid w:val="005609DA"/>
    <w:pPr>
      <w:tabs>
        <w:tab w:val="left" w:pos="720"/>
        <w:tab w:val="right" w:leader="dot" w:pos="9000"/>
      </w:tabs>
    </w:pPr>
  </w:style>
  <w:style w:type="paragraph" w:customStyle="1" w:styleId="Flysheet">
    <w:name w:val="Flysheet"/>
    <w:basedOn w:val="Normal"/>
    <w:qFormat/>
    <w:rsid w:val="005609DA"/>
    <w:pPr>
      <w:jc w:val="right"/>
    </w:pPr>
    <w:rPr>
      <w:rFonts w:ascii="Arial Narrow" w:hAnsi="Arial Narrow"/>
      <w:b/>
      <w:sz w:val="28"/>
    </w:rPr>
  </w:style>
  <w:style w:type="paragraph" w:customStyle="1" w:styleId="FlysheetCont">
    <w:name w:val="Flysheet Cont"/>
    <w:basedOn w:val="Normal"/>
    <w:qFormat/>
    <w:rsid w:val="005609DA"/>
    <w:pPr>
      <w:spacing w:before="9720"/>
      <w:jc w:val="right"/>
    </w:pPr>
    <w:rPr>
      <w:rFonts w:ascii="Arial Narrow" w:hAnsi="Arial Narrow"/>
      <w:b/>
      <w:sz w:val="28"/>
    </w:rPr>
  </w:style>
  <w:style w:type="paragraph" w:customStyle="1" w:styleId="FlysheetTitle">
    <w:name w:val="Flysheet Title"/>
    <w:basedOn w:val="Normal"/>
    <w:qFormat/>
    <w:rsid w:val="005609DA"/>
    <w:pPr>
      <w:spacing w:before="9720"/>
      <w:jc w:val="right"/>
    </w:pPr>
    <w:rPr>
      <w:rFonts w:ascii="Arial Narrow" w:hAnsi="Arial Narrow"/>
      <w:b/>
      <w:sz w:val="28"/>
    </w:rPr>
  </w:style>
  <w:style w:type="paragraph" w:customStyle="1" w:styleId="TableFlysheet">
    <w:name w:val="Table Flysheet"/>
    <w:basedOn w:val="Normal"/>
    <w:qFormat/>
    <w:rsid w:val="005609DA"/>
    <w:pPr>
      <w:jc w:val="right"/>
    </w:pPr>
    <w:rPr>
      <w:rFonts w:ascii="Arial Narrow" w:hAnsi="Arial Narrow"/>
      <w:b/>
      <w:sz w:val="28"/>
    </w:rPr>
  </w:style>
  <w:style w:type="paragraph" w:customStyle="1" w:styleId="TableFlysheetCont">
    <w:name w:val="Table Flysheet Cont"/>
    <w:basedOn w:val="Normal"/>
    <w:qFormat/>
    <w:rsid w:val="005609DA"/>
    <w:pPr>
      <w:spacing w:before="9720"/>
      <w:jc w:val="right"/>
    </w:pPr>
    <w:rPr>
      <w:rFonts w:ascii="Arial Narrow" w:hAnsi="Arial Narrow"/>
      <w:b/>
      <w:sz w:val="28"/>
    </w:rPr>
  </w:style>
  <w:style w:type="paragraph" w:customStyle="1" w:styleId="TableFlysheetTitle">
    <w:name w:val="Table Flysheet Title"/>
    <w:basedOn w:val="Normal"/>
    <w:qFormat/>
    <w:rsid w:val="005609DA"/>
    <w:pPr>
      <w:spacing w:before="9720"/>
      <w:jc w:val="right"/>
    </w:pPr>
    <w:rPr>
      <w:rFonts w:ascii="Arial Narrow" w:hAnsi="Arial Narrow"/>
      <w:b/>
      <w:sz w:val="28"/>
    </w:rPr>
  </w:style>
  <w:style w:type="paragraph" w:customStyle="1" w:styleId="toc--heads--appendixexhibit">
    <w:name w:val="toc--heads--appendix/exhibit"/>
    <w:basedOn w:val="BodyText"/>
    <w:next w:val="Normal"/>
    <w:qFormat/>
    <w:rsid w:val="005609DA"/>
    <w:pPr>
      <w:tabs>
        <w:tab w:val="right" w:pos="9000"/>
      </w:tabs>
    </w:pPr>
    <w:rPr>
      <w:b/>
    </w:rPr>
  </w:style>
  <w:style w:type="paragraph" w:customStyle="1" w:styleId="AppendixTitle">
    <w:name w:val="Appendix Title"/>
    <w:basedOn w:val="Heading1"/>
    <w:next w:val="BodyText"/>
    <w:qFormat/>
    <w:rsid w:val="005609DA"/>
  </w:style>
  <w:style w:type="paragraph" w:customStyle="1" w:styleId="d">
    <w:name w:val="d"/>
    <w:basedOn w:val="Normal"/>
    <w:rsid w:val="00CE2CE0"/>
  </w:style>
  <w:style w:type="paragraph" w:styleId="BodyText2">
    <w:name w:val="Body Text 2"/>
    <w:basedOn w:val="Normal"/>
    <w:link w:val="BodyText2Char"/>
    <w:uiPriority w:val="99"/>
    <w:semiHidden/>
    <w:unhideWhenUsed/>
    <w:rsid w:val="006F48A4"/>
    <w:pPr>
      <w:spacing w:after="120" w:line="480" w:lineRule="auto"/>
    </w:pPr>
  </w:style>
  <w:style w:type="character" w:customStyle="1" w:styleId="BodyText2Char">
    <w:name w:val="Body Text 2 Char"/>
    <w:basedOn w:val="DefaultParagraphFont"/>
    <w:link w:val="BodyText2"/>
    <w:uiPriority w:val="99"/>
    <w:semiHidden/>
    <w:rsid w:val="006F48A4"/>
    <w:rPr>
      <w:rFonts w:ascii="Book Antiqua" w:hAnsi="Book Antiqua"/>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mailto:jim.curtis@ch2m.co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holeman\Application%20Data\Microsoft\Templates\CH2M%20HILL%20Reports\Automated%20Blank%20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F7CEC-28E0-4DBC-9B7A-681287FD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Automated Blank Document</Template>
  <TotalTime>11</TotalTime>
  <Pages>11</Pages>
  <Words>2102</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November 1, 2010</vt:lpstr>
    </vt:vector>
  </TitlesOfParts>
  <Company>CH2M HILL</Company>
  <LinksUpToDate>false</LinksUpToDate>
  <CharactersWithSpaces>14057</CharactersWithSpaces>
  <SharedDoc>false</SharedDoc>
  <HLinks>
    <vt:vector size="6" baseType="variant">
      <vt:variant>
        <vt:i4>7274582</vt:i4>
      </vt:variant>
      <vt:variant>
        <vt:i4>0</vt:i4>
      </vt:variant>
      <vt:variant>
        <vt:i4>0</vt:i4>
      </vt:variant>
      <vt:variant>
        <vt:i4>5</vt:i4>
      </vt:variant>
      <vt:variant>
        <vt:lpwstr>mailto:jim.curtis@ch2m.com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 2010</dc:title>
  <dc:creator>Tom</dc:creator>
  <cp:lastModifiedBy>jhamm</cp:lastModifiedBy>
  <cp:revision>4</cp:revision>
  <cp:lastPrinted>2010-11-05T17:45:00Z</cp:lastPrinted>
  <dcterms:created xsi:type="dcterms:W3CDTF">2010-11-05T18:56:00Z</dcterms:created>
  <dcterms:modified xsi:type="dcterms:W3CDTF">2010-11-05T19:15:00Z</dcterms:modified>
</cp:coreProperties>
</file>